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A829">
      <w:pPr>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2B55397C">
      <w:pPr>
        <w:pStyle w:val="20"/>
        <w:keepNext w:val="0"/>
        <w:keepLines w:val="0"/>
        <w:pageBreakBefore w:val="0"/>
        <w:widowControl/>
        <w:kinsoku w:val="0"/>
        <w:wordWrap/>
        <w:overflowPunct/>
        <w:topLinePunct w:val="0"/>
        <w:autoSpaceDE w:val="0"/>
        <w:autoSpaceDN w:val="0"/>
        <w:bidi w:val="0"/>
        <w:adjustRightInd w:val="0"/>
        <w:snapToGrid w:val="0"/>
        <w:spacing w:after="0" w:line="500" w:lineRule="exact"/>
        <w:ind w:left="0" w:leftChars="0" w:firstLine="0" w:firstLineChars="0"/>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定襄</w:t>
      </w:r>
      <w:r>
        <w:rPr>
          <w:rFonts w:hint="eastAsia" w:ascii="方正小标宋_GBK" w:hAnsi="方正小标宋_GBK" w:eastAsia="方正小标宋_GBK" w:cs="方正小标宋_GBK"/>
          <w:sz w:val="44"/>
          <w:szCs w:val="44"/>
        </w:rPr>
        <w:t>县乡镇综合行政执法事项清单（202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年调整版）</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法定事项</w:t>
      </w:r>
      <w:r>
        <w:rPr>
          <w:rFonts w:hint="eastAsia" w:ascii="方正小标宋_GBK" w:hAnsi="方正小标宋_GBK" w:eastAsia="方正小标宋_GBK" w:cs="方正小标宋_GBK"/>
          <w:sz w:val="44"/>
          <w:szCs w:val="44"/>
          <w:lang w:eastAsia="zh-CN"/>
        </w:rPr>
        <w:t>）</w:t>
      </w:r>
    </w:p>
    <w:p w14:paraId="2E51DC41">
      <w:pPr>
        <w:pStyle w:val="18"/>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lang w:val="en-US" w:eastAsia="zh-CN"/>
        </w:rPr>
      </w:pPr>
    </w:p>
    <w:tbl>
      <w:tblPr>
        <w:tblStyle w:val="14"/>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472"/>
        <w:gridCol w:w="758"/>
        <w:gridCol w:w="10328"/>
        <w:gridCol w:w="1170"/>
        <w:gridCol w:w="922"/>
      </w:tblGrid>
      <w:tr w14:paraId="235C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8" w:type="pct"/>
            <w:noWrap w:val="0"/>
            <w:tcMar>
              <w:left w:w="28" w:type="dxa"/>
              <w:right w:w="28" w:type="dxa"/>
            </w:tcMar>
            <w:vAlign w:val="center"/>
          </w:tcPr>
          <w:p w14:paraId="55A245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pacing w:val="0"/>
                <w:sz w:val="20"/>
                <w:szCs w:val="20"/>
                <w:lang w:eastAsia="zh-CN"/>
              </w:rPr>
            </w:pPr>
            <w:r>
              <w:rPr>
                <w:rFonts w:hint="eastAsia" w:ascii="黑体" w:hAnsi="黑体" w:eastAsia="黑体" w:cs="黑体"/>
                <w:color w:val="auto"/>
                <w:spacing w:val="0"/>
                <w:sz w:val="20"/>
                <w:szCs w:val="20"/>
                <w:lang w:val="en-US" w:eastAsia="zh-CN"/>
              </w:rPr>
              <w:t>序号</w:t>
            </w:r>
          </w:p>
        </w:tc>
        <w:tc>
          <w:tcPr>
            <w:tcW w:w="489" w:type="pct"/>
            <w:noWrap w:val="0"/>
            <w:vAlign w:val="center"/>
          </w:tcPr>
          <w:p w14:paraId="7065C9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pacing w:val="0"/>
                <w:sz w:val="20"/>
                <w:szCs w:val="20"/>
              </w:rPr>
            </w:pPr>
            <w:r>
              <w:rPr>
                <w:rFonts w:hint="eastAsia" w:ascii="黑体" w:hAnsi="黑体" w:eastAsia="黑体" w:cs="黑体"/>
                <w:color w:val="auto"/>
                <w:spacing w:val="0"/>
                <w:sz w:val="20"/>
                <w:szCs w:val="20"/>
              </w:rPr>
              <w:t>事项</w:t>
            </w:r>
          </w:p>
          <w:p w14:paraId="3C7B71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pacing w:val="0"/>
                <w:sz w:val="20"/>
                <w:szCs w:val="20"/>
              </w:rPr>
            </w:pPr>
            <w:r>
              <w:rPr>
                <w:rFonts w:hint="eastAsia" w:ascii="黑体" w:hAnsi="黑体" w:eastAsia="黑体" w:cs="黑体"/>
                <w:color w:val="auto"/>
                <w:spacing w:val="0"/>
                <w:sz w:val="20"/>
                <w:szCs w:val="20"/>
              </w:rPr>
              <w:t>名称</w:t>
            </w:r>
          </w:p>
        </w:tc>
        <w:tc>
          <w:tcPr>
            <w:tcW w:w="252" w:type="pct"/>
            <w:noWrap w:val="0"/>
            <w:vAlign w:val="center"/>
          </w:tcPr>
          <w:p w14:paraId="0BFC60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pacing w:val="0"/>
                <w:sz w:val="20"/>
                <w:szCs w:val="20"/>
              </w:rPr>
            </w:pPr>
            <w:r>
              <w:rPr>
                <w:rFonts w:hint="eastAsia" w:ascii="黑体" w:hAnsi="黑体" w:eastAsia="黑体" w:cs="黑体"/>
                <w:color w:val="auto"/>
                <w:spacing w:val="0"/>
                <w:sz w:val="20"/>
                <w:szCs w:val="20"/>
              </w:rPr>
              <w:t>事项类型</w:t>
            </w:r>
          </w:p>
        </w:tc>
        <w:tc>
          <w:tcPr>
            <w:tcW w:w="3434" w:type="pct"/>
            <w:noWrap w:val="0"/>
            <w:vAlign w:val="center"/>
          </w:tcPr>
          <w:p w14:paraId="1143E8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pacing w:val="0"/>
                <w:sz w:val="20"/>
                <w:szCs w:val="20"/>
              </w:rPr>
            </w:pPr>
            <w:r>
              <w:rPr>
                <w:rFonts w:hint="eastAsia" w:ascii="黑体" w:hAnsi="黑体" w:eastAsia="黑体" w:cs="黑体"/>
                <w:color w:val="auto"/>
                <w:spacing w:val="0"/>
                <w:sz w:val="20"/>
                <w:szCs w:val="20"/>
              </w:rPr>
              <w:t>设定依据</w:t>
            </w:r>
          </w:p>
        </w:tc>
        <w:tc>
          <w:tcPr>
            <w:tcW w:w="388" w:type="pct"/>
            <w:noWrap w:val="0"/>
            <w:vAlign w:val="center"/>
          </w:tcPr>
          <w:p w14:paraId="08E41F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pacing w:val="0"/>
                <w:sz w:val="20"/>
                <w:szCs w:val="20"/>
              </w:rPr>
            </w:pPr>
            <w:r>
              <w:rPr>
                <w:rFonts w:hint="eastAsia" w:ascii="黑体" w:hAnsi="黑体" w:eastAsia="黑体" w:cs="黑体"/>
                <w:color w:val="auto"/>
                <w:spacing w:val="0"/>
                <w:sz w:val="20"/>
                <w:szCs w:val="20"/>
              </w:rPr>
              <w:t>县级指导部门</w:t>
            </w:r>
          </w:p>
        </w:tc>
        <w:tc>
          <w:tcPr>
            <w:tcW w:w="306" w:type="pct"/>
            <w:noWrap w:val="0"/>
            <w:vAlign w:val="center"/>
          </w:tcPr>
          <w:p w14:paraId="07FDD1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pacing w:val="0"/>
                <w:sz w:val="20"/>
                <w:szCs w:val="20"/>
              </w:rPr>
            </w:pPr>
            <w:r>
              <w:rPr>
                <w:rFonts w:hint="eastAsia" w:ascii="黑体" w:hAnsi="黑体" w:eastAsia="黑体" w:cs="黑体"/>
                <w:color w:val="auto"/>
                <w:spacing w:val="0"/>
                <w:sz w:val="20"/>
                <w:szCs w:val="20"/>
              </w:rPr>
              <w:t>权力</w:t>
            </w:r>
          </w:p>
          <w:p w14:paraId="37D9AB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spacing w:val="0"/>
                <w:sz w:val="20"/>
                <w:szCs w:val="20"/>
              </w:rPr>
            </w:pPr>
            <w:r>
              <w:rPr>
                <w:rFonts w:hint="eastAsia" w:ascii="黑体" w:hAnsi="黑体" w:eastAsia="黑体" w:cs="黑体"/>
                <w:color w:val="auto"/>
                <w:spacing w:val="0"/>
                <w:sz w:val="20"/>
                <w:szCs w:val="20"/>
              </w:rPr>
              <w:t>主体</w:t>
            </w:r>
          </w:p>
        </w:tc>
      </w:tr>
      <w:tr w14:paraId="71A7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28" w:type="pct"/>
            <w:noWrap w:val="0"/>
            <w:tcMar>
              <w:left w:w="28" w:type="dxa"/>
              <w:right w:w="28" w:type="dxa"/>
            </w:tcMar>
            <w:vAlign w:val="center"/>
          </w:tcPr>
          <w:p w14:paraId="4322E086">
            <w:pPr>
              <w:keepNext w:val="0"/>
              <w:keepLines w:val="0"/>
              <w:pageBreakBefore w:val="0"/>
              <w:numPr>
                <w:ilvl w:val="0"/>
                <w:numId w:val="0"/>
              </w:numPr>
              <w:tabs>
                <w:tab w:val="left" w:pos="420"/>
              </w:tabs>
              <w:kinsoku/>
              <w:wordWrap/>
              <w:overflowPunct/>
              <w:topLinePunct w:val="0"/>
              <w:autoSpaceDE w:val="0"/>
              <w:autoSpaceDN w:val="0"/>
              <w:bidi w:val="0"/>
              <w:adjustRightInd w:val="0"/>
              <w:snapToGrid/>
              <w:spacing w:line="280" w:lineRule="exact"/>
              <w:jc w:val="center"/>
              <w:textAlignment w:val="baseline"/>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w:t>
            </w:r>
          </w:p>
        </w:tc>
        <w:tc>
          <w:tcPr>
            <w:tcW w:w="489" w:type="pct"/>
            <w:noWrap w:val="0"/>
            <w:vAlign w:val="center"/>
          </w:tcPr>
          <w:p w14:paraId="52F066F2">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对农民集体所有的士地由本集体经济组织以外的单位或者个人承包经营的审批</w:t>
            </w:r>
          </w:p>
        </w:tc>
        <w:tc>
          <w:tcPr>
            <w:tcW w:w="252" w:type="pct"/>
            <w:noWrap w:val="0"/>
            <w:vAlign w:val="center"/>
          </w:tcPr>
          <w:p w14:paraId="0EA936A1">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行政</w:t>
            </w:r>
          </w:p>
          <w:p w14:paraId="50F76884">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许可</w:t>
            </w:r>
          </w:p>
        </w:tc>
        <w:tc>
          <w:tcPr>
            <w:tcW w:w="3434" w:type="pct"/>
            <w:noWrap w:val="0"/>
            <w:vAlign w:val="center"/>
          </w:tcPr>
          <w:p w14:paraId="759CB9D4">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【法律】《中华人民共和国农村土地承包法》(2018 年修正)</w:t>
            </w:r>
          </w:p>
          <w:p w14:paraId="20FEBB00">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第五十二条</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 再签订承包合同。</w:t>
            </w:r>
          </w:p>
        </w:tc>
        <w:tc>
          <w:tcPr>
            <w:tcW w:w="388" w:type="pct"/>
            <w:noWrap w:val="0"/>
            <w:vAlign w:val="center"/>
          </w:tcPr>
          <w:p w14:paraId="12565847">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rPr>
              <w:t>县</w:t>
            </w:r>
            <w:r>
              <w:rPr>
                <w:rFonts w:hint="eastAsia" w:ascii="仿宋_GB2312" w:hAnsi="仿宋_GB2312" w:eastAsia="仿宋_GB2312" w:cs="仿宋_GB2312"/>
                <w:color w:val="auto"/>
                <w:spacing w:val="0"/>
                <w:sz w:val="20"/>
                <w:szCs w:val="20"/>
                <w:lang w:val="en-US" w:eastAsia="zh-CN"/>
              </w:rPr>
              <w:t>农业农村局</w:t>
            </w:r>
          </w:p>
        </w:tc>
        <w:tc>
          <w:tcPr>
            <w:tcW w:w="306" w:type="pct"/>
            <w:noWrap w:val="0"/>
            <w:vAlign w:val="center"/>
          </w:tcPr>
          <w:p w14:paraId="21A1C22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527E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jc w:val="center"/>
        </w:trPr>
        <w:tc>
          <w:tcPr>
            <w:tcW w:w="128" w:type="pct"/>
            <w:noWrap w:val="0"/>
            <w:tcMar>
              <w:left w:w="28" w:type="dxa"/>
              <w:right w:w="28" w:type="dxa"/>
            </w:tcMar>
            <w:vAlign w:val="center"/>
          </w:tcPr>
          <w:p w14:paraId="76FE683B">
            <w:pPr>
              <w:keepNext w:val="0"/>
              <w:keepLines w:val="0"/>
              <w:pageBreakBefore w:val="0"/>
              <w:numPr>
                <w:ilvl w:val="0"/>
                <w:numId w:val="0"/>
              </w:numPr>
              <w:kinsoku/>
              <w:wordWrap/>
              <w:overflowPunct/>
              <w:topLinePunct w:val="0"/>
              <w:bidi w:val="0"/>
              <w:snapToGrid/>
              <w:spacing w:line="280" w:lineRule="exact"/>
              <w:ind w:leftChars="0"/>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w:t>
            </w:r>
          </w:p>
        </w:tc>
        <w:tc>
          <w:tcPr>
            <w:tcW w:w="489" w:type="pct"/>
            <w:noWrap w:val="0"/>
            <w:vAlign w:val="center"/>
          </w:tcPr>
          <w:p w14:paraId="33E08191">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对农村宅基地和建房规划的审批</w:t>
            </w:r>
          </w:p>
        </w:tc>
        <w:tc>
          <w:tcPr>
            <w:tcW w:w="252" w:type="pct"/>
            <w:noWrap w:val="0"/>
            <w:vAlign w:val="center"/>
          </w:tcPr>
          <w:p w14:paraId="2171BD71">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行政</w:t>
            </w:r>
          </w:p>
          <w:p w14:paraId="3C17A059">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许可</w:t>
            </w:r>
          </w:p>
        </w:tc>
        <w:tc>
          <w:tcPr>
            <w:tcW w:w="3434" w:type="pct"/>
            <w:noWrap w:val="0"/>
            <w:vAlign w:val="center"/>
          </w:tcPr>
          <w:p w14:paraId="502B5649">
            <w:pPr>
              <w:keepNext w:val="0"/>
              <w:keepLines w:val="0"/>
              <w:pageBreakBefore w:val="0"/>
              <w:widowControl/>
              <w:kinsoku/>
              <w:wordWrap/>
              <w:overflowPunct/>
              <w:topLinePunct w:val="0"/>
              <w:autoSpaceDE w:val="0"/>
              <w:autoSpaceDN w:val="0"/>
              <w:bidi w:val="0"/>
              <w:adjustRightInd w:val="0"/>
              <w:snapToGrid/>
              <w:spacing w:line="280" w:lineRule="exact"/>
              <w:jc w:val="both"/>
              <w:textAlignment w:val="baseline"/>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【法律】《中华人民共和国土地管理法》(2019年修正)</w:t>
            </w:r>
          </w:p>
          <w:p w14:paraId="4A74FFAE">
            <w:pPr>
              <w:keepNext w:val="0"/>
              <w:keepLines w:val="0"/>
              <w:pageBreakBefore w:val="0"/>
              <w:widowControl/>
              <w:kinsoku/>
              <w:wordWrap/>
              <w:overflowPunct/>
              <w:topLinePunct w:val="0"/>
              <w:autoSpaceDE w:val="0"/>
              <w:autoSpaceDN w:val="0"/>
              <w:bidi w:val="0"/>
              <w:adjustRightInd w:val="0"/>
              <w:snapToGrid/>
              <w:spacing w:line="280" w:lineRule="exact"/>
              <w:ind w:firstLine="402" w:firstLineChars="200"/>
              <w:jc w:val="both"/>
              <w:textAlignment w:val="baseline"/>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第六十二条第四款</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农村村民住宅用地，由乡(镇)人民政府审核批准;其中，涉及占用农用地的，依照本法第四十四条的规定办理审批手续。</w:t>
            </w:r>
          </w:p>
          <w:p w14:paraId="18C15571">
            <w:pPr>
              <w:keepNext w:val="0"/>
              <w:keepLines w:val="0"/>
              <w:pageBreakBefore w:val="0"/>
              <w:widowControl/>
              <w:kinsoku/>
              <w:wordWrap/>
              <w:overflowPunct/>
              <w:topLinePunct w:val="0"/>
              <w:autoSpaceDE w:val="0"/>
              <w:autoSpaceDN w:val="0"/>
              <w:bidi w:val="0"/>
              <w:adjustRightInd w:val="0"/>
              <w:snapToGrid/>
              <w:spacing w:line="280" w:lineRule="exact"/>
              <w:jc w:val="both"/>
              <w:textAlignment w:val="baseline"/>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【规范性文件】《山西省人民政府办公厅关于印发山西省农村宅基地审批管理办法(试行)的通知》(晋政办发〔2020〕115号)</w:t>
            </w:r>
          </w:p>
          <w:p w14:paraId="58E517C5">
            <w:pPr>
              <w:keepNext w:val="0"/>
              <w:keepLines w:val="0"/>
              <w:pageBreakBefore w:val="0"/>
              <w:widowControl/>
              <w:kinsoku/>
              <w:wordWrap/>
              <w:overflowPunct/>
              <w:topLinePunct w:val="0"/>
              <w:autoSpaceDE w:val="0"/>
              <w:autoSpaceDN w:val="0"/>
              <w:bidi w:val="0"/>
              <w:adjustRightInd w:val="0"/>
              <w:snapToGrid/>
              <w:spacing w:line="280" w:lineRule="exact"/>
              <w:ind w:firstLine="402" w:firstLineChars="200"/>
              <w:jc w:val="both"/>
              <w:textAlignment w:val="baseline"/>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第二十二条第一款</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乡(镇)人民政府受理农村宅基地申请后，应当安排乡(镇)经济发展办公室、社会事务办公室、规划建设办公室在15日内完成实地审查。</w:t>
            </w:r>
          </w:p>
          <w:p w14:paraId="41EC6B8C">
            <w:pPr>
              <w:keepNext w:val="0"/>
              <w:keepLines w:val="0"/>
              <w:pageBreakBefore w:val="0"/>
              <w:widowControl/>
              <w:kinsoku/>
              <w:wordWrap/>
              <w:overflowPunct/>
              <w:topLinePunct w:val="0"/>
              <w:autoSpaceDE w:val="0"/>
              <w:autoSpaceDN w:val="0"/>
              <w:bidi w:val="0"/>
              <w:adjustRightInd w:val="0"/>
              <w:snapToGrid/>
              <w:spacing w:line="280" w:lineRule="exact"/>
              <w:ind w:firstLine="402" w:firstLineChars="200"/>
              <w:jc w:val="both"/>
              <w:textAlignment w:val="baseline"/>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第二十三条第一款</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级农业农村、自然资源和规划等部门备案。</w:t>
            </w:r>
          </w:p>
          <w:p w14:paraId="41D64179">
            <w:pPr>
              <w:keepNext w:val="0"/>
              <w:keepLines w:val="0"/>
              <w:pageBreakBefore w:val="0"/>
              <w:widowControl/>
              <w:kinsoku/>
              <w:wordWrap/>
              <w:overflowPunct/>
              <w:topLinePunct w:val="0"/>
              <w:autoSpaceDE w:val="0"/>
              <w:autoSpaceDN w:val="0"/>
              <w:bidi w:val="0"/>
              <w:adjustRightInd w:val="0"/>
              <w:snapToGrid/>
              <w:spacing w:line="280" w:lineRule="exact"/>
              <w:ind w:firstLine="402" w:firstLineChars="200"/>
              <w:jc w:val="both"/>
              <w:textAlignment w:val="baseline"/>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第二十三条第二款</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经联审不符合农村宅基地审批条件的，乡(镇)人民政府应当自作出决定之日起5日内书面答复申请人，并说明理由。</w:t>
            </w:r>
          </w:p>
          <w:p w14:paraId="48173921">
            <w:pPr>
              <w:keepNext w:val="0"/>
              <w:keepLines w:val="0"/>
              <w:pageBreakBefore w:val="0"/>
              <w:widowControl/>
              <w:kinsoku/>
              <w:wordWrap/>
              <w:overflowPunct/>
              <w:topLinePunct w:val="0"/>
              <w:autoSpaceDE w:val="0"/>
              <w:autoSpaceDN w:val="0"/>
              <w:bidi w:val="0"/>
              <w:adjustRightInd w:val="0"/>
              <w:snapToGrid/>
              <w:spacing w:line="280" w:lineRule="exact"/>
              <w:jc w:val="both"/>
              <w:textAlignment w:val="baseline"/>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【规范性文件】</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《山西省人民政府办公厅关于印发山西省农村自建房规划管理办法(试行)的通知》(晋政办发〔2020〕118号)</w:t>
            </w:r>
          </w:p>
          <w:p w14:paraId="77A0BE75">
            <w:pPr>
              <w:keepNext w:val="0"/>
              <w:keepLines w:val="0"/>
              <w:pageBreakBefore w:val="0"/>
              <w:widowControl/>
              <w:kinsoku/>
              <w:wordWrap/>
              <w:overflowPunct/>
              <w:topLinePunct w:val="0"/>
              <w:autoSpaceDE w:val="0"/>
              <w:autoSpaceDN w:val="0"/>
              <w:bidi w:val="0"/>
              <w:adjustRightInd w:val="0"/>
              <w:snapToGrid/>
              <w:spacing w:line="280" w:lineRule="exact"/>
              <w:ind w:firstLine="402" w:firstLineChars="200"/>
              <w:jc w:val="both"/>
              <w:textAlignment w:val="baseline"/>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第六条</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设区</w:t>
            </w:r>
            <w:r>
              <w:rPr>
                <w:rFonts w:hint="eastAsia" w:ascii="仿宋_GB2312" w:hAnsi="仿宋_GB2312" w:eastAsia="仿宋_GB2312" w:cs="仿宋_GB2312"/>
                <w:color w:val="auto"/>
                <w:spacing w:val="0"/>
                <w:sz w:val="20"/>
                <w:szCs w:val="20"/>
                <w:lang w:val="en-US" w:eastAsia="zh-CN"/>
              </w:rPr>
              <w:t>的市</w:t>
            </w:r>
            <w:r>
              <w:rPr>
                <w:rFonts w:hint="eastAsia" w:ascii="仿宋_GB2312" w:hAnsi="仿宋_GB2312" w:eastAsia="仿宋_GB2312" w:cs="仿宋_GB2312"/>
                <w:color w:val="auto"/>
                <w:spacing w:val="0"/>
                <w:sz w:val="20"/>
                <w:szCs w:val="20"/>
              </w:rPr>
              <w:t>、县(市、区)自然资源主管部门应当加强农村自建房规划管理的业务指导:县级人民政府可以委托乡(镇)人民政府实施农村自建房规划审批;村民委员会应当在乡(镇)人民政府的领导下,对农村自建房规划申请进行初审并提供审批手续办理指导或者代办服务。</w:t>
            </w:r>
          </w:p>
        </w:tc>
        <w:tc>
          <w:tcPr>
            <w:tcW w:w="388" w:type="pct"/>
            <w:noWrap w:val="0"/>
            <w:vAlign w:val="center"/>
          </w:tcPr>
          <w:p w14:paraId="6F8915D8">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rPr>
            </w:pPr>
            <w:r>
              <w:rPr>
                <w:rFonts w:hint="eastAsia" w:ascii="仿宋_GB2312" w:hAnsi="仿宋_GB2312" w:eastAsia="仿宋_GB2312" w:cs="仿宋_GB2312"/>
                <w:color w:val="auto"/>
                <w:spacing w:val="0"/>
                <w:sz w:val="20"/>
                <w:szCs w:val="20"/>
              </w:rPr>
              <w:t>县</w:t>
            </w:r>
            <w:r>
              <w:rPr>
                <w:rFonts w:hint="eastAsia" w:ascii="仿宋_GB2312" w:hAnsi="仿宋_GB2312" w:eastAsia="仿宋_GB2312" w:cs="仿宋_GB2312"/>
                <w:color w:val="auto"/>
                <w:spacing w:val="0"/>
                <w:sz w:val="20"/>
                <w:szCs w:val="20"/>
                <w:lang w:val="en-US" w:eastAsia="zh-CN"/>
              </w:rPr>
              <w:t>农业农村局、县自然资源局</w:t>
            </w:r>
          </w:p>
        </w:tc>
        <w:tc>
          <w:tcPr>
            <w:tcW w:w="306" w:type="pct"/>
            <w:noWrap w:val="0"/>
            <w:vAlign w:val="center"/>
          </w:tcPr>
          <w:p w14:paraId="0D71F30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288B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28" w:type="pct"/>
            <w:noWrap w:val="0"/>
            <w:tcMar>
              <w:left w:w="28" w:type="dxa"/>
              <w:right w:w="28" w:type="dxa"/>
            </w:tcMar>
            <w:vAlign w:val="center"/>
          </w:tcPr>
          <w:p w14:paraId="45F0B85A">
            <w:pPr>
              <w:keepNext w:val="0"/>
              <w:keepLines w:val="0"/>
              <w:pageBreakBefore w:val="0"/>
              <w:numPr>
                <w:ilvl w:val="0"/>
                <w:numId w:val="0"/>
              </w:numPr>
              <w:kinsoku/>
              <w:wordWrap/>
              <w:overflowPunct/>
              <w:topLinePunct w:val="0"/>
              <w:bidi w:val="0"/>
              <w:snapToGrid/>
              <w:spacing w:line="280" w:lineRule="exact"/>
              <w:ind w:leftChars="0"/>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3</w:t>
            </w:r>
          </w:p>
        </w:tc>
        <w:tc>
          <w:tcPr>
            <w:tcW w:w="489" w:type="pct"/>
            <w:noWrap w:val="0"/>
            <w:vAlign w:val="center"/>
          </w:tcPr>
          <w:p w14:paraId="40496548">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对农村居民未经批准或者违反规划的规定建住宅的行政处罚</w:t>
            </w:r>
          </w:p>
        </w:tc>
        <w:tc>
          <w:tcPr>
            <w:tcW w:w="252" w:type="pct"/>
            <w:noWrap w:val="0"/>
            <w:vAlign w:val="center"/>
          </w:tcPr>
          <w:p w14:paraId="366A0CF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行政处罚</w:t>
            </w:r>
          </w:p>
        </w:tc>
        <w:tc>
          <w:tcPr>
            <w:tcW w:w="3434" w:type="pct"/>
            <w:noWrap w:val="0"/>
            <w:vAlign w:val="center"/>
          </w:tcPr>
          <w:p w14:paraId="54825FDA">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【行政法规】</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《村庄和集镇规划建设管理条例》(1993年国务院令第 116号)</w:t>
            </w:r>
          </w:p>
          <w:p w14:paraId="6170660B">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第三十七条第一款</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 xml:space="preserve">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 </w:t>
            </w:r>
          </w:p>
          <w:p w14:paraId="773B8927">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b/>
                <w:bCs/>
                <w:color w:val="auto"/>
                <w:spacing w:val="0"/>
                <w:sz w:val="20"/>
                <w:szCs w:val="20"/>
              </w:rPr>
              <w:t>第三十七条第二款</w:t>
            </w:r>
            <w:r>
              <w:rPr>
                <w:rFonts w:hint="eastAsia" w:ascii="仿宋_GB2312" w:hAnsi="仿宋_GB2312" w:eastAsia="仿宋_GB2312" w:cs="仿宋_GB2312"/>
                <w:color w:val="auto"/>
                <w:spacing w:val="0"/>
                <w:sz w:val="20"/>
                <w:szCs w:val="20"/>
              </w:rPr>
              <w:t xml:space="preserve"> 农村居民未经批准或者违反规划的规定建住宅的，乡级人民政府可以依照前款规定处罚</w:t>
            </w:r>
            <w:r>
              <w:rPr>
                <w:rFonts w:hint="eastAsia" w:ascii="仿宋_GB2312" w:hAnsi="仿宋_GB2312" w:eastAsia="仿宋_GB2312" w:cs="仿宋_GB2312"/>
                <w:color w:val="auto"/>
                <w:spacing w:val="0"/>
                <w:sz w:val="20"/>
                <w:szCs w:val="20"/>
                <w:lang w:eastAsia="zh-CN"/>
              </w:rPr>
              <w:t>。</w:t>
            </w:r>
          </w:p>
        </w:tc>
        <w:tc>
          <w:tcPr>
            <w:tcW w:w="388" w:type="pct"/>
            <w:noWrap w:val="0"/>
            <w:vAlign w:val="center"/>
          </w:tcPr>
          <w:p w14:paraId="5075F5C0">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县住建局</w:t>
            </w:r>
          </w:p>
        </w:tc>
        <w:tc>
          <w:tcPr>
            <w:tcW w:w="306" w:type="pct"/>
            <w:noWrap w:val="0"/>
            <w:vAlign w:val="center"/>
          </w:tcPr>
          <w:p w14:paraId="4F641186">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1E6F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28" w:type="pct"/>
            <w:noWrap w:val="0"/>
            <w:tcMar>
              <w:left w:w="28" w:type="dxa"/>
              <w:right w:w="28" w:type="dxa"/>
            </w:tcMar>
            <w:vAlign w:val="center"/>
          </w:tcPr>
          <w:p w14:paraId="42226EF2">
            <w:pPr>
              <w:keepNext w:val="0"/>
              <w:keepLines w:val="0"/>
              <w:pageBreakBefore w:val="0"/>
              <w:numPr>
                <w:ilvl w:val="0"/>
                <w:numId w:val="0"/>
              </w:numPr>
              <w:kinsoku/>
              <w:wordWrap/>
              <w:overflowPunct/>
              <w:topLinePunct w:val="0"/>
              <w:bidi w:val="0"/>
              <w:snapToGrid/>
              <w:spacing w:line="280" w:lineRule="exact"/>
              <w:ind w:leftChars="0"/>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4</w:t>
            </w:r>
          </w:p>
        </w:tc>
        <w:tc>
          <w:tcPr>
            <w:tcW w:w="489" w:type="pct"/>
            <w:noWrap w:val="0"/>
            <w:vAlign w:val="center"/>
          </w:tcPr>
          <w:p w14:paraId="49B4FDF6">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6"/>
                <w:sz w:val="20"/>
                <w:szCs w:val="20"/>
              </w:rPr>
            </w:pPr>
            <w:r>
              <w:rPr>
                <w:rFonts w:hint="eastAsia" w:ascii="仿宋_GB2312" w:hAnsi="仿宋_GB2312" w:eastAsia="仿宋_GB2312" w:cs="仿宋_GB2312"/>
                <w:color w:val="auto"/>
                <w:spacing w:val="-6"/>
                <w:sz w:val="20"/>
                <w:szCs w:val="20"/>
              </w:rPr>
              <w:t>对损坏村庄和集镇的房屋</w:t>
            </w:r>
            <w:r>
              <w:rPr>
                <w:rFonts w:hint="eastAsia" w:ascii="仿宋_GB2312" w:hAnsi="仿宋_GB2312" w:eastAsia="仿宋_GB2312" w:cs="仿宋_GB2312"/>
                <w:color w:val="auto"/>
                <w:spacing w:val="-6"/>
                <w:sz w:val="20"/>
                <w:szCs w:val="20"/>
                <w:lang w:eastAsia="zh-CN"/>
              </w:rPr>
              <w:t>、</w:t>
            </w:r>
            <w:r>
              <w:rPr>
                <w:rFonts w:hint="eastAsia" w:ascii="仿宋_GB2312" w:hAnsi="仿宋_GB2312" w:eastAsia="仿宋_GB2312" w:cs="仿宋_GB2312"/>
                <w:color w:val="auto"/>
                <w:spacing w:val="-6"/>
                <w:sz w:val="20"/>
                <w:szCs w:val="20"/>
              </w:rPr>
              <w:t>公共设施或乱堆粪便、垃圾、柴草</w:t>
            </w:r>
            <w:r>
              <w:rPr>
                <w:rFonts w:hint="eastAsia" w:ascii="仿宋_GB2312" w:hAnsi="仿宋_GB2312" w:eastAsia="仿宋_GB2312" w:cs="仿宋_GB2312"/>
                <w:color w:val="auto"/>
                <w:spacing w:val="-6"/>
                <w:sz w:val="20"/>
                <w:szCs w:val="20"/>
                <w:lang w:eastAsia="zh-CN"/>
              </w:rPr>
              <w:t>，</w:t>
            </w:r>
            <w:r>
              <w:rPr>
                <w:rFonts w:hint="eastAsia" w:ascii="仿宋_GB2312" w:hAnsi="仿宋_GB2312" w:eastAsia="仿宋_GB2312" w:cs="仿宋_GB2312"/>
                <w:color w:val="auto"/>
                <w:spacing w:val="-6"/>
                <w:sz w:val="20"/>
                <w:szCs w:val="20"/>
              </w:rPr>
              <w:t>破坏村容镇貌和环境卫生的行政处罚</w:t>
            </w:r>
          </w:p>
        </w:tc>
        <w:tc>
          <w:tcPr>
            <w:tcW w:w="252" w:type="pct"/>
            <w:noWrap w:val="0"/>
            <w:vAlign w:val="center"/>
          </w:tcPr>
          <w:p w14:paraId="7B7B7867">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rPr>
              <w:t>行政处罚</w:t>
            </w:r>
          </w:p>
        </w:tc>
        <w:tc>
          <w:tcPr>
            <w:tcW w:w="3434" w:type="pct"/>
            <w:noWrap w:val="0"/>
            <w:vAlign w:val="center"/>
          </w:tcPr>
          <w:p w14:paraId="1D9773CB">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【行政法规】《村庄和集镇规划建设管理条例》(1993年国务院令第116号)</w:t>
            </w:r>
          </w:p>
          <w:p w14:paraId="294AF405">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第三十九条</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有下列行为之一的，由乡级人民政府责令停止侵害，可以处以罚款;造成损失的</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并应当赔偿:(一)损坏村庄和集镇的房屋、公共设施的:(二)乱堆粪便、垃圾、柴草，破坏村容镇貌和环境卫生的。</w:t>
            </w:r>
          </w:p>
        </w:tc>
        <w:tc>
          <w:tcPr>
            <w:tcW w:w="388" w:type="pct"/>
            <w:noWrap w:val="0"/>
            <w:vAlign w:val="center"/>
          </w:tcPr>
          <w:p w14:paraId="1EF12229">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县住建局</w:t>
            </w:r>
          </w:p>
        </w:tc>
        <w:tc>
          <w:tcPr>
            <w:tcW w:w="306" w:type="pct"/>
            <w:noWrap w:val="0"/>
            <w:vAlign w:val="center"/>
          </w:tcPr>
          <w:p w14:paraId="6D2CF3BC">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5775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28" w:type="pct"/>
            <w:noWrap w:val="0"/>
            <w:tcMar>
              <w:left w:w="28" w:type="dxa"/>
              <w:right w:w="28" w:type="dxa"/>
            </w:tcMar>
            <w:vAlign w:val="center"/>
          </w:tcPr>
          <w:p w14:paraId="0DFD8F6F">
            <w:pPr>
              <w:keepNext w:val="0"/>
              <w:keepLines w:val="0"/>
              <w:pageBreakBefore w:val="0"/>
              <w:numPr>
                <w:ilvl w:val="0"/>
                <w:numId w:val="0"/>
              </w:numPr>
              <w:kinsoku/>
              <w:wordWrap/>
              <w:overflowPunct/>
              <w:topLinePunct w:val="0"/>
              <w:bidi w:val="0"/>
              <w:snapToGrid/>
              <w:spacing w:line="280" w:lineRule="exact"/>
              <w:ind w:leftChars="0"/>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5</w:t>
            </w:r>
          </w:p>
        </w:tc>
        <w:tc>
          <w:tcPr>
            <w:tcW w:w="489" w:type="pct"/>
            <w:noWrap w:val="0"/>
            <w:vAlign w:val="center"/>
          </w:tcPr>
          <w:p w14:paraId="4397613B">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11"/>
                <w:sz w:val="20"/>
                <w:szCs w:val="20"/>
              </w:rPr>
            </w:pPr>
            <w:r>
              <w:rPr>
                <w:rFonts w:hint="eastAsia" w:ascii="仿宋_GB2312" w:hAnsi="仿宋_GB2312" w:eastAsia="仿宋_GB2312" w:cs="仿宋_GB2312"/>
                <w:color w:val="auto"/>
                <w:spacing w:val="-11"/>
                <w:sz w:val="20"/>
                <w:szCs w:val="20"/>
              </w:rPr>
              <w:t>对农村村民非法</w:t>
            </w:r>
            <w:r>
              <w:rPr>
                <w:rFonts w:hint="eastAsia" w:ascii="仿宋_GB2312" w:hAnsi="仿宋_GB2312" w:eastAsia="仿宋_GB2312" w:cs="仿宋_GB2312"/>
                <w:color w:val="auto"/>
                <w:spacing w:val="-11"/>
                <w:sz w:val="20"/>
                <w:szCs w:val="20"/>
                <w:lang w:val="en-US" w:eastAsia="zh-CN"/>
              </w:rPr>
              <w:t>占</w:t>
            </w:r>
            <w:r>
              <w:rPr>
                <w:rFonts w:hint="eastAsia" w:ascii="仿宋_GB2312" w:hAnsi="仿宋_GB2312" w:eastAsia="仿宋_GB2312" w:cs="仿宋_GB2312"/>
                <w:color w:val="auto"/>
                <w:spacing w:val="-11"/>
                <w:sz w:val="20"/>
                <w:szCs w:val="20"/>
              </w:rPr>
              <w:t>用土地建住宅的行政处罚</w:t>
            </w:r>
          </w:p>
        </w:tc>
        <w:tc>
          <w:tcPr>
            <w:tcW w:w="252" w:type="pct"/>
            <w:noWrap w:val="0"/>
            <w:vAlign w:val="center"/>
          </w:tcPr>
          <w:p w14:paraId="65218E0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rPr>
              <w:t>行政处罚</w:t>
            </w:r>
          </w:p>
        </w:tc>
        <w:tc>
          <w:tcPr>
            <w:tcW w:w="3434" w:type="pct"/>
            <w:noWrap w:val="0"/>
            <w:vAlign w:val="center"/>
          </w:tcPr>
          <w:p w14:paraId="60B4EE06">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【法律】《中华人民共和国土地管理法》(2019年修正)</w:t>
            </w:r>
          </w:p>
          <w:p w14:paraId="7498CCD3">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第七十八条</w:t>
            </w:r>
            <w:r>
              <w:rPr>
                <w:rFonts w:hint="eastAsia" w:ascii="仿宋_GB2312" w:hAnsi="仿宋_GB2312" w:eastAsia="仿宋_GB2312" w:cs="仿宋_GB2312"/>
                <w:b/>
                <w:bCs/>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农村村民</w:t>
            </w:r>
            <w:r>
              <w:rPr>
                <w:rFonts w:hint="eastAsia" w:ascii="仿宋_GB2312" w:hAnsi="仿宋_GB2312" w:eastAsia="仿宋_GB2312" w:cs="仿宋_GB2312"/>
                <w:color w:val="auto"/>
                <w:spacing w:val="0"/>
                <w:sz w:val="20"/>
                <w:szCs w:val="20"/>
                <w:lang w:val="en-US" w:eastAsia="zh-CN"/>
              </w:rPr>
              <w:t>未</w:t>
            </w:r>
            <w:r>
              <w:rPr>
                <w:rFonts w:hint="eastAsia" w:ascii="仿宋_GB2312" w:hAnsi="仿宋_GB2312" w:eastAsia="仿宋_GB2312" w:cs="仿宋_GB2312"/>
                <w:color w:val="auto"/>
                <w:spacing w:val="0"/>
                <w:sz w:val="20"/>
                <w:szCs w:val="20"/>
              </w:rPr>
              <w:t>经批准或者采取欺骗手段骗取批准，非法占用土地建住宅</w:t>
            </w:r>
            <w:r>
              <w:rPr>
                <w:rFonts w:hint="eastAsia" w:ascii="仿宋_GB2312" w:hAnsi="仿宋_GB2312" w:eastAsia="仿宋_GB2312" w:cs="仿宋_GB2312"/>
                <w:color w:val="auto"/>
                <w:spacing w:val="0"/>
                <w:sz w:val="20"/>
                <w:szCs w:val="20"/>
                <w:lang w:val="en-US" w:eastAsia="zh-CN"/>
              </w:rPr>
              <w:t>的</w:t>
            </w:r>
            <w:r>
              <w:rPr>
                <w:rFonts w:hint="eastAsia" w:ascii="仿宋_GB2312" w:hAnsi="仿宋_GB2312" w:eastAsia="仿宋_GB2312" w:cs="仿宋_GB2312"/>
                <w:color w:val="auto"/>
                <w:spacing w:val="0"/>
                <w:sz w:val="20"/>
                <w:szCs w:val="20"/>
              </w:rPr>
              <w:t>，由县级以上人民政府农业农村主管部门责令退还非法占用的土地，限期拆除在非法占用的土地上新建的房屋。超过省、自治区、直辖市规定的标准，多占的土地以非法占用土地论处。</w:t>
            </w:r>
          </w:p>
          <w:p w14:paraId="3185FEE0">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【规范性文件】《山西省人民政府关于赋予乡镇人民政府和街道办事处农村村民非法占用土地建住宅行政执法权的通告》(晋政函(2022)4号)</w:t>
            </w:r>
          </w:p>
          <w:p w14:paraId="273434C4">
            <w:pPr>
              <w:keepNext w:val="0"/>
              <w:keepLines w:val="0"/>
              <w:pageBreakBefore w:val="0"/>
              <w:kinsoku/>
              <w:wordWrap/>
              <w:overflowPunct/>
              <w:topLinePunct w:val="0"/>
              <w:bidi w:val="0"/>
              <w:snapToGrid/>
              <w:spacing w:line="280" w:lineRule="exact"/>
              <w:ind w:firstLine="400"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一、乡镇人民政府(街道办事处)负责本行政区域内农房建设日常巡查监管，受理群众举报和投诉;发现农村村民非法占用土地建住宅的，应责令停止建设、限期改正</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逾期不改正的，依法向人民法院申请强制执行。</w:t>
            </w:r>
          </w:p>
        </w:tc>
        <w:tc>
          <w:tcPr>
            <w:tcW w:w="388" w:type="pct"/>
            <w:noWrap w:val="0"/>
            <w:vAlign w:val="center"/>
          </w:tcPr>
          <w:p w14:paraId="04A42DED">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县农业农村局</w:t>
            </w:r>
          </w:p>
        </w:tc>
        <w:tc>
          <w:tcPr>
            <w:tcW w:w="306" w:type="pct"/>
            <w:noWrap w:val="0"/>
            <w:vAlign w:val="center"/>
          </w:tcPr>
          <w:p w14:paraId="696BE1E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0F9D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28" w:type="pct"/>
            <w:noWrap w:val="0"/>
            <w:tcMar>
              <w:left w:w="28" w:type="dxa"/>
              <w:right w:w="28" w:type="dxa"/>
            </w:tcMar>
            <w:vAlign w:val="center"/>
          </w:tcPr>
          <w:p w14:paraId="0EF147CC">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6</w:t>
            </w:r>
          </w:p>
        </w:tc>
        <w:tc>
          <w:tcPr>
            <w:tcW w:w="489" w:type="pct"/>
            <w:noWrap w:val="0"/>
            <w:vAlign w:val="center"/>
          </w:tcPr>
          <w:p w14:paraId="025A4463">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11"/>
                <w:sz w:val="20"/>
                <w:szCs w:val="20"/>
              </w:rPr>
            </w:pPr>
            <w:r>
              <w:rPr>
                <w:rFonts w:hint="eastAsia" w:ascii="仿宋_GB2312" w:hAnsi="仿宋_GB2312" w:eastAsia="仿宋_GB2312" w:cs="仿宋_GB2312"/>
                <w:color w:val="auto"/>
                <w:spacing w:val="-11"/>
                <w:sz w:val="20"/>
                <w:szCs w:val="20"/>
              </w:rPr>
              <w:t>对未经批准损坏村道及村道设施的行政处罚</w:t>
            </w:r>
          </w:p>
        </w:tc>
        <w:tc>
          <w:tcPr>
            <w:tcW w:w="252" w:type="pct"/>
            <w:noWrap w:val="0"/>
            <w:vAlign w:val="center"/>
          </w:tcPr>
          <w:p w14:paraId="348C2662">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行政处罚</w:t>
            </w:r>
          </w:p>
        </w:tc>
        <w:tc>
          <w:tcPr>
            <w:tcW w:w="3434" w:type="pct"/>
            <w:noWrap w:val="0"/>
            <w:vAlign w:val="center"/>
          </w:tcPr>
          <w:p w14:paraId="06DEE134">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 xml:space="preserve">【地方性法规】《山西省公路条例》(2013年1月施行) </w:t>
            </w:r>
          </w:p>
          <w:p w14:paraId="76B2E132">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第五十六条第一款</w:t>
            </w:r>
            <w:r>
              <w:rPr>
                <w:rFonts w:hint="eastAsia" w:ascii="仿宋_GB2312" w:hAnsi="仿宋_GB2312" w:eastAsia="仿宋_GB2312" w:cs="仿宋_GB2312"/>
                <w:b/>
                <w:bCs/>
                <w:color w:val="auto"/>
                <w:spacing w:val="0"/>
                <w:sz w:val="20"/>
                <w:szCs w:val="20"/>
                <w:lang w:val="en-US" w:eastAsia="zh-CN"/>
              </w:rPr>
              <w:t xml:space="preserve"> </w:t>
            </w:r>
            <w:r>
              <w:rPr>
                <w:rFonts w:hint="eastAsia" w:ascii="仿宋_GB2312" w:hAnsi="仿宋_GB2312" w:eastAsia="仿宋_GB2312" w:cs="仿宋_GB2312"/>
                <w:b w:val="0"/>
                <w:bCs w:val="0"/>
                <w:color w:val="auto"/>
                <w:spacing w:val="0"/>
                <w:sz w:val="20"/>
                <w:szCs w:val="20"/>
                <w:lang w:val="en-US" w:eastAsia="zh-CN"/>
              </w:rPr>
              <w:t>村</w:t>
            </w:r>
            <w:r>
              <w:rPr>
                <w:rFonts w:hint="eastAsia" w:ascii="仿宋_GB2312" w:hAnsi="仿宋_GB2312" w:eastAsia="仿宋_GB2312" w:cs="仿宋_GB2312"/>
                <w:color w:val="auto"/>
                <w:spacing w:val="0"/>
                <w:sz w:val="20"/>
                <w:szCs w:val="20"/>
              </w:rPr>
              <w:t>道受国家保护，未经乡(镇)人民政府批准，禁止任何单位和个人从事下列活动:(-)占用、挖掘村道;(二)跨越、穿越村道修建桥梁、渡槽或者架设、埋设管线、电缆</w:t>
            </w:r>
            <w:r>
              <w:rPr>
                <w:rFonts w:hint="eastAsia" w:ascii="仿宋_GB2312" w:hAnsi="仿宋_GB2312" w:eastAsia="仿宋_GB2312" w:cs="仿宋_GB2312"/>
                <w:color w:val="auto"/>
                <w:spacing w:val="0"/>
                <w:sz w:val="20"/>
                <w:szCs w:val="20"/>
                <w:lang w:val="en-US" w:eastAsia="zh-CN"/>
              </w:rPr>
              <w:t>等设施；</w:t>
            </w:r>
            <w:r>
              <w:rPr>
                <w:rFonts w:hint="eastAsia" w:ascii="仿宋_GB2312" w:hAnsi="仿宋_GB2312" w:eastAsia="仿宋_GB2312" w:cs="仿宋_GB2312"/>
                <w:color w:val="auto"/>
                <w:spacing w:val="0"/>
                <w:sz w:val="20"/>
                <w:szCs w:val="20"/>
              </w:rPr>
              <w:t>(三)履带车、铁轮车或者其他可能损害路面的机具行驶村道，但是履带、铁轮式农业机械在当地田间作业需要在村道上短距离行驶并采取保护措施的除外</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lang w:val="en-US" w:eastAsia="zh-CN"/>
              </w:rPr>
              <w:t>四</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设置、移动村道附属设施和标志;(五)超限运输车辆行驶村道;(六)法律、法规禁止的其他活动。</w:t>
            </w:r>
          </w:p>
          <w:p w14:paraId="1175A1DE">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第六十五条</w:t>
            </w:r>
            <w:r>
              <w:rPr>
                <w:rFonts w:hint="eastAsia" w:ascii="仿宋_GB2312" w:hAnsi="仿宋_GB2312" w:eastAsia="仿宋_GB2312" w:cs="仿宋_GB2312"/>
                <w:b/>
                <w:bCs/>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违反本条条例第五十六条第一款规定的，由乡(镇)人民政府责令限期改正;逾期未改正的，处以二百元以上一千元以下罚款。</w:t>
            </w:r>
          </w:p>
        </w:tc>
        <w:tc>
          <w:tcPr>
            <w:tcW w:w="388" w:type="pct"/>
            <w:noWrap w:val="0"/>
            <w:vAlign w:val="center"/>
          </w:tcPr>
          <w:p w14:paraId="57D28996">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县交通运输局</w:t>
            </w:r>
          </w:p>
        </w:tc>
        <w:tc>
          <w:tcPr>
            <w:tcW w:w="306" w:type="pct"/>
            <w:noWrap w:val="0"/>
            <w:vAlign w:val="center"/>
          </w:tcPr>
          <w:p w14:paraId="250A639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24ED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28" w:type="pct"/>
            <w:noWrap w:val="0"/>
            <w:tcMar>
              <w:left w:w="28" w:type="dxa"/>
              <w:right w:w="28" w:type="dxa"/>
            </w:tcMar>
            <w:vAlign w:val="center"/>
          </w:tcPr>
          <w:p w14:paraId="563EC5F4">
            <w:pPr>
              <w:keepNext w:val="0"/>
              <w:keepLines w:val="0"/>
              <w:pageBreakBefore w:val="0"/>
              <w:numPr>
                <w:ilvl w:val="0"/>
                <w:numId w:val="0"/>
              </w:numPr>
              <w:kinsoku/>
              <w:wordWrap/>
              <w:overflowPunct/>
              <w:topLinePunct w:val="0"/>
              <w:bidi w:val="0"/>
              <w:snapToGrid/>
              <w:spacing w:line="280" w:lineRule="exact"/>
              <w:ind w:leftChars="0"/>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7</w:t>
            </w:r>
          </w:p>
        </w:tc>
        <w:tc>
          <w:tcPr>
            <w:tcW w:w="489" w:type="pct"/>
            <w:noWrap w:val="0"/>
            <w:vAlign w:val="center"/>
          </w:tcPr>
          <w:p w14:paraId="65A9047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对</w:t>
            </w:r>
            <w:r>
              <w:rPr>
                <w:rFonts w:hint="eastAsia" w:ascii="仿宋_GB2312" w:hAnsi="仿宋_GB2312" w:eastAsia="仿宋_GB2312" w:cs="仿宋_GB2312"/>
                <w:color w:val="auto"/>
                <w:spacing w:val="0"/>
                <w:sz w:val="20"/>
                <w:szCs w:val="20"/>
                <w:lang w:val="en-US" w:eastAsia="zh-CN"/>
              </w:rPr>
              <w:t>在乡、村庄规划区内未依法取得乡村建设规划许可证或者未按照乡村建设规划许可证的规定进行建设的，逾期不改正的强制拆除</w:t>
            </w:r>
          </w:p>
        </w:tc>
        <w:tc>
          <w:tcPr>
            <w:tcW w:w="252" w:type="pct"/>
            <w:noWrap w:val="0"/>
            <w:vAlign w:val="center"/>
          </w:tcPr>
          <w:p w14:paraId="2B4719C1">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行政强制</w:t>
            </w:r>
          </w:p>
        </w:tc>
        <w:tc>
          <w:tcPr>
            <w:tcW w:w="3434" w:type="pct"/>
            <w:noWrap w:val="0"/>
            <w:vAlign w:val="center"/>
          </w:tcPr>
          <w:p w14:paraId="4606498F">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【法律】《中华人民共和国城乡规划法》(2019年修正)</w:t>
            </w:r>
          </w:p>
          <w:p w14:paraId="1BED8245">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第六十五条</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在乡、村庄规划区内未依法取得乡村建设规划许可证或者未按照乡村建设规划许可证的规定进行建设的，由乡、镇人民政府责令停止建设、限期改正;逾期不改正的，可以拆除。</w:t>
            </w:r>
          </w:p>
        </w:tc>
        <w:tc>
          <w:tcPr>
            <w:tcW w:w="388" w:type="pct"/>
            <w:noWrap w:val="0"/>
            <w:vAlign w:val="center"/>
          </w:tcPr>
          <w:p w14:paraId="2A8BE35F">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县自然资源局</w:t>
            </w:r>
          </w:p>
        </w:tc>
        <w:tc>
          <w:tcPr>
            <w:tcW w:w="306" w:type="pct"/>
            <w:noWrap w:val="0"/>
            <w:vAlign w:val="center"/>
          </w:tcPr>
          <w:p w14:paraId="1B292C1F">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6999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128" w:type="pct"/>
            <w:noWrap w:val="0"/>
            <w:tcMar>
              <w:left w:w="28" w:type="dxa"/>
              <w:right w:w="28" w:type="dxa"/>
            </w:tcMar>
            <w:vAlign w:val="center"/>
          </w:tcPr>
          <w:p w14:paraId="6F6B72E5">
            <w:pPr>
              <w:keepNext w:val="0"/>
              <w:keepLines w:val="0"/>
              <w:pageBreakBefore w:val="0"/>
              <w:numPr>
                <w:ilvl w:val="0"/>
                <w:numId w:val="0"/>
              </w:numPr>
              <w:kinsoku/>
              <w:wordWrap/>
              <w:overflowPunct/>
              <w:topLinePunct w:val="0"/>
              <w:bidi w:val="0"/>
              <w:snapToGrid/>
              <w:spacing w:line="280" w:lineRule="exact"/>
              <w:ind w:leftChars="0"/>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8</w:t>
            </w:r>
          </w:p>
        </w:tc>
        <w:tc>
          <w:tcPr>
            <w:tcW w:w="489" w:type="pct"/>
            <w:noWrap w:val="0"/>
            <w:vAlign w:val="center"/>
          </w:tcPr>
          <w:p w14:paraId="10ED95A3">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对在依法划定的电力设施保护区内修建的建筑物、构筑物或者种植的</w:t>
            </w:r>
            <w:r>
              <w:rPr>
                <w:rFonts w:hint="eastAsia" w:ascii="仿宋_GB2312" w:hAnsi="仿宋_GB2312" w:eastAsia="仿宋_GB2312" w:cs="仿宋_GB2312"/>
                <w:color w:val="auto"/>
                <w:spacing w:val="0"/>
                <w:sz w:val="20"/>
                <w:szCs w:val="20"/>
                <w:lang w:val="en-US" w:eastAsia="zh-CN"/>
              </w:rPr>
              <w:t>植</w:t>
            </w:r>
            <w:r>
              <w:rPr>
                <w:rFonts w:hint="eastAsia" w:ascii="仿宋_GB2312" w:hAnsi="仿宋_GB2312" w:eastAsia="仿宋_GB2312" w:cs="仿宋_GB2312"/>
                <w:color w:val="auto"/>
                <w:spacing w:val="0"/>
                <w:sz w:val="20"/>
                <w:szCs w:val="20"/>
              </w:rPr>
              <w:t>物、堆放物品危及电力设施安全的强制拆除、砍伐或者清除</w:t>
            </w:r>
          </w:p>
        </w:tc>
        <w:tc>
          <w:tcPr>
            <w:tcW w:w="252" w:type="pct"/>
            <w:noWrap w:val="0"/>
            <w:vAlign w:val="center"/>
          </w:tcPr>
          <w:p w14:paraId="671FB2E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行政强制</w:t>
            </w:r>
          </w:p>
        </w:tc>
        <w:tc>
          <w:tcPr>
            <w:tcW w:w="3434" w:type="pct"/>
            <w:noWrap w:val="0"/>
            <w:vAlign w:val="center"/>
          </w:tcPr>
          <w:p w14:paraId="134BB70F">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color w:val="auto"/>
                <w:spacing w:val="0"/>
                <w:sz w:val="20"/>
                <w:szCs w:val="20"/>
                <w:lang w:eastAsia="zh-CN"/>
              </w:rPr>
              <w:t>【法律】《中华人民共和国电力法》(2018年修正)</w:t>
            </w:r>
          </w:p>
          <w:p w14:paraId="48B0ECE4">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b/>
                <w:bCs/>
                <w:color w:val="auto"/>
                <w:spacing w:val="0"/>
                <w:sz w:val="20"/>
                <w:szCs w:val="20"/>
                <w:lang w:eastAsia="zh-CN"/>
              </w:rPr>
              <w:t>第五十三条</w:t>
            </w:r>
            <w:r>
              <w:rPr>
                <w:rFonts w:hint="eastAsia" w:ascii="仿宋_GB2312" w:hAnsi="仿宋_GB2312" w:eastAsia="仿宋_GB2312" w:cs="仿宋_GB2312"/>
                <w:b/>
                <w:bCs/>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lang w:eastAsia="zh-CN"/>
              </w:rPr>
              <w:t>电力管理部门应当按照国务院有关电力设施保护的规定，对电力设施保护区设立标志。</w:t>
            </w:r>
          </w:p>
          <w:p w14:paraId="3107A735">
            <w:pPr>
              <w:keepNext w:val="0"/>
              <w:keepLines w:val="0"/>
              <w:pageBreakBefore w:val="0"/>
              <w:kinsoku/>
              <w:wordWrap/>
              <w:overflowPunct/>
              <w:topLinePunct w:val="0"/>
              <w:bidi w:val="0"/>
              <w:snapToGrid/>
              <w:spacing w:line="280" w:lineRule="exact"/>
              <w:ind w:firstLine="400" w:firstLineChars="200"/>
              <w:jc w:val="both"/>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color w:val="auto"/>
                <w:spacing w:val="0"/>
                <w:sz w:val="20"/>
                <w:szCs w:val="20"/>
                <w:lang w:eastAsia="zh-CN"/>
              </w:rPr>
              <w:t>任何单位和个人不得在依法划定的电力设施保护区内修建可能危及电力设施安全的建筑物、构筑物，不得种植可能危及电力设施安全的植物，不得堆放可能危及电力设施安全的物品。</w:t>
            </w:r>
          </w:p>
          <w:p w14:paraId="16DB4A6F">
            <w:pPr>
              <w:keepNext w:val="0"/>
              <w:keepLines w:val="0"/>
              <w:pageBreakBefore w:val="0"/>
              <w:kinsoku/>
              <w:wordWrap/>
              <w:overflowPunct/>
              <w:topLinePunct w:val="0"/>
              <w:bidi w:val="0"/>
              <w:snapToGrid/>
              <w:spacing w:line="280" w:lineRule="exact"/>
              <w:ind w:firstLine="400" w:firstLineChars="200"/>
              <w:jc w:val="both"/>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color w:val="auto"/>
                <w:spacing w:val="0"/>
                <w:sz w:val="20"/>
                <w:szCs w:val="20"/>
                <w:lang w:eastAsia="zh-CN"/>
              </w:rPr>
              <w:t>在依法划定电力设施保护区前已经种植的植物妨碍电力设施安全的，应当修剪或者砍伐。</w:t>
            </w:r>
          </w:p>
          <w:p w14:paraId="6B948881">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b/>
                <w:bCs/>
                <w:color w:val="auto"/>
                <w:spacing w:val="0"/>
                <w:sz w:val="20"/>
                <w:szCs w:val="20"/>
              </w:rPr>
            </w:pPr>
            <w:r>
              <w:rPr>
                <w:rFonts w:hint="eastAsia" w:ascii="仿宋_GB2312" w:hAnsi="仿宋_GB2312" w:eastAsia="仿宋_GB2312" w:cs="仿宋_GB2312"/>
                <w:b/>
                <w:bCs/>
                <w:color w:val="auto"/>
                <w:spacing w:val="0"/>
                <w:sz w:val="20"/>
                <w:szCs w:val="20"/>
                <w:lang w:eastAsia="zh-CN"/>
              </w:rPr>
              <w:t>第六十九条</w:t>
            </w:r>
            <w:r>
              <w:rPr>
                <w:rFonts w:hint="eastAsia" w:ascii="仿宋_GB2312" w:hAnsi="仿宋_GB2312" w:eastAsia="仿宋_GB2312" w:cs="仿宋_GB2312"/>
                <w:b/>
                <w:bCs/>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违反本法第五十三条规定，在依法划定的电力设施保护区内修建建筑物、构筑物或者种植植物、堆放物品，危及电力设施安全的，由当地人民政府责令强制拆除、砍伐或者清</w:t>
            </w:r>
            <w:r>
              <w:rPr>
                <w:rFonts w:hint="eastAsia" w:ascii="仿宋_GB2312" w:hAnsi="仿宋_GB2312" w:eastAsia="仿宋_GB2312" w:cs="仿宋_GB2312"/>
                <w:color w:val="auto"/>
                <w:spacing w:val="0"/>
                <w:sz w:val="20"/>
                <w:szCs w:val="20"/>
                <w:lang w:eastAsia="zh-CN"/>
              </w:rPr>
              <w:t>除。</w:t>
            </w:r>
          </w:p>
        </w:tc>
        <w:tc>
          <w:tcPr>
            <w:tcW w:w="388" w:type="pct"/>
            <w:noWrap w:val="0"/>
            <w:vAlign w:val="center"/>
          </w:tcPr>
          <w:p w14:paraId="2B65C9A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县电业局</w:t>
            </w:r>
          </w:p>
        </w:tc>
        <w:tc>
          <w:tcPr>
            <w:tcW w:w="306" w:type="pct"/>
            <w:noWrap w:val="0"/>
            <w:vAlign w:val="center"/>
          </w:tcPr>
          <w:p w14:paraId="375D5864">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6DC8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28" w:type="pct"/>
            <w:noWrap w:val="0"/>
            <w:tcMar>
              <w:left w:w="28" w:type="dxa"/>
              <w:right w:w="28" w:type="dxa"/>
            </w:tcMar>
            <w:vAlign w:val="center"/>
          </w:tcPr>
          <w:p w14:paraId="1AAC76E6">
            <w:pPr>
              <w:keepNext w:val="0"/>
              <w:keepLines w:val="0"/>
              <w:pageBreakBefore w:val="0"/>
              <w:numPr>
                <w:ilvl w:val="0"/>
                <w:numId w:val="0"/>
              </w:numPr>
              <w:kinsoku/>
              <w:wordWrap/>
              <w:overflowPunct/>
              <w:topLinePunct w:val="0"/>
              <w:bidi w:val="0"/>
              <w:snapToGrid/>
              <w:spacing w:line="280" w:lineRule="exact"/>
              <w:ind w:leftChars="0"/>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9</w:t>
            </w:r>
          </w:p>
        </w:tc>
        <w:tc>
          <w:tcPr>
            <w:tcW w:w="489" w:type="pct"/>
            <w:noWrap w:val="0"/>
            <w:vAlign w:val="center"/>
          </w:tcPr>
          <w:p w14:paraId="6B346C42">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对</w:t>
            </w:r>
            <w:r>
              <w:rPr>
                <w:rFonts w:hint="eastAsia" w:ascii="仿宋_GB2312" w:hAnsi="仿宋_GB2312" w:eastAsia="仿宋_GB2312" w:cs="仿宋_GB2312"/>
                <w:color w:val="auto"/>
                <w:spacing w:val="0"/>
                <w:sz w:val="20"/>
                <w:szCs w:val="20"/>
              </w:rPr>
              <w:t>非法种植毒品原植物</w:t>
            </w:r>
            <w:r>
              <w:rPr>
                <w:rFonts w:hint="eastAsia" w:ascii="仿宋_GB2312" w:hAnsi="仿宋_GB2312" w:eastAsia="仿宋_GB2312" w:cs="仿宋_GB2312"/>
                <w:color w:val="auto"/>
                <w:spacing w:val="0"/>
                <w:sz w:val="20"/>
                <w:szCs w:val="20"/>
                <w:lang w:val="en-US" w:eastAsia="zh-CN"/>
              </w:rPr>
              <w:t>的制止、</w:t>
            </w:r>
            <w:r>
              <w:rPr>
                <w:rFonts w:hint="eastAsia" w:ascii="仿宋_GB2312" w:hAnsi="仿宋_GB2312" w:eastAsia="仿宋_GB2312" w:cs="仿宋_GB2312"/>
                <w:color w:val="auto"/>
                <w:spacing w:val="0"/>
                <w:sz w:val="20"/>
                <w:szCs w:val="20"/>
              </w:rPr>
              <w:t>铲除</w:t>
            </w:r>
          </w:p>
        </w:tc>
        <w:tc>
          <w:tcPr>
            <w:tcW w:w="252" w:type="pct"/>
            <w:noWrap w:val="0"/>
            <w:vAlign w:val="center"/>
          </w:tcPr>
          <w:p w14:paraId="6C15D9F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行政强制</w:t>
            </w:r>
          </w:p>
        </w:tc>
        <w:tc>
          <w:tcPr>
            <w:tcW w:w="3434" w:type="pct"/>
            <w:noWrap w:val="0"/>
            <w:vAlign w:val="center"/>
          </w:tcPr>
          <w:p w14:paraId="6B3220BD">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color w:val="auto"/>
                <w:spacing w:val="0"/>
                <w:sz w:val="20"/>
                <w:szCs w:val="20"/>
                <w:lang w:eastAsia="zh-CN"/>
              </w:rPr>
              <w:t>【法律】</w:t>
            </w:r>
            <w:r>
              <w:rPr>
                <w:rFonts w:hint="eastAsia" w:ascii="仿宋_GB2312" w:hAnsi="仿宋_GB2312" w:eastAsia="仿宋_GB2312" w:cs="仿宋_GB2312"/>
                <w:color w:val="auto"/>
                <w:spacing w:val="0"/>
                <w:sz w:val="20"/>
                <w:szCs w:val="20"/>
              </w:rPr>
              <w:t>《中华人民共和国禁毒法》</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lang w:val="en-US" w:eastAsia="zh-CN"/>
              </w:rPr>
              <w:t>2008年6月施行</w:t>
            </w:r>
            <w:r>
              <w:rPr>
                <w:rFonts w:hint="eastAsia" w:ascii="仿宋_GB2312" w:hAnsi="仿宋_GB2312" w:eastAsia="仿宋_GB2312" w:cs="仿宋_GB2312"/>
                <w:color w:val="auto"/>
                <w:spacing w:val="0"/>
                <w:sz w:val="20"/>
                <w:szCs w:val="20"/>
                <w:lang w:eastAsia="zh-CN"/>
              </w:rPr>
              <w:t>）</w:t>
            </w:r>
          </w:p>
          <w:p w14:paraId="2A3940C3">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第十九条第二款</w:t>
            </w:r>
            <w:r>
              <w:rPr>
                <w:rFonts w:hint="eastAsia" w:ascii="仿宋_GB2312" w:hAnsi="仿宋_GB2312" w:eastAsia="仿宋_GB2312" w:cs="仿宋_GB2312"/>
                <w:color w:val="auto"/>
                <w:spacing w:val="0"/>
                <w:sz w:val="20"/>
                <w:szCs w:val="20"/>
              </w:rPr>
              <w:t xml:space="preserve"> 地方各级人民政府发现非法种植毒品原植物的，应当立即采取措施予以制止、铲除。</w:t>
            </w:r>
          </w:p>
          <w:p w14:paraId="1D768422">
            <w:pPr>
              <w:keepNext w:val="0"/>
              <w:keepLines w:val="0"/>
              <w:pageBreakBefore w:val="0"/>
              <w:kinsoku/>
              <w:wordWrap/>
              <w:overflowPunct/>
              <w:topLinePunct w:val="0"/>
              <w:bidi w:val="0"/>
              <w:snapToGrid/>
              <w:spacing w:line="280" w:lineRule="exact"/>
              <w:jc w:val="both"/>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lang w:val="en-US" w:eastAsia="zh-CN"/>
              </w:rPr>
              <w:t>地方性法规</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《山西省禁毒条例》</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lang w:val="en-US" w:eastAsia="zh-CN"/>
              </w:rPr>
              <w:t>2020年修订</w:t>
            </w:r>
            <w:r>
              <w:rPr>
                <w:rFonts w:hint="eastAsia" w:ascii="仿宋_GB2312" w:hAnsi="仿宋_GB2312" w:eastAsia="仿宋_GB2312" w:cs="仿宋_GB2312"/>
                <w:color w:val="auto"/>
                <w:spacing w:val="0"/>
                <w:sz w:val="20"/>
                <w:szCs w:val="20"/>
                <w:lang w:eastAsia="zh-CN"/>
              </w:rPr>
              <w:t>）</w:t>
            </w:r>
          </w:p>
          <w:p w14:paraId="7BD66F9F">
            <w:pPr>
              <w:keepNext w:val="0"/>
              <w:keepLines w:val="0"/>
              <w:pageBreakBefore w:val="0"/>
              <w:kinsoku/>
              <w:wordWrap/>
              <w:overflowPunct/>
              <w:topLinePunct w:val="0"/>
              <w:bidi w:val="0"/>
              <w:snapToGrid/>
              <w:spacing w:line="280" w:lineRule="exact"/>
              <w:ind w:firstLine="402" w:firstLineChars="20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b/>
                <w:bCs/>
                <w:color w:val="auto"/>
                <w:spacing w:val="0"/>
                <w:sz w:val="20"/>
                <w:szCs w:val="20"/>
              </w:rPr>
              <w:t>第十七条</w:t>
            </w:r>
            <w:r>
              <w:rPr>
                <w:rFonts w:hint="eastAsia" w:ascii="仿宋_GB2312" w:hAnsi="仿宋_GB2312" w:eastAsia="仿宋_GB2312" w:cs="仿宋_GB2312"/>
                <w:color w:val="auto"/>
                <w:spacing w:val="0"/>
                <w:sz w:val="20"/>
                <w:szCs w:val="20"/>
              </w:rP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388" w:type="pct"/>
            <w:noWrap w:val="0"/>
            <w:vAlign w:val="center"/>
          </w:tcPr>
          <w:p w14:paraId="37AD850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县公安局</w:t>
            </w:r>
          </w:p>
        </w:tc>
        <w:tc>
          <w:tcPr>
            <w:tcW w:w="306" w:type="pct"/>
            <w:noWrap w:val="0"/>
            <w:vAlign w:val="center"/>
          </w:tcPr>
          <w:p w14:paraId="3075D9A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6511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28" w:type="pct"/>
            <w:noWrap w:val="0"/>
            <w:tcMar>
              <w:left w:w="28" w:type="dxa"/>
              <w:right w:w="28" w:type="dxa"/>
            </w:tcMar>
            <w:vAlign w:val="center"/>
          </w:tcPr>
          <w:p w14:paraId="3AF9EBC7">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10</w:t>
            </w:r>
          </w:p>
        </w:tc>
        <w:tc>
          <w:tcPr>
            <w:tcW w:w="489" w:type="pct"/>
            <w:noWrap w:val="0"/>
            <w:vAlign w:val="center"/>
          </w:tcPr>
          <w:p w14:paraId="46CBB13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sz w:val="20"/>
                <w:szCs w:val="20"/>
                <w:lang w:val="en-US" w:eastAsia="zh-CN"/>
              </w:rPr>
              <w:t>对防汛遇到阻拦和拖延时的强制实施</w:t>
            </w:r>
          </w:p>
        </w:tc>
        <w:tc>
          <w:tcPr>
            <w:tcW w:w="252" w:type="pct"/>
            <w:noWrap w:val="0"/>
            <w:vAlign w:val="center"/>
          </w:tcPr>
          <w:p w14:paraId="23A5D7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sz w:val="20"/>
                <w:szCs w:val="20"/>
              </w:rPr>
              <w:t>行政强制</w:t>
            </w:r>
          </w:p>
        </w:tc>
        <w:tc>
          <w:tcPr>
            <w:tcW w:w="3434" w:type="pct"/>
            <w:noWrap w:val="0"/>
            <w:vAlign w:val="center"/>
          </w:tcPr>
          <w:p w14:paraId="55421D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i w:val="0"/>
                <w:iCs w:val="0"/>
                <w:color w:val="auto"/>
                <w:spacing w:val="0"/>
                <w:kern w:val="0"/>
                <w:sz w:val="20"/>
                <w:szCs w:val="20"/>
                <w:u w:val="none"/>
                <w:lang w:val="en-US" w:eastAsia="zh-CN" w:bidi="ar"/>
              </w:rPr>
              <w:t>【</w:t>
            </w:r>
            <w:r>
              <w:rPr>
                <w:rFonts w:hint="eastAsia" w:ascii="仿宋_GB2312" w:hAnsi="仿宋_GB2312" w:eastAsia="仿宋_GB2312" w:cs="仿宋_GB2312"/>
                <w:color w:val="auto"/>
                <w:spacing w:val="0"/>
                <w:sz w:val="20"/>
                <w:szCs w:val="20"/>
                <w:lang w:val="en-US" w:eastAsia="zh-CN"/>
              </w:rPr>
              <w:t>行政法规】《中华人民共和国防汛条例》（2011年修订）</w:t>
            </w:r>
          </w:p>
          <w:p w14:paraId="05FD0E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b/>
                <w:bCs/>
                <w:color w:val="auto"/>
                <w:spacing w:val="0"/>
                <w:sz w:val="20"/>
                <w:szCs w:val="20"/>
                <w:lang w:val="en-US" w:eastAsia="zh-CN"/>
              </w:rPr>
              <w:t>第三十三条第二款</w:t>
            </w:r>
            <w:r>
              <w:rPr>
                <w:rFonts w:hint="eastAsia" w:ascii="仿宋_GB2312" w:hAnsi="仿宋_GB2312" w:eastAsia="仿宋_GB2312" w:cs="仿宋_GB2312"/>
                <w:color w:val="auto"/>
                <w:spacing w:val="0"/>
                <w:sz w:val="20"/>
                <w:szCs w:val="20"/>
                <w:lang w:val="en-US" w:eastAsia="zh-CN"/>
              </w:rPr>
              <w:t xml:space="preserve"> 在非常情况下，为保护国家确定的重点地区和大局安全，必须作出局部牺牲时，在报经有管辖权的上级人民政府防汛指挥部批准后，当地人民政府防汛指挥部可以采取非常紧急措施。</w:t>
            </w:r>
          </w:p>
          <w:p w14:paraId="5FA8BCFE">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b/>
                <w:bCs/>
                <w:color w:val="auto"/>
                <w:spacing w:val="0"/>
                <w:sz w:val="20"/>
                <w:szCs w:val="20"/>
                <w:lang w:val="en-US" w:eastAsia="zh-CN"/>
              </w:rPr>
              <w:t xml:space="preserve">第三十三条第三款 </w:t>
            </w:r>
            <w:r>
              <w:rPr>
                <w:rFonts w:hint="eastAsia" w:ascii="仿宋_GB2312" w:hAnsi="仿宋_GB2312" w:eastAsia="仿宋_GB2312" w:cs="仿宋_GB2312"/>
                <w:color w:val="auto"/>
                <w:spacing w:val="0"/>
                <w:sz w:val="20"/>
                <w:szCs w:val="20"/>
                <w:lang w:val="en-US" w:eastAsia="zh-CN"/>
              </w:rPr>
              <w:t>实施上述措施时，任何单位和个人不得阻拦，如遇到阻拦和拖延时，有管辖权的人民政府有权组织强制实施。</w:t>
            </w:r>
          </w:p>
        </w:tc>
        <w:tc>
          <w:tcPr>
            <w:tcW w:w="388" w:type="pct"/>
            <w:noWrap w:val="0"/>
            <w:vAlign w:val="center"/>
          </w:tcPr>
          <w:p w14:paraId="7F0A9B32">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县水利局</w:t>
            </w:r>
          </w:p>
        </w:tc>
        <w:tc>
          <w:tcPr>
            <w:tcW w:w="306" w:type="pct"/>
            <w:noWrap w:val="0"/>
            <w:vAlign w:val="center"/>
          </w:tcPr>
          <w:p w14:paraId="539DA4EF">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6961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8" w:type="pct"/>
            <w:noWrap w:val="0"/>
            <w:tcMar>
              <w:left w:w="28" w:type="dxa"/>
              <w:right w:w="28" w:type="dxa"/>
            </w:tcMar>
            <w:vAlign w:val="center"/>
          </w:tcPr>
          <w:p w14:paraId="58C3EB14">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11</w:t>
            </w:r>
          </w:p>
        </w:tc>
        <w:tc>
          <w:tcPr>
            <w:tcW w:w="489" w:type="pct"/>
            <w:noWrap w:val="0"/>
            <w:vAlign w:val="center"/>
          </w:tcPr>
          <w:p w14:paraId="6E41D5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对受到地质灾害威胁情况紧急时的强行避灾疏散</w:t>
            </w:r>
          </w:p>
        </w:tc>
        <w:tc>
          <w:tcPr>
            <w:tcW w:w="252" w:type="pct"/>
            <w:noWrap w:val="0"/>
            <w:vAlign w:val="center"/>
          </w:tcPr>
          <w:p w14:paraId="3D75DD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行政强制</w:t>
            </w:r>
          </w:p>
        </w:tc>
        <w:tc>
          <w:tcPr>
            <w:tcW w:w="3434" w:type="pct"/>
            <w:noWrap w:val="0"/>
            <w:vAlign w:val="center"/>
          </w:tcPr>
          <w:p w14:paraId="7A13E0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【行政法规】《地质灾害防治条例》（2003年国务院令第394号） </w:t>
            </w:r>
          </w:p>
          <w:p w14:paraId="425D66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i w:val="0"/>
                <w:iCs w:val="0"/>
                <w:color w:val="auto"/>
                <w:spacing w:val="0"/>
                <w:kern w:val="0"/>
                <w:sz w:val="20"/>
                <w:szCs w:val="20"/>
                <w:u w:val="none"/>
                <w:lang w:val="en-US" w:eastAsia="zh-CN" w:bidi="ar"/>
              </w:rPr>
              <w:t>第二十九条</w:t>
            </w:r>
            <w:r>
              <w:rPr>
                <w:rFonts w:hint="eastAsia" w:ascii="仿宋_GB2312" w:hAnsi="仿宋_GB2312" w:eastAsia="仿宋_GB2312" w:cs="仿宋_GB2312"/>
                <w:i w:val="0"/>
                <w:iCs w:val="0"/>
                <w:color w:val="auto"/>
                <w:spacing w:val="0"/>
                <w:kern w:val="0"/>
                <w:sz w:val="20"/>
                <w:szCs w:val="20"/>
                <w:u w:val="none"/>
                <w:lang w:val="en-US" w:eastAsia="zh-CN" w:bidi="ar"/>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388" w:type="pct"/>
            <w:noWrap w:val="0"/>
            <w:vAlign w:val="center"/>
          </w:tcPr>
          <w:p w14:paraId="43EA93A8">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县自然资源局</w:t>
            </w:r>
          </w:p>
        </w:tc>
        <w:tc>
          <w:tcPr>
            <w:tcW w:w="306" w:type="pct"/>
            <w:noWrap w:val="0"/>
            <w:vAlign w:val="center"/>
          </w:tcPr>
          <w:p w14:paraId="59B1DE1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7E80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28" w:type="pct"/>
            <w:noWrap w:val="0"/>
            <w:tcMar>
              <w:left w:w="28" w:type="dxa"/>
              <w:right w:w="28" w:type="dxa"/>
            </w:tcMar>
            <w:vAlign w:val="center"/>
          </w:tcPr>
          <w:p w14:paraId="6554B2DC">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12</w:t>
            </w:r>
          </w:p>
        </w:tc>
        <w:tc>
          <w:tcPr>
            <w:tcW w:w="489" w:type="pct"/>
            <w:noWrap w:val="0"/>
            <w:vAlign w:val="center"/>
          </w:tcPr>
          <w:p w14:paraId="77851E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组织饲养动物的单位和个人做好强制免疫</w:t>
            </w:r>
          </w:p>
        </w:tc>
        <w:tc>
          <w:tcPr>
            <w:tcW w:w="252" w:type="pct"/>
            <w:noWrap w:val="0"/>
            <w:vAlign w:val="center"/>
          </w:tcPr>
          <w:p w14:paraId="18C3B0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行政强制</w:t>
            </w:r>
          </w:p>
        </w:tc>
        <w:tc>
          <w:tcPr>
            <w:tcW w:w="3434" w:type="pct"/>
            <w:noWrap w:val="0"/>
            <w:vAlign w:val="center"/>
          </w:tcPr>
          <w:p w14:paraId="4E3095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【法律】《中华人民共和国动物防疫法》（2021年修订）</w:t>
            </w:r>
          </w:p>
          <w:p w14:paraId="6B4762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 第八条第二款 </w:t>
            </w:r>
            <w:r>
              <w:rPr>
                <w:rFonts w:hint="eastAsia" w:ascii="仿宋_GB2312" w:hAnsi="仿宋_GB2312" w:eastAsia="仿宋_GB2312" w:cs="仿宋_GB2312"/>
                <w:i w:val="0"/>
                <w:iCs w:val="0"/>
                <w:color w:val="auto"/>
                <w:spacing w:val="0"/>
                <w:kern w:val="0"/>
                <w:sz w:val="20"/>
                <w:szCs w:val="20"/>
                <w:u w:val="none"/>
                <w:lang w:val="en-US" w:eastAsia="zh-CN" w:bidi="ar"/>
              </w:rPr>
              <w:t>乡级人民政府、街道办事处组织群众做好本辖区的动物疫病预防与控制工作，村民委员会、居民委员会予以协助。</w:t>
            </w:r>
          </w:p>
          <w:p w14:paraId="54F398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    第十八条第二款</w:t>
            </w:r>
            <w:r>
              <w:rPr>
                <w:rFonts w:hint="eastAsia" w:ascii="仿宋_GB2312" w:hAnsi="仿宋_GB2312" w:eastAsia="仿宋_GB2312" w:cs="仿宋_GB2312"/>
                <w:i w:val="0"/>
                <w:iCs w:val="0"/>
                <w:color w:val="auto"/>
                <w:spacing w:val="0"/>
                <w:kern w:val="0"/>
                <w:sz w:val="20"/>
                <w:szCs w:val="20"/>
                <w:u w:val="none"/>
                <w:lang w:val="en-US" w:eastAsia="zh-CN" w:bidi="ar"/>
              </w:rPr>
              <w:t xml:space="preserve"> 乡级人民政府、街道办事处组织本辖区饲养动物的单位和个人做好强制免疫，协助做好监督检查；村民委员会、居民委员会协助做好相关工作。</w:t>
            </w:r>
          </w:p>
        </w:tc>
        <w:tc>
          <w:tcPr>
            <w:tcW w:w="388" w:type="pct"/>
            <w:noWrap w:val="0"/>
            <w:vAlign w:val="center"/>
          </w:tcPr>
          <w:p w14:paraId="507AA142">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县农业农村局</w:t>
            </w:r>
          </w:p>
        </w:tc>
        <w:tc>
          <w:tcPr>
            <w:tcW w:w="306" w:type="pct"/>
            <w:noWrap w:val="0"/>
            <w:vAlign w:val="center"/>
          </w:tcPr>
          <w:p w14:paraId="13F1EE55">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5F28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8" w:type="pct"/>
            <w:noWrap w:val="0"/>
            <w:tcMar>
              <w:left w:w="28" w:type="dxa"/>
              <w:right w:w="28" w:type="dxa"/>
            </w:tcMar>
            <w:vAlign w:val="center"/>
          </w:tcPr>
          <w:p w14:paraId="72BBF802">
            <w:pPr>
              <w:keepNext w:val="0"/>
              <w:keepLines w:val="0"/>
              <w:pageBreakBefore w:val="0"/>
              <w:numPr>
                <w:ilvl w:val="0"/>
                <w:numId w:val="0"/>
              </w:numPr>
              <w:kinsoku/>
              <w:wordWrap/>
              <w:overflowPunct/>
              <w:topLinePunct w:val="0"/>
              <w:autoSpaceDE/>
              <w:autoSpaceDN/>
              <w:bidi w:val="0"/>
              <w:adjustRightInd/>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13</w:t>
            </w:r>
          </w:p>
        </w:tc>
        <w:tc>
          <w:tcPr>
            <w:tcW w:w="489" w:type="pct"/>
            <w:noWrap w:val="0"/>
            <w:vAlign w:val="center"/>
          </w:tcPr>
          <w:p w14:paraId="1E9257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对困难残疾人康复需求的补贴</w:t>
            </w:r>
          </w:p>
        </w:tc>
        <w:tc>
          <w:tcPr>
            <w:tcW w:w="252" w:type="pct"/>
            <w:noWrap w:val="0"/>
            <w:vAlign w:val="center"/>
          </w:tcPr>
          <w:p w14:paraId="06C99B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行政给付</w:t>
            </w:r>
          </w:p>
        </w:tc>
        <w:tc>
          <w:tcPr>
            <w:tcW w:w="3434" w:type="pct"/>
            <w:noWrap w:val="0"/>
            <w:vAlign w:val="center"/>
          </w:tcPr>
          <w:p w14:paraId="5420F2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【地方性法规】《山西省残疾人保障条例》(2021年5月修正)</w:t>
            </w:r>
          </w:p>
          <w:p w14:paraId="22E0F6C0">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第十五条 </w:t>
            </w:r>
            <w:r>
              <w:rPr>
                <w:rFonts w:hint="eastAsia" w:ascii="仿宋_GB2312" w:hAnsi="仿宋_GB2312" w:eastAsia="仿宋_GB2312" w:cs="仿宋_GB2312"/>
                <w:i w:val="0"/>
                <w:iCs w:val="0"/>
                <w:color w:val="auto"/>
                <w:spacing w:val="0"/>
                <w:kern w:val="0"/>
                <w:sz w:val="20"/>
                <w:szCs w:val="20"/>
                <w:u w:val="none"/>
                <w:lang w:val="en-US" w:eastAsia="zh-CN" w:bidi="ar"/>
              </w:rPr>
              <w:t>各级人民政府应当组织实施重点康复项目，对困难残疾人康复训练、辅助器具适配等基本康复需求给予补贴，帮助残疾人恢复或者补偿功能，增强其生活、生产能力。</w:t>
            </w:r>
          </w:p>
        </w:tc>
        <w:tc>
          <w:tcPr>
            <w:tcW w:w="388" w:type="pct"/>
            <w:noWrap w:val="0"/>
            <w:vAlign w:val="center"/>
          </w:tcPr>
          <w:p w14:paraId="3AE41477">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县残联</w:t>
            </w:r>
          </w:p>
        </w:tc>
        <w:tc>
          <w:tcPr>
            <w:tcW w:w="306" w:type="pct"/>
            <w:noWrap w:val="0"/>
            <w:vAlign w:val="center"/>
          </w:tcPr>
          <w:p w14:paraId="58FE8648">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2EFD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28" w:type="pct"/>
            <w:noWrap w:val="0"/>
            <w:tcMar>
              <w:left w:w="28" w:type="dxa"/>
              <w:right w:w="28" w:type="dxa"/>
            </w:tcMar>
            <w:vAlign w:val="center"/>
          </w:tcPr>
          <w:p w14:paraId="5989A35B">
            <w:pPr>
              <w:keepNext w:val="0"/>
              <w:keepLines w:val="0"/>
              <w:pageBreakBefore w:val="0"/>
              <w:numPr>
                <w:ilvl w:val="0"/>
                <w:numId w:val="0"/>
              </w:numPr>
              <w:kinsoku/>
              <w:wordWrap/>
              <w:overflowPunct/>
              <w:topLinePunct w:val="0"/>
              <w:autoSpaceDE/>
              <w:autoSpaceDN/>
              <w:bidi w:val="0"/>
              <w:adjustRightInd/>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14</w:t>
            </w:r>
          </w:p>
        </w:tc>
        <w:tc>
          <w:tcPr>
            <w:tcW w:w="489" w:type="pct"/>
            <w:noWrap w:val="0"/>
            <w:vAlign w:val="center"/>
          </w:tcPr>
          <w:p w14:paraId="1D0E0F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对生产经营单位安全生产状况的监督检查</w:t>
            </w:r>
          </w:p>
        </w:tc>
        <w:tc>
          <w:tcPr>
            <w:tcW w:w="252" w:type="pct"/>
            <w:noWrap w:val="0"/>
            <w:vAlign w:val="center"/>
          </w:tcPr>
          <w:p w14:paraId="3F1E05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行政检查</w:t>
            </w:r>
          </w:p>
        </w:tc>
        <w:tc>
          <w:tcPr>
            <w:tcW w:w="3434" w:type="pct"/>
            <w:noWrap w:val="0"/>
            <w:vAlign w:val="center"/>
          </w:tcPr>
          <w:p w14:paraId="2C9402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【法律】《中华人民共和国安全生产法》（2021年修正）</w:t>
            </w:r>
          </w:p>
          <w:p w14:paraId="2DE748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i w:val="0"/>
                <w:iCs w:val="0"/>
                <w:color w:val="auto"/>
                <w:spacing w:val="0"/>
                <w:kern w:val="0"/>
                <w:sz w:val="20"/>
                <w:szCs w:val="20"/>
                <w:u w:val="none"/>
                <w:lang w:val="en-US" w:eastAsia="zh-CN" w:bidi="ar"/>
              </w:rPr>
              <w:t>第九条第二款</w:t>
            </w:r>
            <w:r>
              <w:rPr>
                <w:rFonts w:hint="eastAsia" w:ascii="仿宋_GB2312" w:hAnsi="仿宋_GB2312" w:eastAsia="仿宋_GB2312" w:cs="仿宋_GB2312"/>
                <w:i w:val="0"/>
                <w:iCs w:val="0"/>
                <w:color w:val="auto"/>
                <w:spacing w:val="0"/>
                <w:kern w:val="0"/>
                <w:sz w:val="20"/>
                <w:szCs w:val="20"/>
                <w:u w:val="none"/>
                <w:lang w:val="en-US" w:eastAsia="zh-CN" w:bidi="ar"/>
              </w:rPr>
              <w:t xml:space="preserve">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7A0C22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【政府规章】《山西省生产经营单位主要负责人安全生产责任制规定》（2021年省政府令第293号）</w:t>
            </w:r>
          </w:p>
          <w:p w14:paraId="074DA4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i w:val="0"/>
                <w:iCs w:val="0"/>
                <w:color w:val="auto"/>
                <w:spacing w:val="0"/>
                <w:kern w:val="0"/>
                <w:sz w:val="20"/>
                <w:szCs w:val="20"/>
                <w:u w:val="none"/>
                <w:lang w:val="en-US" w:eastAsia="zh-CN" w:bidi="ar"/>
              </w:rPr>
              <w:t>第四条第二款</w:t>
            </w:r>
            <w:r>
              <w:rPr>
                <w:rFonts w:hint="eastAsia" w:ascii="仿宋_GB2312" w:hAnsi="仿宋_GB2312" w:eastAsia="仿宋_GB2312" w:cs="仿宋_GB2312"/>
                <w:i w:val="0"/>
                <w:iCs w:val="0"/>
                <w:color w:val="auto"/>
                <w:spacing w:val="0"/>
                <w:kern w:val="0"/>
                <w:sz w:val="20"/>
                <w:szCs w:val="20"/>
                <w:u w:val="none"/>
                <w:lang w:val="en-US" w:eastAsia="zh-CN"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388" w:type="pct"/>
            <w:noWrap w:val="0"/>
            <w:vAlign w:val="center"/>
          </w:tcPr>
          <w:p w14:paraId="57D61D9B">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县应急管理局、县市场监督管理局</w:t>
            </w:r>
          </w:p>
        </w:tc>
        <w:tc>
          <w:tcPr>
            <w:tcW w:w="306" w:type="pct"/>
            <w:noWrap w:val="0"/>
            <w:vAlign w:val="center"/>
          </w:tcPr>
          <w:p w14:paraId="13366D34">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37EC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8" w:type="pct"/>
            <w:noWrap w:val="0"/>
            <w:tcMar>
              <w:left w:w="28" w:type="dxa"/>
              <w:right w:w="28" w:type="dxa"/>
            </w:tcMar>
            <w:vAlign w:val="center"/>
          </w:tcPr>
          <w:p w14:paraId="2542FE74">
            <w:pPr>
              <w:keepNext w:val="0"/>
              <w:keepLines w:val="0"/>
              <w:pageBreakBefore w:val="0"/>
              <w:numPr>
                <w:ilvl w:val="0"/>
                <w:numId w:val="0"/>
              </w:numPr>
              <w:kinsoku/>
              <w:wordWrap/>
              <w:overflowPunct/>
              <w:topLinePunct w:val="0"/>
              <w:autoSpaceDE/>
              <w:autoSpaceDN/>
              <w:bidi w:val="0"/>
              <w:adjustRightInd/>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15</w:t>
            </w:r>
          </w:p>
        </w:tc>
        <w:tc>
          <w:tcPr>
            <w:tcW w:w="489" w:type="pct"/>
            <w:noWrap w:val="0"/>
            <w:vAlign w:val="center"/>
          </w:tcPr>
          <w:p w14:paraId="04DFCF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对本行政区域内农产品生产的检查</w:t>
            </w:r>
          </w:p>
        </w:tc>
        <w:tc>
          <w:tcPr>
            <w:tcW w:w="252" w:type="pct"/>
            <w:noWrap w:val="0"/>
            <w:vAlign w:val="center"/>
          </w:tcPr>
          <w:p w14:paraId="18E31E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行政检查</w:t>
            </w:r>
          </w:p>
        </w:tc>
        <w:tc>
          <w:tcPr>
            <w:tcW w:w="3434" w:type="pct"/>
            <w:noWrap w:val="0"/>
            <w:vAlign w:val="center"/>
          </w:tcPr>
          <w:p w14:paraId="2F51A5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【地方性法规】《山西省农产品质量安全条例》(2012年3月施行)</w:t>
            </w:r>
          </w:p>
          <w:p w14:paraId="390A70BD">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第三条第三款 </w:t>
            </w:r>
            <w:r>
              <w:rPr>
                <w:rFonts w:hint="eastAsia" w:ascii="仿宋_GB2312" w:hAnsi="仿宋_GB2312" w:eastAsia="仿宋_GB2312" w:cs="仿宋_GB2312"/>
                <w:i w:val="0"/>
                <w:iCs w:val="0"/>
                <w:color w:val="auto"/>
                <w:spacing w:val="0"/>
                <w:kern w:val="0"/>
                <w:sz w:val="20"/>
                <w:szCs w:val="20"/>
                <w:u w:val="none"/>
                <w:lang w:val="en-US" w:eastAsia="zh-CN" w:bidi="ar"/>
              </w:rPr>
              <w:t>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388" w:type="pct"/>
            <w:noWrap w:val="0"/>
            <w:vAlign w:val="center"/>
          </w:tcPr>
          <w:p w14:paraId="5A6114B3">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县市场监督管理局、县农业农村局</w:t>
            </w:r>
          </w:p>
        </w:tc>
        <w:tc>
          <w:tcPr>
            <w:tcW w:w="306" w:type="pct"/>
            <w:noWrap w:val="0"/>
            <w:vAlign w:val="center"/>
          </w:tcPr>
          <w:p w14:paraId="6C2ACAA3">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45E2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28" w:type="pct"/>
            <w:noWrap w:val="0"/>
            <w:tcMar>
              <w:left w:w="28" w:type="dxa"/>
              <w:right w:w="28" w:type="dxa"/>
            </w:tcMar>
            <w:vAlign w:val="center"/>
          </w:tcPr>
          <w:p w14:paraId="5156EEAE">
            <w:pPr>
              <w:keepNext w:val="0"/>
              <w:keepLines w:val="0"/>
              <w:pageBreakBefore w:val="0"/>
              <w:numPr>
                <w:ilvl w:val="0"/>
                <w:numId w:val="0"/>
              </w:numPr>
              <w:kinsoku/>
              <w:wordWrap/>
              <w:overflowPunct/>
              <w:topLinePunct w:val="0"/>
              <w:autoSpaceDE/>
              <w:autoSpaceDN/>
              <w:bidi w:val="0"/>
              <w:adjustRightInd/>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16</w:t>
            </w:r>
          </w:p>
        </w:tc>
        <w:tc>
          <w:tcPr>
            <w:tcW w:w="489" w:type="pct"/>
            <w:noWrap w:val="0"/>
            <w:vAlign w:val="center"/>
          </w:tcPr>
          <w:p w14:paraId="07E5E26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对食品小作坊、小经营店和小摊点的生产经营活动的现场巡查</w:t>
            </w:r>
          </w:p>
        </w:tc>
        <w:tc>
          <w:tcPr>
            <w:tcW w:w="252" w:type="pct"/>
            <w:noWrap w:val="0"/>
            <w:vAlign w:val="center"/>
          </w:tcPr>
          <w:p w14:paraId="5903DF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行政检查</w:t>
            </w:r>
          </w:p>
        </w:tc>
        <w:tc>
          <w:tcPr>
            <w:tcW w:w="3434" w:type="pct"/>
            <w:noWrap w:val="0"/>
            <w:vAlign w:val="center"/>
          </w:tcPr>
          <w:p w14:paraId="7C057EE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【地方性法规】《山西省食品小作坊小经营店小摊点管理条例》（2021年修正）</w:t>
            </w:r>
          </w:p>
          <w:p w14:paraId="42EA934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color w:val="auto"/>
                <w:spacing w:val="0"/>
                <w:kern w:val="2"/>
                <w:sz w:val="20"/>
                <w:szCs w:val="20"/>
                <w:lang w:val="en-US" w:eastAsia="zh-CN" w:bidi="ar-SA"/>
              </w:rPr>
              <w:t>第三十六条</w:t>
            </w:r>
            <w:r>
              <w:rPr>
                <w:rFonts w:hint="eastAsia" w:ascii="仿宋_GB2312" w:hAnsi="仿宋_GB2312" w:eastAsia="仿宋_GB2312" w:cs="仿宋_GB2312"/>
                <w:color w:val="auto"/>
                <w:spacing w:val="0"/>
                <w:kern w:val="2"/>
                <w:sz w:val="20"/>
                <w:szCs w:val="20"/>
                <w:lang w:val="en-US" w:eastAsia="zh-CN" w:bidi="ar-SA"/>
              </w:rPr>
              <w:t xml:space="preserve"> 乡（镇）人民政府、街道办事处的食品安全工作人员和村（居）民委员会的食品安全监督员，应当依法对食品小作坊、小经营店和小摊点的生产经营活动开展现场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388" w:type="pct"/>
            <w:noWrap w:val="0"/>
            <w:vAlign w:val="center"/>
          </w:tcPr>
          <w:p w14:paraId="4DF04D44">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县市场监督</w:t>
            </w:r>
          </w:p>
          <w:p w14:paraId="6394A051">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管理局</w:t>
            </w:r>
          </w:p>
        </w:tc>
        <w:tc>
          <w:tcPr>
            <w:tcW w:w="306" w:type="pct"/>
            <w:noWrap w:val="0"/>
            <w:vAlign w:val="center"/>
          </w:tcPr>
          <w:p w14:paraId="4161FB6F">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1DE7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28" w:type="pct"/>
            <w:noWrap w:val="0"/>
            <w:tcMar>
              <w:left w:w="28" w:type="dxa"/>
              <w:right w:w="28" w:type="dxa"/>
            </w:tcMar>
            <w:vAlign w:val="center"/>
          </w:tcPr>
          <w:p w14:paraId="5DDC71B7">
            <w:pPr>
              <w:keepNext w:val="0"/>
              <w:keepLines w:val="0"/>
              <w:pageBreakBefore w:val="0"/>
              <w:numPr>
                <w:ilvl w:val="0"/>
                <w:numId w:val="0"/>
              </w:numPr>
              <w:kinsoku/>
              <w:wordWrap/>
              <w:overflowPunct/>
              <w:topLinePunct w:val="0"/>
              <w:autoSpaceDE/>
              <w:autoSpaceDN/>
              <w:bidi w:val="0"/>
              <w:adjustRightInd/>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17</w:t>
            </w:r>
          </w:p>
        </w:tc>
        <w:tc>
          <w:tcPr>
            <w:tcW w:w="489" w:type="pct"/>
            <w:noWrap w:val="0"/>
            <w:vAlign w:val="center"/>
          </w:tcPr>
          <w:p w14:paraId="3062ED1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对本辖区禁止野外用火的监督管理</w:t>
            </w:r>
          </w:p>
        </w:tc>
        <w:tc>
          <w:tcPr>
            <w:tcW w:w="252" w:type="pct"/>
            <w:noWrap w:val="0"/>
            <w:vAlign w:val="center"/>
          </w:tcPr>
          <w:p w14:paraId="3C6C87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行政检查</w:t>
            </w:r>
          </w:p>
        </w:tc>
        <w:tc>
          <w:tcPr>
            <w:tcW w:w="3434" w:type="pct"/>
            <w:noWrap w:val="0"/>
            <w:vAlign w:val="center"/>
          </w:tcPr>
          <w:p w14:paraId="036917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【地方性法规】 《山西省人民代表大会常务委员会关于禁止野外用火的决定》（2020年5月施行）</w:t>
            </w:r>
          </w:p>
          <w:p w14:paraId="5A83C3C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六、乡（镇）人民政府、街道办事处应当加强本辖区禁止野外用火的监督管理，组织开展森林草原防火知识培训和火灾扑救演练，指导村（居）民委员会开展群众性防火工作。 </w:t>
            </w:r>
          </w:p>
          <w:p w14:paraId="19273E5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七、县（市、区）、乡（镇）人民政府应当依法在重要路口设立防火检查站，在重点地段、重点区域设置巡山、护林专业队，做好巡查巡护。</w:t>
            </w:r>
          </w:p>
        </w:tc>
        <w:tc>
          <w:tcPr>
            <w:tcW w:w="388" w:type="pct"/>
            <w:noWrap w:val="0"/>
            <w:vAlign w:val="center"/>
          </w:tcPr>
          <w:p w14:paraId="78E3BDD4">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忻州市生态环境局定襄分局、县林业局</w:t>
            </w:r>
          </w:p>
          <w:p w14:paraId="50002315">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p>
        </w:tc>
        <w:tc>
          <w:tcPr>
            <w:tcW w:w="306" w:type="pct"/>
            <w:noWrap w:val="0"/>
            <w:vAlign w:val="center"/>
          </w:tcPr>
          <w:p w14:paraId="65213DF5">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3A9C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8" w:type="pct"/>
            <w:noWrap w:val="0"/>
            <w:tcMar>
              <w:left w:w="28" w:type="dxa"/>
              <w:right w:w="28" w:type="dxa"/>
            </w:tcMar>
            <w:vAlign w:val="center"/>
          </w:tcPr>
          <w:p w14:paraId="4D04518E">
            <w:pPr>
              <w:keepNext w:val="0"/>
              <w:keepLines w:val="0"/>
              <w:pageBreakBefore w:val="0"/>
              <w:numPr>
                <w:ilvl w:val="0"/>
                <w:numId w:val="0"/>
              </w:numPr>
              <w:kinsoku/>
              <w:wordWrap/>
              <w:overflowPunct/>
              <w:topLinePunct w:val="0"/>
              <w:autoSpaceDE/>
              <w:autoSpaceDN/>
              <w:bidi w:val="0"/>
              <w:adjustRightInd/>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18</w:t>
            </w:r>
          </w:p>
        </w:tc>
        <w:tc>
          <w:tcPr>
            <w:tcW w:w="489" w:type="pct"/>
            <w:noWrap w:val="0"/>
            <w:vAlign w:val="center"/>
          </w:tcPr>
          <w:p w14:paraId="6AB1E0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对地质灾害险情的检查</w:t>
            </w:r>
          </w:p>
        </w:tc>
        <w:tc>
          <w:tcPr>
            <w:tcW w:w="252" w:type="pct"/>
            <w:noWrap w:val="0"/>
            <w:vAlign w:val="center"/>
          </w:tcPr>
          <w:p w14:paraId="011B3C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行政检查</w:t>
            </w:r>
          </w:p>
        </w:tc>
        <w:tc>
          <w:tcPr>
            <w:tcW w:w="3434" w:type="pct"/>
            <w:noWrap w:val="0"/>
            <w:vAlign w:val="center"/>
          </w:tcPr>
          <w:p w14:paraId="22254D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【行政法规】《地质灾害防治条例》（2003年国务院令第394号）</w:t>
            </w:r>
          </w:p>
          <w:p w14:paraId="2541BA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i w:val="0"/>
                <w:iCs w:val="0"/>
                <w:color w:val="auto"/>
                <w:spacing w:val="0"/>
                <w:kern w:val="0"/>
                <w:sz w:val="20"/>
                <w:szCs w:val="20"/>
                <w:u w:val="none"/>
                <w:lang w:val="en-US" w:eastAsia="zh-CN" w:bidi="ar"/>
              </w:rPr>
              <w:t>第十五条第一款</w:t>
            </w:r>
            <w:r>
              <w:rPr>
                <w:rFonts w:hint="eastAsia" w:ascii="仿宋_GB2312" w:hAnsi="仿宋_GB2312" w:eastAsia="仿宋_GB2312" w:cs="仿宋_GB2312"/>
                <w:i w:val="0"/>
                <w:iCs w:val="0"/>
                <w:color w:val="auto"/>
                <w:spacing w:val="0"/>
                <w:kern w:val="0"/>
                <w:sz w:val="20"/>
                <w:szCs w:val="20"/>
                <w:u w:val="none"/>
                <w:lang w:val="en-US" w:eastAsia="zh-CN" w:bidi="ar"/>
              </w:rPr>
              <w:t xml:space="preserve"> 地质灾害易发区的县、乡、村应当加强地质灾害的群测群防工作。在地质灾害重点防范期内，乡镇人民政府、基层群众自治组织应当加强地质灾害险情的巡回检查，发现险情及时处理和报告。</w:t>
            </w:r>
          </w:p>
        </w:tc>
        <w:tc>
          <w:tcPr>
            <w:tcW w:w="388" w:type="pct"/>
            <w:noWrap w:val="0"/>
            <w:vAlign w:val="center"/>
          </w:tcPr>
          <w:p w14:paraId="2F3B6CEA">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县自然资源局、县应急管理局</w:t>
            </w:r>
          </w:p>
        </w:tc>
        <w:tc>
          <w:tcPr>
            <w:tcW w:w="306" w:type="pct"/>
            <w:noWrap w:val="0"/>
            <w:vAlign w:val="center"/>
          </w:tcPr>
          <w:p w14:paraId="7DE8CA1F">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52F4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jc w:val="center"/>
        </w:trPr>
        <w:tc>
          <w:tcPr>
            <w:tcW w:w="128" w:type="pct"/>
            <w:noWrap w:val="0"/>
            <w:tcMar>
              <w:left w:w="28" w:type="dxa"/>
              <w:right w:w="28" w:type="dxa"/>
            </w:tcMar>
            <w:vAlign w:val="center"/>
          </w:tcPr>
          <w:p w14:paraId="40742E85">
            <w:pPr>
              <w:keepNext w:val="0"/>
              <w:keepLines w:val="0"/>
              <w:pageBreakBefore w:val="0"/>
              <w:numPr>
                <w:ilvl w:val="0"/>
                <w:numId w:val="0"/>
              </w:numPr>
              <w:kinsoku/>
              <w:wordWrap/>
              <w:overflowPunct/>
              <w:topLinePunct w:val="0"/>
              <w:autoSpaceDE/>
              <w:autoSpaceDN/>
              <w:bidi w:val="0"/>
              <w:adjustRightInd/>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19</w:t>
            </w:r>
          </w:p>
        </w:tc>
        <w:tc>
          <w:tcPr>
            <w:tcW w:w="489" w:type="pct"/>
            <w:noWrap w:val="0"/>
            <w:vAlign w:val="center"/>
          </w:tcPr>
          <w:p w14:paraId="05EDAB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对消防安全的检查</w:t>
            </w:r>
          </w:p>
        </w:tc>
        <w:tc>
          <w:tcPr>
            <w:tcW w:w="252" w:type="pct"/>
            <w:noWrap w:val="0"/>
            <w:vAlign w:val="center"/>
          </w:tcPr>
          <w:p w14:paraId="27CDF1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行政检查</w:t>
            </w:r>
          </w:p>
        </w:tc>
        <w:tc>
          <w:tcPr>
            <w:tcW w:w="3434" w:type="pct"/>
            <w:noWrap w:val="0"/>
            <w:vAlign w:val="center"/>
          </w:tcPr>
          <w:p w14:paraId="67F62D0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【法律】《中华人民共和国消防法》（2021年修正）</w:t>
            </w:r>
          </w:p>
          <w:p w14:paraId="297D155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b/>
                <w:bCs/>
                <w:color w:val="auto"/>
                <w:spacing w:val="0"/>
                <w:sz w:val="20"/>
                <w:szCs w:val="20"/>
                <w:lang w:val="en-US" w:eastAsia="zh-CN"/>
              </w:rPr>
              <w:t>第三十一条</w:t>
            </w:r>
            <w:r>
              <w:rPr>
                <w:rFonts w:hint="eastAsia" w:ascii="仿宋_GB2312" w:hAnsi="仿宋_GB2312" w:eastAsia="仿宋_GB2312" w:cs="仿宋_GB2312"/>
                <w:color w:val="auto"/>
                <w:spacing w:val="0"/>
                <w:sz w:val="20"/>
                <w:szCs w:val="20"/>
                <w:lang w:val="en-US" w:eastAsia="zh-CN"/>
              </w:rPr>
              <w:t xml:space="preserve"> 在农业收获季节、森林和草原防火期间、重大节假日期间以及火灾多发季节，地方各级人民政府应当组织开展有针对性的消防宣传教育，采取防火措施，进行消防安全检查。</w:t>
            </w:r>
          </w:p>
          <w:p w14:paraId="2FF8906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b/>
                <w:bCs/>
                <w:color w:val="auto"/>
                <w:spacing w:val="0"/>
                <w:sz w:val="20"/>
                <w:szCs w:val="20"/>
                <w:lang w:val="en-US" w:eastAsia="zh-CN"/>
              </w:rPr>
              <w:t xml:space="preserve"> 第三十二条</w:t>
            </w:r>
            <w:r>
              <w:rPr>
                <w:rFonts w:hint="eastAsia" w:ascii="仿宋_GB2312" w:hAnsi="仿宋_GB2312" w:eastAsia="仿宋_GB2312" w:cs="仿宋_GB2312"/>
                <w:color w:val="auto"/>
                <w:spacing w:val="0"/>
                <w:sz w:val="20"/>
                <w:szCs w:val="20"/>
                <w:lang w:val="en-US" w:eastAsia="zh-CN"/>
              </w:rPr>
              <w:t xml:space="preserve"> 乡镇人民政府、城市街道办事处应当指导、支持和帮助村民委员会、居民委员会开展群众性的消防工作。村民委员会、居民委员会应当确定消防安全管理人，组织制定防火安全公约，进行防火安全检查。</w:t>
            </w:r>
          </w:p>
          <w:p w14:paraId="71EB1E2E">
            <w:pPr>
              <w:pStyle w:val="13"/>
              <w:keepNext w:val="0"/>
              <w:keepLines w:val="0"/>
              <w:pageBreakBefore w:val="0"/>
              <w:widowControl w:val="0"/>
              <w:kinsoku/>
              <w:wordWrap/>
              <w:overflowPunct/>
              <w:topLinePunct w:val="0"/>
              <w:autoSpaceDE/>
              <w:autoSpaceDN/>
              <w:bidi w:val="0"/>
              <w:adjustRightInd/>
              <w:snapToGrid/>
              <w:spacing w:after="0" w:line="280" w:lineRule="exact"/>
              <w:ind w:left="0" w:leftChars="0" w:firstLine="0" w:firstLineChars="0"/>
              <w:jc w:val="both"/>
              <w:textAlignment w:val="auto"/>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【政府规章】《山西省消防安全责任制实施办法》(2020年省政府令第267号)</w:t>
            </w:r>
          </w:p>
          <w:p w14:paraId="4D0B9808">
            <w:pPr>
              <w:pStyle w:val="13"/>
              <w:keepNext w:val="0"/>
              <w:keepLines w:val="0"/>
              <w:pageBreakBefore w:val="0"/>
              <w:widowControl w:val="0"/>
              <w:kinsoku/>
              <w:wordWrap/>
              <w:overflowPunct/>
              <w:topLinePunct w:val="0"/>
              <w:autoSpaceDE/>
              <w:autoSpaceDN/>
              <w:bidi w:val="0"/>
              <w:adjustRightInd/>
              <w:snapToGrid/>
              <w:spacing w:after="0" w:line="280" w:lineRule="exact"/>
              <w:ind w:left="0" w:leftChars="0" w:firstLine="402" w:firstLineChars="200"/>
              <w:jc w:val="both"/>
              <w:textAlignment w:val="auto"/>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b/>
                <w:bCs/>
                <w:color w:val="auto"/>
                <w:spacing w:val="0"/>
                <w:sz w:val="20"/>
                <w:szCs w:val="20"/>
                <w:lang w:val="en-US" w:eastAsia="zh-CN"/>
              </w:rPr>
              <w:t>第八条</w:t>
            </w:r>
            <w:r>
              <w:rPr>
                <w:rFonts w:hint="eastAsia" w:ascii="仿宋_GB2312" w:hAnsi="仿宋_GB2312" w:eastAsia="仿宋_GB2312" w:cs="仿宋_GB2312"/>
                <w:color w:val="auto"/>
                <w:spacing w:val="0"/>
                <w:sz w:val="20"/>
                <w:szCs w:val="20"/>
                <w:lang w:val="en-US" w:eastAsia="zh-CN"/>
              </w:rPr>
              <w:t xml:space="preserve"> 乡(镇)人民政府履行下列消防安全工作职责:</w:t>
            </w:r>
          </w:p>
          <w:p w14:paraId="523A0E0C">
            <w:pPr>
              <w:pStyle w:val="13"/>
              <w:keepNext w:val="0"/>
              <w:keepLines w:val="0"/>
              <w:pageBreakBefore w:val="0"/>
              <w:widowControl w:val="0"/>
              <w:kinsoku/>
              <w:wordWrap/>
              <w:overflowPunct/>
              <w:topLinePunct w:val="0"/>
              <w:autoSpaceDE/>
              <w:autoSpaceDN/>
              <w:bidi w:val="0"/>
              <w:adjustRightInd/>
              <w:snapToGrid/>
              <w:spacing w:after="0" w:line="280" w:lineRule="exact"/>
              <w:ind w:left="0" w:leftChars="0" w:firstLine="400" w:firstLineChars="200"/>
              <w:jc w:val="both"/>
              <w:textAlignment w:val="auto"/>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(三)根据当地经济发展和消防工作的需要，建立承担火灾扑救、应急救援等职能的专职消防队、志愿消防队，开展消防宣传、防火巡查、隐患查改;</w:t>
            </w:r>
          </w:p>
          <w:p w14:paraId="50B2193C">
            <w:pPr>
              <w:pStyle w:val="13"/>
              <w:keepNext w:val="0"/>
              <w:keepLines w:val="0"/>
              <w:pageBreakBefore w:val="0"/>
              <w:widowControl w:val="0"/>
              <w:kinsoku/>
              <w:wordWrap/>
              <w:overflowPunct/>
              <w:topLinePunct w:val="0"/>
              <w:autoSpaceDE/>
              <w:autoSpaceDN/>
              <w:bidi w:val="0"/>
              <w:adjustRightInd/>
              <w:snapToGrid/>
              <w:spacing w:after="0" w:line="280" w:lineRule="exact"/>
              <w:ind w:left="0" w:leftChars="0" w:firstLine="400" w:firstLineChars="200"/>
              <w:jc w:val="both"/>
              <w:textAlignment w:val="auto"/>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街道办事处应当履行除前款第(一)项规定以外的职责。</w:t>
            </w:r>
          </w:p>
        </w:tc>
        <w:tc>
          <w:tcPr>
            <w:tcW w:w="388" w:type="pct"/>
            <w:noWrap w:val="0"/>
            <w:vAlign w:val="center"/>
          </w:tcPr>
          <w:p w14:paraId="11173B9F">
            <w:pPr>
              <w:keepNext w:val="0"/>
              <w:keepLines w:val="0"/>
              <w:pageBreakBefore w:val="0"/>
              <w:kinsoku/>
              <w:wordWrap/>
              <w:overflowPunct/>
              <w:topLinePunct w:val="0"/>
              <w:autoSpaceDE/>
              <w:autoSpaceDN/>
              <w:bidi w:val="0"/>
              <w:adjustRightInd/>
              <w:snapToGrid/>
              <w:spacing w:line="280" w:lineRule="exact"/>
              <w:jc w:val="both"/>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县应急管理局、县消防救援大队</w:t>
            </w:r>
          </w:p>
        </w:tc>
        <w:tc>
          <w:tcPr>
            <w:tcW w:w="306" w:type="pct"/>
            <w:noWrap w:val="0"/>
            <w:vAlign w:val="center"/>
          </w:tcPr>
          <w:p w14:paraId="7B833B0E">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752F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28" w:type="pct"/>
            <w:noWrap w:val="0"/>
            <w:tcMar>
              <w:left w:w="28" w:type="dxa"/>
              <w:right w:w="28" w:type="dxa"/>
            </w:tcMar>
            <w:vAlign w:val="center"/>
          </w:tcPr>
          <w:p w14:paraId="4E35CDB5">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20</w:t>
            </w:r>
          </w:p>
        </w:tc>
        <w:tc>
          <w:tcPr>
            <w:tcW w:w="489" w:type="pct"/>
            <w:noWrap w:val="0"/>
            <w:vAlign w:val="center"/>
          </w:tcPr>
          <w:p w14:paraId="77AA54DD">
            <w:pPr>
              <w:keepNext w:val="0"/>
              <w:keepLines w:val="0"/>
              <w:pageBreakBefore w:val="0"/>
              <w:numPr>
                <w:ilvl w:val="0"/>
                <w:numId w:val="0"/>
              </w:numPr>
              <w:kinsoku/>
              <w:wordWrap/>
              <w:overflowPunct/>
              <w:topLinePunct w:val="0"/>
              <w:bidi w:val="0"/>
              <w:snapToGrid/>
              <w:spacing w:line="280" w:lineRule="exact"/>
              <w:ind w:left="0" w:leftChars="0" w:firstLine="0" w:firstLineChars="0"/>
              <w:jc w:val="both"/>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sz w:val="20"/>
                <w:szCs w:val="20"/>
              </w:rPr>
              <w:t xml:space="preserve">指导、监督、检查宗教活动场所  </w:t>
            </w:r>
          </w:p>
        </w:tc>
        <w:tc>
          <w:tcPr>
            <w:tcW w:w="252" w:type="pct"/>
            <w:noWrap w:val="0"/>
            <w:vAlign w:val="center"/>
          </w:tcPr>
          <w:p w14:paraId="7822AC99">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行政检查</w:t>
            </w:r>
          </w:p>
        </w:tc>
        <w:tc>
          <w:tcPr>
            <w:tcW w:w="3434" w:type="pct"/>
            <w:noWrap w:val="0"/>
            <w:vAlign w:val="center"/>
          </w:tcPr>
          <w:p w14:paraId="75BE2D6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i w:val="0"/>
                <w:iCs w:val="0"/>
                <w:color w:val="auto"/>
                <w:spacing w:val="0"/>
                <w:kern w:val="0"/>
                <w:sz w:val="20"/>
                <w:szCs w:val="20"/>
                <w:u w:val="none"/>
                <w:lang w:val="en-US" w:eastAsia="zh-CN" w:bidi="ar"/>
              </w:rPr>
              <w:t>【行政法规】</w:t>
            </w:r>
            <w:r>
              <w:rPr>
                <w:rFonts w:hint="eastAsia" w:ascii="仿宋_GB2312" w:hAnsi="仿宋_GB2312" w:eastAsia="仿宋_GB2312" w:cs="仿宋_GB2312"/>
                <w:color w:val="auto"/>
                <w:spacing w:val="0"/>
                <w:sz w:val="20"/>
                <w:szCs w:val="20"/>
              </w:rPr>
              <w:t>《宗教事务条例》(2004年国务院令第426号，2017年修订)</w:t>
            </w:r>
          </w:p>
          <w:p w14:paraId="1E12CD4E">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both"/>
              <w:textAlignment w:val="auto"/>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b/>
                <w:bCs/>
                <w:color w:val="auto"/>
                <w:spacing w:val="0"/>
                <w:sz w:val="20"/>
                <w:szCs w:val="20"/>
              </w:rPr>
              <w:t>第二十六条</w:t>
            </w:r>
            <w:r>
              <w:rPr>
                <w:rFonts w:hint="eastAsia" w:ascii="仿宋_GB2312" w:hAnsi="仿宋_GB2312" w:eastAsia="仿宋_GB2312" w:cs="仿宋_GB2312"/>
                <w:color w:val="auto"/>
                <w:spacing w:val="0"/>
                <w:sz w:val="20"/>
                <w:szCs w:val="20"/>
                <w:lang w:val="en-US" w:eastAsia="zh-CN"/>
              </w:rPr>
              <w:t xml:space="preserve"> </w:t>
            </w:r>
            <w:r>
              <w:rPr>
                <w:rFonts w:hint="eastAsia" w:ascii="仿宋_GB2312" w:hAnsi="仿宋_GB2312" w:eastAsia="仿宋_GB2312" w:cs="仿宋_GB2312"/>
                <w:color w:val="auto"/>
                <w:spacing w:val="0"/>
                <w:sz w:val="20"/>
                <w:szCs w:val="20"/>
              </w:rPr>
              <w:t xml:space="preserve">宗教活动场所应当加强内部管理，依照有关法律、法规、规章的规定，建立健全人员、财务、资产、会计、治安、消防、文物保护、卫生防疫等管理制度，接受当地人民政府有关部门的指导、监督、检查。  </w:t>
            </w:r>
          </w:p>
        </w:tc>
        <w:tc>
          <w:tcPr>
            <w:tcW w:w="388" w:type="pct"/>
            <w:noWrap w:val="0"/>
            <w:vAlign w:val="center"/>
          </w:tcPr>
          <w:p w14:paraId="7093F24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sz w:val="20"/>
                <w:szCs w:val="20"/>
                <w:lang w:val="en-US" w:eastAsia="zh-CN"/>
              </w:rPr>
              <w:t>县民族宗教局</w:t>
            </w:r>
          </w:p>
        </w:tc>
        <w:tc>
          <w:tcPr>
            <w:tcW w:w="306" w:type="pct"/>
            <w:noWrap w:val="0"/>
            <w:vAlign w:val="center"/>
          </w:tcPr>
          <w:p w14:paraId="68441EA8">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1572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28" w:type="pct"/>
            <w:noWrap w:val="0"/>
            <w:tcMar>
              <w:left w:w="28" w:type="dxa"/>
              <w:right w:w="28" w:type="dxa"/>
            </w:tcMar>
            <w:vAlign w:val="center"/>
          </w:tcPr>
          <w:p w14:paraId="6466CF16">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21</w:t>
            </w:r>
          </w:p>
        </w:tc>
        <w:tc>
          <w:tcPr>
            <w:tcW w:w="489" w:type="pct"/>
            <w:noWrap w:val="0"/>
            <w:vAlign w:val="center"/>
          </w:tcPr>
          <w:p w14:paraId="4DD1A6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对个人之间、个人与单位之间土地所有权和使用权协商不成的争议的处理</w:t>
            </w:r>
          </w:p>
        </w:tc>
        <w:tc>
          <w:tcPr>
            <w:tcW w:w="252" w:type="pct"/>
            <w:noWrap w:val="0"/>
            <w:vAlign w:val="center"/>
          </w:tcPr>
          <w:p w14:paraId="072F30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行政裁决</w:t>
            </w:r>
          </w:p>
        </w:tc>
        <w:tc>
          <w:tcPr>
            <w:tcW w:w="3434" w:type="pct"/>
            <w:noWrap w:val="0"/>
            <w:vAlign w:val="center"/>
          </w:tcPr>
          <w:p w14:paraId="6F9044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6"/>
                <w:rFonts w:hint="eastAsia" w:ascii="仿宋_GB2312" w:hAnsi="仿宋_GB2312" w:eastAsia="仿宋_GB2312" w:cs="仿宋_GB2312"/>
                <w:color w:val="auto"/>
                <w:spacing w:val="0"/>
                <w:sz w:val="20"/>
                <w:szCs w:val="20"/>
                <w:lang w:val="en-US" w:eastAsia="zh-CN" w:bidi="ar"/>
              </w:rPr>
            </w:pPr>
            <w:r>
              <w:rPr>
                <w:rStyle w:val="26"/>
                <w:rFonts w:hint="eastAsia" w:ascii="仿宋_GB2312" w:hAnsi="仿宋_GB2312" w:eastAsia="仿宋_GB2312" w:cs="仿宋_GB2312"/>
                <w:color w:val="auto"/>
                <w:spacing w:val="0"/>
                <w:sz w:val="20"/>
                <w:szCs w:val="20"/>
                <w:lang w:val="en-US" w:eastAsia="zh-CN" w:bidi="ar"/>
              </w:rPr>
              <w:t>【法律】《中华人民共和国土地管理法》（2019年修正）</w:t>
            </w:r>
          </w:p>
          <w:p w14:paraId="70CEB8A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26"/>
                <w:rFonts w:hint="eastAsia" w:ascii="仿宋_GB2312" w:hAnsi="仿宋_GB2312" w:eastAsia="仿宋_GB2312" w:cs="仿宋_GB2312"/>
                <w:color w:val="auto"/>
                <w:spacing w:val="0"/>
                <w:sz w:val="20"/>
                <w:szCs w:val="20"/>
                <w:lang w:val="en-US" w:eastAsia="zh-CN" w:bidi="ar"/>
              </w:rPr>
            </w:pPr>
            <w:r>
              <w:rPr>
                <w:rStyle w:val="26"/>
                <w:rFonts w:hint="eastAsia" w:ascii="仿宋_GB2312" w:hAnsi="仿宋_GB2312" w:eastAsia="仿宋_GB2312" w:cs="仿宋_GB2312"/>
                <w:color w:val="auto"/>
                <w:spacing w:val="0"/>
                <w:sz w:val="20"/>
                <w:szCs w:val="20"/>
                <w:lang w:val="en-US" w:eastAsia="zh-CN" w:bidi="ar"/>
              </w:rPr>
              <w:t xml:space="preserve">    </w:t>
            </w:r>
            <w:r>
              <w:rPr>
                <w:rStyle w:val="27"/>
                <w:rFonts w:hint="eastAsia" w:ascii="仿宋_GB2312" w:hAnsi="仿宋_GB2312" w:eastAsia="仿宋_GB2312" w:cs="仿宋_GB2312"/>
                <w:color w:val="auto"/>
                <w:spacing w:val="0"/>
                <w:sz w:val="20"/>
                <w:szCs w:val="20"/>
                <w:lang w:val="en-US" w:eastAsia="zh-CN" w:bidi="ar"/>
              </w:rPr>
              <w:t>第十四条第一款</w:t>
            </w:r>
            <w:r>
              <w:rPr>
                <w:rStyle w:val="26"/>
                <w:rFonts w:hint="eastAsia" w:ascii="仿宋_GB2312" w:hAnsi="仿宋_GB2312" w:eastAsia="仿宋_GB2312" w:cs="仿宋_GB2312"/>
                <w:color w:val="auto"/>
                <w:spacing w:val="0"/>
                <w:sz w:val="20"/>
                <w:szCs w:val="20"/>
                <w:lang w:val="en-US" w:eastAsia="zh-CN" w:bidi="ar"/>
              </w:rPr>
              <w:t xml:space="preserve"> 土地所有权和使用权争议，由当事人协商解决；协商不成的，由人民政府处理。</w:t>
            </w:r>
          </w:p>
          <w:p w14:paraId="669A0E9C">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color w:val="auto"/>
                <w:spacing w:val="0"/>
                <w:kern w:val="2"/>
                <w:sz w:val="20"/>
                <w:szCs w:val="20"/>
                <w:lang w:val="en-US" w:eastAsia="zh-CN" w:bidi="ar-SA"/>
              </w:rPr>
            </w:pPr>
            <w:r>
              <w:rPr>
                <w:rStyle w:val="27"/>
                <w:rFonts w:hint="eastAsia" w:ascii="仿宋_GB2312" w:hAnsi="仿宋_GB2312" w:eastAsia="仿宋_GB2312" w:cs="仿宋_GB2312"/>
                <w:color w:val="auto"/>
                <w:spacing w:val="0"/>
                <w:sz w:val="20"/>
                <w:szCs w:val="20"/>
                <w:lang w:val="en-US" w:eastAsia="zh-CN" w:bidi="ar"/>
              </w:rPr>
              <w:t xml:space="preserve">第十四条第二款 </w:t>
            </w:r>
            <w:r>
              <w:rPr>
                <w:rStyle w:val="26"/>
                <w:rFonts w:hint="eastAsia" w:ascii="仿宋_GB2312" w:hAnsi="仿宋_GB2312" w:eastAsia="仿宋_GB2312" w:cs="仿宋_GB2312"/>
                <w:color w:val="auto"/>
                <w:spacing w:val="0"/>
                <w:sz w:val="20"/>
                <w:szCs w:val="20"/>
                <w:lang w:val="en-US" w:eastAsia="zh-CN" w:bidi="ar"/>
              </w:rPr>
              <w:t>个人之间、个人与单位之间的争议，由乡级人民政府或者县级以上人民政府处理。</w:t>
            </w:r>
          </w:p>
        </w:tc>
        <w:tc>
          <w:tcPr>
            <w:tcW w:w="388" w:type="pct"/>
            <w:noWrap w:val="0"/>
            <w:vAlign w:val="center"/>
          </w:tcPr>
          <w:p w14:paraId="6FD4FC9B">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县自然资源局</w:t>
            </w:r>
          </w:p>
        </w:tc>
        <w:tc>
          <w:tcPr>
            <w:tcW w:w="306" w:type="pct"/>
            <w:noWrap w:val="0"/>
            <w:vAlign w:val="center"/>
          </w:tcPr>
          <w:p w14:paraId="645762BB">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07F3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128" w:type="pct"/>
            <w:noWrap w:val="0"/>
            <w:tcMar>
              <w:left w:w="28" w:type="dxa"/>
              <w:right w:w="28" w:type="dxa"/>
            </w:tcMar>
            <w:vAlign w:val="center"/>
          </w:tcPr>
          <w:p w14:paraId="40AECA4A">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22</w:t>
            </w:r>
          </w:p>
        </w:tc>
        <w:tc>
          <w:tcPr>
            <w:tcW w:w="489" w:type="pct"/>
            <w:noWrap w:val="0"/>
            <w:vAlign w:val="center"/>
          </w:tcPr>
          <w:p w14:paraId="4B7343E9">
            <w:pPr>
              <w:keepNext w:val="0"/>
              <w:keepLines w:val="0"/>
              <w:pageBreakBefore w:val="0"/>
              <w:numPr>
                <w:ilvl w:val="0"/>
                <w:numId w:val="0"/>
              </w:numPr>
              <w:kinsoku/>
              <w:wordWrap/>
              <w:overflowPunct/>
              <w:topLinePunct w:val="0"/>
              <w:bidi w:val="0"/>
              <w:snapToGrid/>
              <w:spacing w:line="280" w:lineRule="exact"/>
              <w:ind w:left="0" w:leftChars="0" w:firstLine="0" w:firstLineChars="0"/>
              <w:jc w:val="both"/>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对申请最低生活保障家庭的审核转报</w:t>
            </w:r>
          </w:p>
        </w:tc>
        <w:tc>
          <w:tcPr>
            <w:tcW w:w="252" w:type="pct"/>
            <w:noWrap w:val="0"/>
            <w:vAlign w:val="center"/>
          </w:tcPr>
          <w:p w14:paraId="20AF4E98">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sz w:val="20"/>
                <w:szCs w:val="20"/>
                <w:lang w:eastAsia="zh-CN"/>
              </w:rPr>
              <w:t>其他行政权力</w:t>
            </w:r>
          </w:p>
        </w:tc>
        <w:tc>
          <w:tcPr>
            <w:tcW w:w="3434" w:type="pct"/>
            <w:noWrap w:val="0"/>
            <w:vAlign w:val="center"/>
          </w:tcPr>
          <w:p w14:paraId="36574411">
            <w:pPr>
              <w:keepNext w:val="0"/>
              <w:keepLines w:val="0"/>
              <w:pageBreakBefore w:val="0"/>
              <w:widowControl w:val="0"/>
              <w:tabs>
                <w:tab w:val="left" w:pos="1663"/>
              </w:tabs>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spacing w:val="0"/>
                <w:sz w:val="20"/>
                <w:szCs w:val="20"/>
                <w:lang w:eastAsia="zh-CN"/>
              </w:rPr>
            </w:pPr>
            <w:r>
              <w:rPr>
                <w:rFonts w:hint="eastAsia" w:ascii="仿宋_GB2312" w:hAnsi="仿宋_GB2312" w:eastAsia="仿宋_GB2312" w:cs="仿宋_GB2312"/>
                <w:b w:val="0"/>
                <w:bCs w:val="0"/>
                <w:color w:val="auto"/>
                <w:spacing w:val="0"/>
                <w:sz w:val="20"/>
                <w:szCs w:val="20"/>
                <w:lang w:eastAsia="zh-CN"/>
              </w:rPr>
              <w:t>【行政法规】《社会救助暂行办法》(2014年国务院令等第649号，2019年修订)</w:t>
            </w:r>
          </w:p>
          <w:p w14:paraId="1E9096FB">
            <w:pPr>
              <w:keepNext w:val="0"/>
              <w:keepLines w:val="0"/>
              <w:pageBreakBefore w:val="0"/>
              <w:widowControl w:val="0"/>
              <w:tabs>
                <w:tab w:val="left" w:pos="1663"/>
              </w:tabs>
              <w:kinsoku/>
              <w:wordWrap/>
              <w:overflowPunct/>
              <w:topLinePunct w:val="0"/>
              <w:autoSpaceDE/>
              <w:autoSpaceDN/>
              <w:bidi w:val="0"/>
              <w:adjustRightInd/>
              <w:snapToGrid/>
              <w:spacing w:line="280" w:lineRule="exact"/>
              <w:ind w:firstLine="402" w:firstLineChars="200"/>
              <w:jc w:val="both"/>
              <w:textAlignment w:val="auto"/>
              <w:rPr>
                <w:rFonts w:hint="eastAsia" w:ascii="仿宋_GB2312" w:hAnsi="仿宋_GB2312" w:eastAsia="仿宋_GB2312" w:cs="仿宋_GB2312"/>
                <w:b w:val="0"/>
                <w:bCs w:val="0"/>
                <w:color w:val="auto"/>
                <w:spacing w:val="0"/>
                <w:sz w:val="20"/>
                <w:szCs w:val="20"/>
                <w:lang w:eastAsia="zh-CN"/>
              </w:rPr>
            </w:pPr>
            <w:r>
              <w:rPr>
                <w:rFonts w:hint="eastAsia" w:ascii="仿宋_GB2312" w:hAnsi="仿宋_GB2312" w:eastAsia="仿宋_GB2312" w:cs="仿宋_GB2312"/>
                <w:b/>
                <w:bCs/>
                <w:color w:val="auto"/>
                <w:spacing w:val="0"/>
                <w:sz w:val="20"/>
                <w:szCs w:val="20"/>
                <w:lang w:eastAsia="zh-CN"/>
              </w:rPr>
              <w:t>第十一条</w:t>
            </w:r>
            <w:r>
              <w:rPr>
                <w:rFonts w:hint="eastAsia" w:ascii="仿宋_GB2312" w:hAnsi="仿宋_GB2312" w:eastAsia="仿宋_GB2312" w:cs="仿宋_GB2312"/>
                <w:b w:val="0"/>
                <w:bCs w:val="0"/>
                <w:color w:val="auto"/>
                <w:spacing w:val="0"/>
                <w:sz w:val="20"/>
                <w:szCs w:val="20"/>
                <w:lang w:eastAsia="zh-CN"/>
              </w:rPr>
              <w:t xml:space="preserve"> 申请最低生活保障，按照下列程序办理: (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388" w:type="pct"/>
            <w:noWrap w:val="0"/>
            <w:vAlign w:val="center"/>
          </w:tcPr>
          <w:p w14:paraId="459D9CE8">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县民政局</w:t>
            </w:r>
          </w:p>
        </w:tc>
        <w:tc>
          <w:tcPr>
            <w:tcW w:w="306" w:type="pct"/>
            <w:noWrap w:val="0"/>
            <w:vAlign w:val="center"/>
          </w:tcPr>
          <w:p w14:paraId="21D38B65">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6394C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128" w:type="pct"/>
            <w:noWrap w:val="0"/>
            <w:tcMar>
              <w:left w:w="28" w:type="dxa"/>
              <w:right w:w="28" w:type="dxa"/>
            </w:tcMar>
            <w:vAlign w:val="center"/>
          </w:tcPr>
          <w:p w14:paraId="51E9FAEE">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23</w:t>
            </w:r>
          </w:p>
        </w:tc>
        <w:tc>
          <w:tcPr>
            <w:tcW w:w="489" w:type="pct"/>
            <w:noWrap w:val="0"/>
            <w:vAlign w:val="center"/>
          </w:tcPr>
          <w:p w14:paraId="6C4AE544">
            <w:pPr>
              <w:keepNext w:val="0"/>
              <w:keepLines w:val="0"/>
              <w:pageBreakBefore w:val="0"/>
              <w:numPr>
                <w:ilvl w:val="0"/>
                <w:numId w:val="0"/>
              </w:numPr>
              <w:kinsoku/>
              <w:wordWrap/>
              <w:overflowPunct/>
              <w:topLinePunct w:val="0"/>
              <w:bidi w:val="0"/>
              <w:snapToGrid/>
              <w:spacing w:line="280" w:lineRule="exact"/>
              <w:ind w:left="0" w:leftChars="0" w:firstLine="0" w:firstLineChars="0"/>
              <w:jc w:val="both"/>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rPr>
              <w:t>对村民自治章程、村规民约以及村民会议或者村民代表会议的决定违反有关规定的处理</w:t>
            </w:r>
          </w:p>
        </w:tc>
        <w:tc>
          <w:tcPr>
            <w:tcW w:w="252" w:type="pct"/>
            <w:noWrap w:val="0"/>
            <w:vAlign w:val="center"/>
          </w:tcPr>
          <w:p w14:paraId="43587BA9">
            <w:pPr>
              <w:keepNext w:val="0"/>
              <w:keepLines w:val="0"/>
              <w:pageBreakBefore w:val="0"/>
              <w:kinsoku/>
              <w:wordWrap/>
              <w:overflowPunct/>
              <w:topLinePunct w:val="0"/>
              <w:autoSpaceDE w:val="0"/>
              <w:autoSpaceDN w:val="0"/>
              <w:bidi w:val="0"/>
              <w:adjustRightInd w:val="0"/>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sz w:val="20"/>
                <w:szCs w:val="20"/>
                <w:lang w:eastAsia="zh-CN"/>
              </w:rPr>
              <w:t>其他行政权力</w:t>
            </w:r>
          </w:p>
        </w:tc>
        <w:tc>
          <w:tcPr>
            <w:tcW w:w="3434" w:type="pct"/>
            <w:noWrap w:val="0"/>
            <w:vAlign w:val="center"/>
          </w:tcPr>
          <w:p w14:paraId="75EE867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auto"/>
                <w:spacing w:val="0"/>
                <w:sz w:val="20"/>
                <w:szCs w:val="20"/>
              </w:rPr>
            </w:pPr>
            <w:r>
              <w:rPr>
                <w:rFonts w:hint="eastAsia" w:ascii="仿宋_GB2312" w:hAnsi="仿宋_GB2312" w:eastAsia="仿宋_GB2312" w:cs="仿宋_GB2312"/>
                <w:b w:val="0"/>
                <w:bCs w:val="0"/>
                <w:color w:val="auto"/>
                <w:spacing w:val="0"/>
                <w:sz w:val="20"/>
                <w:szCs w:val="20"/>
              </w:rPr>
              <w:t>【地方性法规】《山西省实施&lt;中华人民共和国村民委员会组织法&gt;办法》(2018年修订)</w:t>
            </w:r>
          </w:p>
          <w:p w14:paraId="6CA18AE8">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both"/>
              <w:textAlignment w:val="auto"/>
              <w:rPr>
                <w:rFonts w:hint="eastAsia" w:ascii="仿宋_GB2312" w:hAnsi="仿宋_GB2312" w:eastAsia="仿宋_GB2312" w:cs="仿宋_GB2312"/>
                <w:b w:val="0"/>
                <w:bCs w:val="0"/>
                <w:color w:val="auto"/>
                <w:spacing w:val="0"/>
                <w:sz w:val="20"/>
                <w:szCs w:val="20"/>
              </w:rPr>
            </w:pPr>
            <w:r>
              <w:rPr>
                <w:rFonts w:hint="eastAsia" w:ascii="仿宋_GB2312" w:hAnsi="仿宋_GB2312" w:eastAsia="仿宋_GB2312" w:cs="仿宋_GB2312"/>
                <w:b/>
                <w:bCs/>
                <w:color w:val="auto"/>
                <w:spacing w:val="0"/>
                <w:sz w:val="20"/>
                <w:szCs w:val="20"/>
              </w:rPr>
              <w:t>第十八条第二款</w:t>
            </w:r>
            <w:r>
              <w:rPr>
                <w:rFonts w:hint="eastAsia" w:ascii="仿宋_GB2312" w:hAnsi="仿宋_GB2312" w:eastAsia="仿宋_GB2312" w:cs="仿宋_GB2312"/>
                <w:b/>
                <w:bCs/>
                <w:color w:val="auto"/>
                <w:spacing w:val="0"/>
                <w:sz w:val="20"/>
                <w:szCs w:val="20"/>
                <w:lang w:val="en-US" w:eastAsia="zh-CN"/>
              </w:rPr>
              <w:t xml:space="preserve"> </w:t>
            </w:r>
            <w:r>
              <w:rPr>
                <w:rFonts w:hint="eastAsia" w:ascii="仿宋_GB2312" w:hAnsi="仿宋_GB2312" w:eastAsia="仿宋_GB2312" w:cs="仿宋_GB2312"/>
                <w:b w:val="0"/>
                <w:bCs w:val="0"/>
                <w:color w:val="auto"/>
                <w:spacing w:val="0"/>
                <w:sz w:val="20"/>
                <w:szCs w:val="20"/>
              </w:rPr>
              <w:t>村民自治章程、村规民约以及村民会议或者村民代表会议的决定不得与宪法、法律、法规和国家的政策相抵触，不得有侵犯村民的人身权利、民主权利和合法财产权利的内容。</w:t>
            </w:r>
          </w:p>
          <w:p w14:paraId="29E66CC8">
            <w:pPr>
              <w:keepNext w:val="0"/>
              <w:keepLines w:val="0"/>
              <w:pageBreakBefore w:val="0"/>
              <w:widowControl w:val="0"/>
              <w:kinsoku/>
              <w:wordWrap/>
              <w:overflowPunct/>
              <w:topLinePunct w:val="0"/>
              <w:autoSpaceDE/>
              <w:autoSpaceDN/>
              <w:bidi w:val="0"/>
              <w:adjustRightInd/>
              <w:snapToGrid/>
              <w:spacing w:line="280" w:lineRule="exact"/>
              <w:ind w:firstLine="402" w:firstLineChars="200"/>
              <w:jc w:val="both"/>
              <w:textAlignment w:val="auto"/>
              <w:rPr>
                <w:rFonts w:hint="eastAsia" w:ascii="仿宋_GB2312" w:hAnsi="仿宋_GB2312" w:eastAsia="仿宋_GB2312" w:cs="仿宋_GB2312"/>
                <w:b/>
                <w:bCs/>
                <w:color w:val="auto"/>
                <w:spacing w:val="0"/>
                <w:sz w:val="20"/>
                <w:szCs w:val="20"/>
              </w:rPr>
            </w:pPr>
            <w:r>
              <w:rPr>
                <w:rFonts w:hint="eastAsia" w:ascii="仿宋_GB2312" w:hAnsi="仿宋_GB2312" w:eastAsia="仿宋_GB2312" w:cs="仿宋_GB2312"/>
                <w:b/>
                <w:bCs/>
                <w:color w:val="auto"/>
                <w:spacing w:val="0"/>
                <w:sz w:val="20"/>
                <w:szCs w:val="20"/>
              </w:rPr>
              <w:t>第十八条第三款</w:t>
            </w:r>
            <w:r>
              <w:rPr>
                <w:rFonts w:hint="eastAsia" w:ascii="仿宋_GB2312" w:hAnsi="仿宋_GB2312" w:eastAsia="仿宋_GB2312" w:cs="仿宋_GB2312"/>
                <w:b/>
                <w:bCs/>
                <w:color w:val="auto"/>
                <w:spacing w:val="0"/>
                <w:sz w:val="20"/>
                <w:szCs w:val="20"/>
                <w:lang w:val="en-US" w:eastAsia="zh-CN"/>
              </w:rPr>
              <w:t xml:space="preserve"> </w:t>
            </w:r>
            <w:r>
              <w:rPr>
                <w:rFonts w:hint="eastAsia" w:ascii="仿宋_GB2312" w:hAnsi="仿宋_GB2312" w:eastAsia="仿宋_GB2312" w:cs="仿宋_GB2312"/>
                <w:b w:val="0"/>
                <w:bCs w:val="0"/>
                <w:color w:val="auto"/>
                <w:spacing w:val="0"/>
                <w:sz w:val="20"/>
                <w:szCs w:val="20"/>
                <w:lang w:val="en-US" w:eastAsia="zh-CN"/>
              </w:rPr>
              <w:t>村</w:t>
            </w:r>
            <w:r>
              <w:rPr>
                <w:rFonts w:hint="eastAsia" w:ascii="仿宋_GB2312" w:hAnsi="仿宋_GB2312" w:eastAsia="仿宋_GB2312" w:cs="仿宋_GB2312"/>
                <w:b w:val="0"/>
                <w:bCs w:val="0"/>
                <w:color w:val="auto"/>
                <w:spacing w:val="0"/>
                <w:sz w:val="20"/>
                <w:szCs w:val="20"/>
              </w:rPr>
              <w:t>民自治章程、村规民约以及村民会议或者村民代表会议的决定违反前款规定的，由乡(镇)人民政府责令改正。</w:t>
            </w:r>
          </w:p>
        </w:tc>
        <w:tc>
          <w:tcPr>
            <w:tcW w:w="388" w:type="pct"/>
            <w:noWrap w:val="0"/>
            <w:vAlign w:val="center"/>
          </w:tcPr>
          <w:p w14:paraId="2C4A32D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县民政局</w:t>
            </w:r>
          </w:p>
        </w:tc>
        <w:tc>
          <w:tcPr>
            <w:tcW w:w="306" w:type="pct"/>
            <w:noWrap w:val="0"/>
            <w:vAlign w:val="center"/>
          </w:tcPr>
          <w:p w14:paraId="4C63E7D4">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5FFC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128" w:type="pct"/>
            <w:noWrap w:val="0"/>
            <w:tcMar>
              <w:left w:w="28" w:type="dxa"/>
              <w:right w:w="28" w:type="dxa"/>
            </w:tcMar>
            <w:vAlign w:val="center"/>
          </w:tcPr>
          <w:p w14:paraId="199D61EE">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24</w:t>
            </w:r>
          </w:p>
        </w:tc>
        <w:tc>
          <w:tcPr>
            <w:tcW w:w="489" w:type="pct"/>
            <w:noWrap w:val="0"/>
            <w:vAlign w:val="center"/>
          </w:tcPr>
          <w:p w14:paraId="2536AFD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对违法违规露天焚烧秸秆行为的处理</w:t>
            </w:r>
          </w:p>
        </w:tc>
        <w:tc>
          <w:tcPr>
            <w:tcW w:w="252" w:type="pct"/>
            <w:noWrap w:val="0"/>
            <w:vAlign w:val="center"/>
          </w:tcPr>
          <w:p w14:paraId="70F745F9">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sz w:val="20"/>
                <w:szCs w:val="20"/>
                <w:lang w:eastAsia="zh-CN"/>
              </w:rPr>
              <w:t>其他行政权力</w:t>
            </w:r>
          </w:p>
        </w:tc>
        <w:tc>
          <w:tcPr>
            <w:tcW w:w="3434" w:type="pct"/>
            <w:noWrap w:val="0"/>
            <w:vAlign w:val="center"/>
          </w:tcPr>
          <w:p w14:paraId="07511C8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【法律】《中华人民共和国固体废物污染环境防治法》（2020年修订）</w:t>
            </w:r>
          </w:p>
          <w:p w14:paraId="120E5A3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i w:val="0"/>
                <w:iCs w:val="0"/>
                <w:color w:val="auto"/>
                <w:spacing w:val="0"/>
                <w:kern w:val="0"/>
                <w:sz w:val="20"/>
                <w:szCs w:val="20"/>
                <w:u w:val="none"/>
                <w:lang w:val="en-US" w:eastAsia="zh-CN" w:bidi="ar"/>
              </w:rPr>
              <w:t>第六十五条第三款</w:t>
            </w:r>
            <w:r>
              <w:rPr>
                <w:rFonts w:hint="eastAsia" w:ascii="仿宋_GB2312" w:hAnsi="仿宋_GB2312" w:eastAsia="仿宋_GB2312" w:cs="仿宋_GB2312"/>
                <w:i w:val="0"/>
                <w:iCs w:val="0"/>
                <w:color w:val="auto"/>
                <w:spacing w:val="0"/>
                <w:kern w:val="0"/>
                <w:sz w:val="20"/>
                <w:szCs w:val="20"/>
                <w:u w:val="none"/>
                <w:lang w:val="en-US" w:eastAsia="zh-CN" w:bidi="ar"/>
              </w:rPr>
              <w:t xml:space="preserve">  禁止在人口集中地区、机场周围、交通干线附近以及当地人民政府划定的其他区域露天焚烧秸秆。</w:t>
            </w:r>
          </w:p>
          <w:p w14:paraId="1061632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【地方性法规】《山西省人民代表大会常务委员会关于促进农作物秸秆综合利用和禁止露天焚烧的决定》（2018年9月施行）</w:t>
            </w:r>
          </w:p>
          <w:p w14:paraId="41F0339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二、各级人民政府是秸秆综合利用和禁止露天焚烧的责任主体，负责本行政区域秸秆综合利用和禁止露天焚烧工作。</w:t>
            </w:r>
          </w:p>
          <w:p w14:paraId="18C859C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六、各级人民政府应当建立健全区域联动、乡镇为主、村组落实的防控机制，实施网格化监管，充分利用科学监测手段，实现对露天焚烧秸秆全方位、全天候监控，确保禁止露天焚烧秸秆任务细化到田、责任到人，并建立健全火情处置机制。 </w:t>
            </w:r>
          </w:p>
        </w:tc>
        <w:tc>
          <w:tcPr>
            <w:tcW w:w="388" w:type="pct"/>
            <w:noWrap w:val="0"/>
            <w:vAlign w:val="center"/>
          </w:tcPr>
          <w:p w14:paraId="7FB9B978">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忻州市生态环境局定襄分局、县农业农村局</w:t>
            </w:r>
          </w:p>
        </w:tc>
        <w:tc>
          <w:tcPr>
            <w:tcW w:w="306" w:type="pct"/>
            <w:noWrap w:val="0"/>
            <w:vAlign w:val="center"/>
          </w:tcPr>
          <w:p w14:paraId="434CBD1A">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5EA5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28" w:type="pct"/>
            <w:noWrap w:val="0"/>
            <w:tcMar>
              <w:left w:w="28" w:type="dxa"/>
              <w:right w:w="28" w:type="dxa"/>
            </w:tcMar>
            <w:vAlign w:val="center"/>
          </w:tcPr>
          <w:p w14:paraId="7D60AF80">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25</w:t>
            </w:r>
          </w:p>
        </w:tc>
        <w:tc>
          <w:tcPr>
            <w:tcW w:w="489" w:type="pct"/>
            <w:noWrap w:val="0"/>
            <w:vAlign w:val="center"/>
          </w:tcPr>
          <w:p w14:paraId="75B62E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对危害文物保护单位安全、破坏文物保护单位历史风貌的建筑物、构筑物的处理</w:t>
            </w:r>
          </w:p>
        </w:tc>
        <w:tc>
          <w:tcPr>
            <w:tcW w:w="252" w:type="pct"/>
            <w:noWrap w:val="0"/>
            <w:vAlign w:val="center"/>
          </w:tcPr>
          <w:p w14:paraId="4E1EBA5B">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color w:val="auto"/>
                <w:spacing w:val="0"/>
                <w:sz w:val="20"/>
                <w:szCs w:val="20"/>
                <w:lang w:eastAsia="zh-CN"/>
              </w:rPr>
              <w:t>其他行政权力</w:t>
            </w:r>
          </w:p>
        </w:tc>
        <w:tc>
          <w:tcPr>
            <w:tcW w:w="3434" w:type="pct"/>
            <w:noWrap w:val="0"/>
            <w:vAlign w:val="center"/>
          </w:tcPr>
          <w:p w14:paraId="7A55019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【法律】《中华人民共和国文物保护法》(2017年修正)</w:t>
            </w:r>
          </w:p>
          <w:p w14:paraId="6817F183">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第二十六条 </w:t>
            </w:r>
            <w:r>
              <w:rPr>
                <w:rFonts w:hint="eastAsia" w:ascii="仿宋_GB2312" w:hAnsi="仿宋_GB2312" w:eastAsia="仿宋_GB2312" w:cs="仿宋_GB2312"/>
                <w:i w:val="0"/>
                <w:iCs w:val="0"/>
                <w:color w:val="auto"/>
                <w:spacing w:val="0"/>
                <w:kern w:val="0"/>
                <w:sz w:val="20"/>
                <w:szCs w:val="20"/>
                <w:u w:val="none"/>
                <w:lang w:val="en-US" w:eastAsia="zh-CN" w:bidi="ar"/>
              </w:rPr>
              <w:t>使用不可移动文物，必须遵守不改变文物原状的原则，负责保护建筑物及其附属文物的安全，不得损毁、改建、添建或者拆除不可移动文物。对危害文物保护单位安全、破坏文物保护单位历史风貌的建筑物、构筑物，当地人民政府应当及时调查处理，必要时，对该建筑物、构筑物予以拆迁。</w:t>
            </w:r>
          </w:p>
        </w:tc>
        <w:tc>
          <w:tcPr>
            <w:tcW w:w="388" w:type="pct"/>
            <w:noWrap w:val="0"/>
            <w:vAlign w:val="center"/>
          </w:tcPr>
          <w:p w14:paraId="63F13A3F">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县文旅局</w:t>
            </w:r>
          </w:p>
        </w:tc>
        <w:tc>
          <w:tcPr>
            <w:tcW w:w="306" w:type="pct"/>
            <w:noWrap w:val="0"/>
            <w:vAlign w:val="center"/>
          </w:tcPr>
          <w:p w14:paraId="09C1DCA9">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7ED2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28" w:type="pct"/>
            <w:noWrap w:val="0"/>
            <w:tcMar>
              <w:left w:w="28" w:type="dxa"/>
              <w:right w:w="28" w:type="dxa"/>
            </w:tcMar>
            <w:vAlign w:val="center"/>
          </w:tcPr>
          <w:p w14:paraId="0BE005DC">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26</w:t>
            </w:r>
          </w:p>
        </w:tc>
        <w:tc>
          <w:tcPr>
            <w:tcW w:w="489" w:type="pct"/>
            <w:noWrap w:val="0"/>
            <w:vAlign w:val="center"/>
          </w:tcPr>
          <w:p w14:paraId="3CBB143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b w:val="0"/>
                <w:bCs w:val="0"/>
                <w:i w:val="0"/>
                <w:iCs w:val="0"/>
                <w:color w:val="auto"/>
                <w:spacing w:val="0"/>
                <w:kern w:val="0"/>
                <w:sz w:val="20"/>
                <w:szCs w:val="20"/>
                <w:u w:val="none"/>
                <w:lang w:val="en-US" w:eastAsia="zh-CN" w:bidi="ar"/>
              </w:rPr>
              <w:t>对适龄儿童、少年的父母或者其他法定监护人无正当理由未依法送适龄儿童、少年入学接受义务教育的行为的处理</w:t>
            </w:r>
          </w:p>
        </w:tc>
        <w:tc>
          <w:tcPr>
            <w:tcW w:w="252" w:type="pct"/>
            <w:noWrap w:val="0"/>
            <w:vAlign w:val="center"/>
          </w:tcPr>
          <w:p w14:paraId="28C93911">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color w:val="auto"/>
                <w:spacing w:val="0"/>
                <w:sz w:val="20"/>
                <w:szCs w:val="20"/>
                <w:lang w:eastAsia="zh-CN"/>
              </w:rPr>
              <w:t>其他行政权力</w:t>
            </w:r>
          </w:p>
        </w:tc>
        <w:tc>
          <w:tcPr>
            <w:tcW w:w="3434" w:type="pct"/>
            <w:noWrap w:val="0"/>
            <w:vAlign w:val="center"/>
          </w:tcPr>
          <w:p w14:paraId="7AFC362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val="0"/>
                <w:bCs w:val="0"/>
                <w:i w:val="0"/>
                <w:iCs w:val="0"/>
                <w:color w:val="auto"/>
                <w:spacing w:val="0"/>
                <w:kern w:val="0"/>
                <w:sz w:val="20"/>
                <w:szCs w:val="20"/>
                <w:u w:val="none"/>
                <w:lang w:val="en-US" w:eastAsia="zh-CN" w:bidi="ar"/>
              </w:rPr>
              <w:t>【法律】《中华人民共和国义务教育法》</w:t>
            </w:r>
            <w:r>
              <w:rPr>
                <w:rFonts w:hint="eastAsia" w:ascii="仿宋_GB2312" w:hAnsi="仿宋_GB2312" w:eastAsia="仿宋_GB2312" w:cs="仿宋_GB2312"/>
                <w:i w:val="0"/>
                <w:iCs w:val="0"/>
                <w:color w:val="auto"/>
                <w:spacing w:val="0"/>
                <w:kern w:val="0"/>
                <w:sz w:val="20"/>
                <w:szCs w:val="20"/>
                <w:u w:val="none"/>
                <w:lang w:val="en-US" w:eastAsia="zh-CN" w:bidi="ar"/>
              </w:rPr>
              <w:t>(2018年修正)</w:t>
            </w:r>
          </w:p>
          <w:p w14:paraId="6629E74F">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b/>
                <w:bCs/>
                <w:i w:val="0"/>
                <w:iCs w:val="0"/>
                <w:color w:val="auto"/>
                <w:spacing w:val="0"/>
                <w:kern w:val="0"/>
                <w:sz w:val="20"/>
                <w:szCs w:val="20"/>
                <w:u w:val="none"/>
                <w:lang w:val="en-US" w:eastAsia="zh-CN" w:bidi="ar"/>
              </w:rPr>
            </w:pP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第五十八条 </w:t>
            </w:r>
            <w:r>
              <w:rPr>
                <w:rFonts w:hint="eastAsia" w:ascii="仿宋_GB2312" w:hAnsi="仿宋_GB2312" w:eastAsia="仿宋_GB2312" w:cs="仿宋_GB2312"/>
                <w:b w:val="0"/>
                <w:bCs w:val="0"/>
                <w:i w:val="0"/>
                <w:iCs w:val="0"/>
                <w:color w:val="auto"/>
                <w:spacing w:val="0"/>
                <w:kern w:val="0"/>
                <w:sz w:val="20"/>
                <w:szCs w:val="20"/>
                <w:u w:val="none"/>
                <w:lang w:val="en-US" w:eastAsia="zh-CN" w:bidi="ar"/>
              </w:rPr>
              <w:t>适龄儿童、少年的父母或者其他法定监护人无正当理由未依照本法规定送适龄儿童、少年入学接受义务教育的，由当地乡镇人民政府或者县级人民政府教育行政部门给予批评教育，责令限期改正。</w:t>
            </w:r>
          </w:p>
        </w:tc>
        <w:tc>
          <w:tcPr>
            <w:tcW w:w="388" w:type="pct"/>
            <w:noWrap w:val="0"/>
            <w:vAlign w:val="center"/>
          </w:tcPr>
          <w:p w14:paraId="5E8CE55C">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县教育科技局</w:t>
            </w:r>
          </w:p>
        </w:tc>
        <w:tc>
          <w:tcPr>
            <w:tcW w:w="306" w:type="pct"/>
            <w:noWrap w:val="0"/>
            <w:vAlign w:val="center"/>
          </w:tcPr>
          <w:p w14:paraId="71EE1273">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6CD5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28" w:type="pct"/>
            <w:noWrap w:val="0"/>
            <w:tcMar>
              <w:left w:w="28" w:type="dxa"/>
              <w:right w:w="28" w:type="dxa"/>
            </w:tcMar>
            <w:vAlign w:val="center"/>
          </w:tcPr>
          <w:p w14:paraId="089F3AC1">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27</w:t>
            </w:r>
          </w:p>
        </w:tc>
        <w:tc>
          <w:tcPr>
            <w:tcW w:w="489" w:type="pct"/>
            <w:noWrap w:val="0"/>
            <w:vAlign w:val="center"/>
          </w:tcPr>
          <w:p w14:paraId="5E3A39B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对农产品质量安全事故的处理、上报</w:t>
            </w:r>
          </w:p>
        </w:tc>
        <w:tc>
          <w:tcPr>
            <w:tcW w:w="252" w:type="pct"/>
            <w:noWrap w:val="0"/>
            <w:vAlign w:val="center"/>
          </w:tcPr>
          <w:p w14:paraId="3662334D">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sz w:val="20"/>
                <w:szCs w:val="20"/>
                <w:lang w:eastAsia="zh-CN"/>
              </w:rPr>
              <w:t>其他行政权力</w:t>
            </w:r>
          </w:p>
        </w:tc>
        <w:tc>
          <w:tcPr>
            <w:tcW w:w="3434" w:type="pct"/>
            <w:noWrap w:val="0"/>
            <w:vAlign w:val="center"/>
          </w:tcPr>
          <w:p w14:paraId="48DE2E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【法律】《中华人民共和国农产品质量安全法》（2018年修正）</w:t>
            </w:r>
          </w:p>
          <w:p w14:paraId="33C9DB6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i w:val="0"/>
                <w:iCs w:val="0"/>
                <w:color w:val="auto"/>
                <w:spacing w:val="0"/>
                <w:kern w:val="0"/>
                <w:sz w:val="20"/>
                <w:szCs w:val="20"/>
                <w:u w:val="none"/>
                <w:lang w:val="en-US" w:eastAsia="zh-CN" w:bidi="ar"/>
              </w:rPr>
              <w:t>第四十条</w:t>
            </w:r>
            <w:r>
              <w:rPr>
                <w:rFonts w:hint="eastAsia" w:ascii="仿宋_GB2312" w:hAnsi="仿宋_GB2312" w:eastAsia="仿宋_GB2312" w:cs="仿宋_GB2312"/>
                <w:i w:val="0"/>
                <w:iCs w:val="0"/>
                <w:color w:val="auto"/>
                <w:spacing w:val="0"/>
                <w:kern w:val="0"/>
                <w:sz w:val="20"/>
                <w:szCs w:val="20"/>
                <w:u w:val="none"/>
                <w:lang w:val="en-US" w:eastAsia="zh-CN" w:bidi="ar"/>
              </w:rPr>
              <w:t xml:space="preserve"> 发生农产品质量安全事故时，有关单位和个人应当采取控制措施，及时向所在地乡级人民政府和县级人民政府农业行政主管部门报告；收到报告的机关应当及时处理并报上一级人民政府和有关部门。</w:t>
            </w:r>
          </w:p>
        </w:tc>
        <w:tc>
          <w:tcPr>
            <w:tcW w:w="388" w:type="pct"/>
            <w:noWrap w:val="0"/>
            <w:vAlign w:val="center"/>
          </w:tcPr>
          <w:p w14:paraId="2F848BE2">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县农业农村局、县市场监督管理局</w:t>
            </w:r>
          </w:p>
        </w:tc>
        <w:tc>
          <w:tcPr>
            <w:tcW w:w="306" w:type="pct"/>
            <w:noWrap w:val="0"/>
            <w:vAlign w:val="center"/>
          </w:tcPr>
          <w:p w14:paraId="15CC0C80">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4063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atLeast"/>
          <w:jc w:val="center"/>
        </w:trPr>
        <w:tc>
          <w:tcPr>
            <w:tcW w:w="128" w:type="pct"/>
            <w:noWrap w:val="0"/>
            <w:tcMar>
              <w:left w:w="28" w:type="dxa"/>
              <w:right w:w="28" w:type="dxa"/>
            </w:tcMar>
            <w:vAlign w:val="center"/>
          </w:tcPr>
          <w:p w14:paraId="2D3D3841">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28</w:t>
            </w:r>
          </w:p>
        </w:tc>
        <w:tc>
          <w:tcPr>
            <w:tcW w:w="489" w:type="pct"/>
            <w:noWrap w:val="0"/>
            <w:vAlign w:val="center"/>
          </w:tcPr>
          <w:p w14:paraId="622A0FD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val="0"/>
                <w:bCs w:val="0"/>
                <w:i w:val="0"/>
                <w:iCs w:val="0"/>
                <w:color w:val="auto"/>
                <w:spacing w:val="0"/>
                <w:kern w:val="0"/>
                <w:sz w:val="20"/>
                <w:szCs w:val="20"/>
                <w:u w:val="none"/>
                <w:lang w:val="en-US" w:eastAsia="zh-CN" w:bidi="ar"/>
              </w:rPr>
              <w:t>社区戒毒、社区康复</w:t>
            </w:r>
          </w:p>
        </w:tc>
        <w:tc>
          <w:tcPr>
            <w:tcW w:w="252" w:type="pct"/>
            <w:noWrap w:val="0"/>
            <w:vAlign w:val="center"/>
          </w:tcPr>
          <w:p w14:paraId="1F0C2FB4">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sz w:val="20"/>
                <w:szCs w:val="20"/>
                <w:lang w:eastAsia="zh-CN"/>
              </w:rPr>
            </w:pPr>
            <w:r>
              <w:rPr>
                <w:rFonts w:hint="eastAsia" w:ascii="仿宋_GB2312" w:hAnsi="仿宋_GB2312" w:eastAsia="仿宋_GB2312" w:cs="仿宋_GB2312"/>
                <w:b w:val="0"/>
                <w:bCs w:val="0"/>
                <w:i w:val="0"/>
                <w:iCs w:val="0"/>
                <w:color w:val="auto"/>
                <w:spacing w:val="0"/>
                <w:kern w:val="0"/>
                <w:sz w:val="20"/>
                <w:szCs w:val="20"/>
                <w:u w:val="none"/>
                <w:lang w:val="en-US" w:eastAsia="zh-CN" w:bidi="ar"/>
              </w:rPr>
              <w:t>其他行政权力</w:t>
            </w:r>
          </w:p>
        </w:tc>
        <w:tc>
          <w:tcPr>
            <w:tcW w:w="3434" w:type="pct"/>
            <w:noWrap w:val="0"/>
            <w:vAlign w:val="center"/>
          </w:tcPr>
          <w:p w14:paraId="0C08FFA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val="0"/>
                <w:bCs w:val="0"/>
                <w:i w:val="0"/>
                <w:iCs w:val="0"/>
                <w:color w:val="auto"/>
                <w:spacing w:val="0"/>
                <w:kern w:val="0"/>
                <w:sz w:val="20"/>
                <w:szCs w:val="20"/>
                <w:u w:val="none"/>
                <w:lang w:val="en-US" w:eastAsia="zh-CN" w:bidi="ar"/>
              </w:rPr>
              <w:t>【法律】《中华人民共和国禁毒法》(2008年6月施行)</w:t>
            </w:r>
          </w:p>
          <w:p w14:paraId="7ADCC41E">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第三十四条第一款 </w:t>
            </w:r>
            <w:r>
              <w:rPr>
                <w:rFonts w:hint="eastAsia" w:ascii="仿宋_GB2312" w:hAnsi="仿宋_GB2312" w:eastAsia="仿宋_GB2312" w:cs="仿宋_GB2312"/>
                <w:b w:val="0"/>
                <w:bCs w:val="0"/>
                <w:i w:val="0"/>
                <w:iCs w:val="0"/>
                <w:color w:val="auto"/>
                <w:spacing w:val="0"/>
                <w:kern w:val="0"/>
                <w:sz w:val="20"/>
                <w:szCs w:val="20"/>
                <w:u w:val="none"/>
                <w:lang w:val="en-US" w:eastAsia="zh-CN" w:bidi="ar"/>
              </w:rPr>
              <w:t>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14:paraId="5CCEE8CF">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第四十八条 </w:t>
            </w:r>
            <w:r>
              <w:rPr>
                <w:rFonts w:hint="eastAsia" w:ascii="仿宋_GB2312" w:hAnsi="仿宋_GB2312" w:eastAsia="仿宋_GB2312" w:cs="仿宋_GB2312"/>
                <w:b w:val="0"/>
                <w:bCs w:val="0"/>
                <w:i w:val="0"/>
                <w:iCs w:val="0"/>
                <w:color w:val="auto"/>
                <w:spacing w:val="0"/>
                <w:kern w:val="0"/>
                <w:sz w:val="20"/>
                <w:szCs w:val="20"/>
                <w:u w:val="none"/>
                <w:lang w:val="en-US" w:eastAsia="zh-CN" w:bidi="ar"/>
              </w:rPr>
              <w:t xml:space="preserve">对于被解除强制隔离戒毒的人员，强制隔离戒毒的决定机关可以责令其接受不超过三年的社区康复。社区康复参照本法关于社区戒毒的规定实施。 </w:t>
            </w:r>
          </w:p>
          <w:p w14:paraId="1E6AD9F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val="0"/>
                <w:bCs w:val="0"/>
                <w:i w:val="0"/>
                <w:iCs w:val="0"/>
                <w:color w:val="auto"/>
                <w:spacing w:val="0"/>
                <w:kern w:val="0"/>
                <w:sz w:val="20"/>
                <w:szCs w:val="20"/>
                <w:u w:val="none"/>
                <w:lang w:val="en-US" w:eastAsia="zh-CN" w:bidi="ar"/>
              </w:rPr>
              <w:t>【行政法规】《戒毒条例》(20011年国务院令第597号，2018年修订)</w:t>
            </w:r>
          </w:p>
          <w:p w14:paraId="1EF894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val="0"/>
                <w:bCs w:val="0"/>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第五条 </w:t>
            </w:r>
            <w:r>
              <w:rPr>
                <w:rFonts w:hint="eastAsia" w:ascii="仿宋_GB2312" w:hAnsi="仿宋_GB2312" w:eastAsia="仿宋_GB2312" w:cs="仿宋_GB2312"/>
                <w:b w:val="0"/>
                <w:bCs w:val="0"/>
                <w:i w:val="0"/>
                <w:iCs w:val="0"/>
                <w:color w:val="auto"/>
                <w:spacing w:val="0"/>
                <w:kern w:val="0"/>
                <w:sz w:val="20"/>
                <w:szCs w:val="20"/>
                <w:u w:val="none"/>
                <w:lang w:val="en-US" w:eastAsia="zh-CN" w:bidi="ar"/>
              </w:rPr>
              <w:t xml:space="preserve">乡(镇)人民政府、城市街道办事处负责社区戒毒、社区康复工作。 </w:t>
            </w:r>
          </w:p>
          <w:p w14:paraId="18CFB1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val="0"/>
                <w:bCs w:val="0"/>
                <w:i w:val="0"/>
                <w:iCs w:val="0"/>
                <w:color w:val="auto"/>
                <w:spacing w:val="0"/>
                <w:kern w:val="0"/>
                <w:sz w:val="20"/>
                <w:szCs w:val="20"/>
                <w:u w:val="none"/>
                <w:lang w:val="en-US" w:eastAsia="zh-CN" w:bidi="ar"/>
              </w:rPr>
              <w:t xml:space="preserve">【地方性法规】《山西省禁毒条例》(2020年修订) </w:t>
            </w:r>
          </w:p>
          <w:p w14:paraId="1CEF31F8">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第三十二条第一款 </w:t>
            </w:r>
            <w:r>
              <w:rPr>
                <w:rFonts w:hint="eastAsia" w:ascii="仿宋_GB2312" w:hAnsi="仿宋_GB2312" w:eastAsia="仿宋_GB2312" w:cs="仿宋_GB2312"/>
                <w:b w:val="0"/>
                <w:bCs w:val="0"/>
                <w:i w:val="0"/>
                <w:iCs w:val="0"/>
                <w:color w:val="auto"/>
                <w:spacing w:val="0"/>
                <w:kern w:val="0"/>
                <w:sz w:val="20"/>
                <w:szCs w:val="20"/>
                <w:u w:val="none"/>
                <w:lang w:val="en-US" w:eastAsia="zh-CN" w:bidi="ar"/>
              </w:rPr>
              <w:t xml:space="preserve">各级人民政府应当对吸毒人员进行分类评估、分级管理、综合干预，帮助吸毒人员戒除毒瘾，教育和挽救吸毒人员。 </w:t>
            </w:r>
          </w:p>
          <w:p w14:paraId="2593863D">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b w:val="0"/>
                <w:bCs w:val="0"/>
                <w:i w:val="0"/>
                <w:iCs w:val="0"/>
                <w:color w:val="auto"/>
                <w:spacing w:val="0"/>
                <w:kern w:val="0"/>
                <w:sz w:val="20"/>
                <w:szCs w:val="20"/>
                <w:u w:val="none"/>
                <w:lang w:val="en-US" w:eastAsia="zh-CN" w:bidi="ar"/>
              </w:rPr>
            </w:pP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第三十四条 </w:t>
            </w:r>
            <w:r>
              <w:rPr>
                <w:rFonts w:hint="eastAsia" w:ascii="仿宋_GB2312" w:hAnsi="仿宋_GB2312" w:eastAsia="仿宋_GB2312" w:cs="仿宋_GB2312"/>
                <w:b w:val="0"/>
                <w:bCs w:val="0"/>
                <w:i w:val="0"/>
                <w:iCs w:val="0"/>
                <w:color w:val="auto"/>
                <w:spacing w:val="0"/>
                <w:kern w:val="0"/>
                <w:sz w:val="20"/>
                <w:szCs w:val="20"/>
                <w:u w:val="none"/>
                <w:lang w:val="en-US" w:eastAsia="zh-CN" w:bidi="ar"/>
              </w:rPr>
              <w:t>被强制隔离戒毒人员需要所外就医的，经依法批准后，强制隔离戒毒场所应当书面通知戒毒人员住所地乡(镇)人民政府或者街道办事处;经常居所与住所不一致的，应当书面通知经常居所地乡(镇)人民政府或者街道办事处。强制隔离戒毒所外就医人员的管理参照社区戒毒人员的管理办法执行。</w:t>
            </w:r>
          </w:p>
          <w:p w14:paraId="44F416B7">
            <w:pPr>
              <w:keepNext w:val="0"/>
              <w:keepLines w:val="0"/>
              <w:pageBreakBefore w:val="0"/>
              <w:widowControl/>
              <w:suppressLineNumbers w:val="0"/>
              <w:kinsoku/>
              <w:wordWrap/>
              <w:overflowPunct/>
              <w:topLinePunct w:val="0"/>
              <w:autoSpaceDE/>
              <w:autoSpaceDN/>
              <w:bidi w:val="0"/>
              <w:adjustRightInd/>
              <w:snapToGrid/>
              <w:spacing w:line="280" w:lineRule="exact"/>
              <w:ind w:firstLine="402" w:firstLineChars="200"/>
              <w:jc w:val="both"/>
              <w:textAlignment w:val="center"/>
              <w:rPr>
                <w:rFonts w:hint="eastAsia" w:ascii="仿宋_GB2312" w:hAnsi="仿宋_GB2312" w:eastAsia="仿宋_GB2312" w:cs="仿宋_GB2312"/>
                <w:b/>
                <w:bCs/>
                <w:i w:val="0"/>
                <w:iCs w:val="0"/>
                <w:color w:val="auto"/>
                <w:spacing w:val="0"/>
                <w:kern w:val="0"/>
                <w:sz w:val="20"/>
                <w:szCs w:val="20"/>
                <w:u w:val="none"/>
                <w:lang w:val="en-US" w:eastAsia="zh-CN" w:bidi="ar"/>
              </w:rPr>
            </w:pPr>
            <w:r>
              <w:rPr>
                <w:rFonts w:hint="eastAsia" w:ascii="仿宋_GB2312" w:hAnsi="仿宋_GB2312" w:eastAsia="仿宋_GB2312" w:cs="仿宋_GB2312"/>
                <w:b/>
                <w:bCs/>
                <w:i w:val="0"/>
                <w:iCs w:val="0"/>
                <w:color w:val="auto"/>
                <w:spacing w:val="0"/>
                <w:kern w:val="0"/>
                <w:sz w:val="20"/>
                <w:szCs w:val="20"/>
                <w:u w:val="none"/>
                <w:lang w:val="en-US" w:eastAsia="zh-CN" w:bidi="ar"/>
              </w:rPr>
              <w:t>第三十六条</w:t>
            </w:r>
            <w:r>
              <w:rPr>
                <w:rFonts w:hint="eastAsia" w:ascii="仿宋_GB2312" w:hAnsi="仿宋_GB2312" w:eastAsia="仿宋_GB2312" w:cs="仿宋_GB2312"/>
                <w:b w:val="0"/>
                <w:bCs w:val="0"/>
                <w:i w:val="0"/>
                <w:iCs w:val="0"/>
                <w:color w:val="auto"/>
                <w:spacing w:val="0"/>
                <w:kern w:val="0"/>
                <w:sz w:val="20"/>
                <w:szCs w:val="20"/>
                <w:u w:val="none"/>
                <w:lang w:val="en-US" w:eastAsia="zh-CN" w:bidi="ar"/>
              </w:rPr>
              <w:t xml:space="preserve"> 对解除强制隔离戒毒的人员，强制隔离戒毒场所应当通知其家属、所在单位、住所地或者经常居所地乡(镇)人民政府或者街道办事处、公安派出所将其接回，做好戒毒措施衔接。</w:t>
            </w:r>
          </w:p>
        </w:tc>
        <w:tc>
          <w:tcPr>
            <w:tcW w:w="388" w:type="pct"/>
            <w:noWrap w:val="0"/>
            <w:vAlign w:val="center"/>
          </w:tcPr>
          <w:p w14:paraId="268F2EDF">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县公安局</w:t>
            </w:r>
          </w:p>
        </w:tc>
        <w:tc>
          <w:tcPr>
            <w:tcW w:w="306" w:type="pct"/>
            <w:noWrap w:val="0"/>
            <w:vAlign w:val="center"/>
          </w:tcPr>
          <w:p w14:paraId="2790EF99">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r w14:paraId="47EC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28" w:type="pct"/>
            <w:noWrap w:val="0"/>
            <w:tcMar>
              <w:left w:w="28" w:type="dxa"/>
              <w:right w:w="28" w:type="dxa"/>
            </w:tcMar>
            <w:vAlign w:val="center"/>
          </w:tcPr>
          <w:p w14:paraId="3F25EDAF">
            <w:pPr>
              <w:keepNext w:val="0"/>
              <w:keepLines w:val="0"/>
              <w:pageBreakBefore w:val="0"/>
              <w:numPr>
                <w:ilvl w:val="0"/>
                <w:numId w:val="0"/>
              </w:numPr>
              <w:kinsoku/>
              <w:wordWrap/>
              <w:overflowPunct/>
              <w:topLinePunct w:val="0"/>
              <w:bidi w:val="0"/>
              <w:snapToGrid/>
              <w:spacing w:line="280" w:lineRule="exact"/>
              <w:ind w:leftChars="0"/>
              <w:jc w:val="center"/>
              <w:rPr>
                <w:rFonts w:hint="default" w:ascii="仿宋_GB2312" w:hAnsi="仿宋_GB2312" w:eastAsia="仿宋_GB2312" w:cs="仿宋_GB2312"/>
                <w:color w:val="auto"/>
                <w:spacing w:val="0"/>
                <w:sz w:val="20"/>
                <w:szCs w:val="20"/>
                <w:lang w:val="en-US" w:eastAsia="zh-CN"/>
              </w:rPr>
            </w:pPr>
            <w:r>
              <w:rPr>
                <w:rFonts w:hint="eastAsia" w:ascii="仿宋_GB2312" w:hAnsi="仿宋_GB2312" w:eastAsia="仿宋_GB2312" w:cs="仿宋_GB2312"/>
                <w:color w:val="auto"/>
                <w:spacing w:val="0"/>
                <w:sz w:val="20"/>
                <w:szCs w:val="20"/>
                <w:lang w:val="en-US" w:eastAsia="zh-CN"/>
              </w:rPr>
              <w:t>29</w:t>
            </w:r>
          </w:p>
        </w:tc>
        <w:tc>
          <w:tcPr>
            <w:tcW w:w="489" w:type="pct"/>
            <w:noWrap w:val="0"/>
            <w:vAlign w:val="center"/>
          </w:tcPr>
          <w:p w14:paraId="019C2FA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对辖区内养犬的管理</w:t>
            </w:r>
          </w:p>
        </w:tc>
        <w:tc>
          <w:tcPr>
            <w:tcW w:w="252" w:type="pct"/>
            <w:noWrap w:val="0"/>
            <w:vAlign w:val="center"/>
          </w:tcPr>
          <w:p w14:paraId="1888743C">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sz w:val="20"/>
                <w:szCs w:val="20"/>
                <w:lang w:eastAsia="zh-CN"/>
              </w:rPr>
              <w:t>其他行政权力</w:t>
            </w:r>
          </w:p>
        </w:tc>
        <w:tc>
          <w:tcPr>
            <w:tcW w:w="3434" w:type="pct"/>
            <w:noWrap w:val="0"/>
            <w:vAlign w:val="center"/>
          </w:tcPr>
          <w:p w14:paraId="62A8554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auto"/>
                <w:spacing w:val="0"/>
                <w:kern w:val="0"/>
                <w:sz w:val="20"/>
                <w:szCs w:val="20"/>
                <w:u w:val="none"/>
                <w:lang w:val="en-US" w:eastAsia="zh-CN" w:bidi="ar"/>
              </w:rPr>
            </w:pPr>
            <w:r>
              <w:rPr>
                <w:rFonts w:hint="eastAsia" w:ascii="仿宋_GB2312" w:hAnsi="仿宋_GB2312" w:eastAsia="仿宋_GB2312" w:cs="仿宋_GB2312"/>
                <w:i w:val="0"/>
                <w:iCs w:val="0"/>
                <w:color w:val="auto"/>
                <w:spacing w:val="0"/>
                <w:kern w:val="0"/>
                <w:sz w:val="20"/>
                <w:szCs w:val="20"/>
                <w:u w:val="none"/>
                <w:lang w:val="en-US" w:eastAsia="zh-CN" w:bidi="ar"/>
              </w:rPr>
              <w:t>【行政法规】《中华人民共和国传染病防治法实施办法》（1991年国务院批准，1991年卫生部令第17号发布）</w:t>
            </w:r>
          </w:p>
          <w:p w14:paraId="385424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i w:val="0"/>
                <w:iCs w:val="0"/>
                <w:color w:val="auto"/>
                <w:spacing w:val="0"/>
                <w:kern w:val="0"/>
                <w:sz w:val="20"/>
                <w:szCs w:val="20"/>
                <w:u w:val="none"/>
                <w:lang w:val="en-US" w:eastAsia="zh-CN" w:bidi="ar"/>
              </w:rPr>
              <w:t xml:space="preserve">   </w:t>
            </w:r>
            <w:r>
              <w:rPr>
                <w:rFonts w:hint="eastAsia" w:ascii="仿宋_GB2312" w:hAnsi="仿宋_GB2312" w:eastAsia="仿宋_GB2312" w:cs="仿宋_GB2312"/>
                <w:b/>
                <w:bCs/>
                <w:i w:val="0"/>
                <w:iCs w:val="0"/>
                <w:color w:val="auto"/>
                <w:spacing w:val="0"/>
                <w:kern w:val="0"/>
                <w:sz w:val="20"/>
                <w:szCs w:val="20"/>
                <w:u w:val="none"/>
                <w:lang w:val="en-US" w:eastAsia="zh-CN" w:bidi="ar"/>
              </w:rPr>
              <w:t xml:space="preserve"> 第二十九条</w:t>
            </w:r>
            <w:r>
              <w:rPr>
                <w:rFonts w:hint="eastAsia" w:ascii="仿宋_GB2312" w:hAnsi="仿宋_GB2312" w:eastAsia="仿宋_GB2312" w:cs="仿宋_GB2312"/>
                <w:i w:val="0"/>
                <w:iCs w:val="0"/>
                <w:color w:val="auto"/>
                <w:spacing w:val="0"/>
                <w:kern w:val="0"/>
                <w:sz w:val="20"/>
                <w:szCs w:val="20"/>
                <w:u w:val="none"/>
                <w:lang w:val="en-US" w:eastAsia="zh-CN" w:bidi="ar"/>
              </w:rPr>
              <w:t xml:space="preserve">  狂犬病的防治管理工作按照下列规定分工负责：（三）乡（镇）政府负责辖区内养犬的管理，捕杀狂犬、野犬。</w:t>
            </w:r>
          </w:p>
        </w:tc>
        <w:tc>
          <w:tcPr>
            <w:tcW w:w="388" w:type="pct"/>
            <w:noWrap w:val="0"/>
            <w:vAlign w:val="center"/>
          </w:tcPr>
          <w:p w14:paraId="2A0A17E7">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color w:val="auto"/>
                <w:spacing w:val="0"/>
                <w:kern w:val="2"/>
                <w:sz w:val="20"/>
                <w:szCs w:val="20"/>
                <w:lang w:val="en-US" w:eastAsia="zh-CN" w:bidi="ar-SA"/>
              </w:rPr>
            </w:pPr>
            <w:r>
              <w:rPr>
                <w:rFonts w:hint="eastAsia" w:ascii="仿宋_GB2312" w:hAnsi="仿宋_GB2312" w:eastAsia="仿宋_GB2312" w:cs="仿宋_GB2312"/>
                <w:color w:val="auto"/>
                <w:spacing w:val="0"/>
                <w:kern w:val="2"/>
                <w:sz w:val="20"/>
                <w:szCs w:val="20"/>
                <w:lang w:val="en-US" w:eastAsia="zh-CN" w:bidi="ar-SA"/>
              </w:rPr>
              <w:t>县卫生健康体育局</w:t>
            </w:r>
          </w:p>
        </w:tc>
        <w:tc>
          <w:tcPr>
            <w:tcW w:w="306" w:type="pct"/>
            <w:noWrap w:val="0"/>
            <w:vAlign w:val="center"/>
          </w:tcPr>
          <w:p w14:paraId="05CAD735">
            <w:pPr>
              <w:keepNext w:val="0"/>
              <w:keepLines w:val="0"/>
              <w:pageBreakBefore w:val="0"/>
              <w:kinsoku/>
              <w:wordWrap/>
              <w:overflowPunct/>
              <w:topLinePunct w:val="0"/>
              <w:bidi w:val="0"/>
              <w:snapToGrid/>
              <w:spacing w:line="280" w:lineRule="exact"/>
              <w:jc w:val="center"/>
              <w:rPr>
                <w:rFonts w:hint="eastAsia" w:ascii="仿宋_GB2312" w:hAnsi="仿宋_GB2312" w:eastAsia="仿宋_GB2312" w:cs="仿宋_GB2312"/>
                <w:color w:val="auto"/>
                <w:spacing w:val="0"/>
                <w:sz w:val="20"/>
                <w:szCs w:val="20"/>
              </w:rPr>
            </w:pPr>
            <w:r>
              <w:rPr>
                <w:rFonts w:hint="eastAsia" w:ascii="仿宋_GB2312" w:hAnsi="仿宋_GB2312" w:eastAsia="仿宋_GB2312" w:cs="仿宋_GB2312"/>
                <w:color w:val="auto"/>
                <w:spacing w:val="0"/>
                <w:sz w:val="20"/>
                <w:szCs w:val="20"/>
                <w:lang w:val="en-US" w:eastAsia="zh-CN"/>
              </w:rPr>
              <w:t>各</w:t>
            </w:r>
            <w:r>
              <w:rPr>
                <w:rFonts w:hint="eastAsia" w:ascii="仿宋_GB2312" w:hAnsi="仿宋_GB2312" w:eastAsia="仿宋_GB2312" w:cs="仿宋_GB2312"/>
                <w:color w:val="auto"/>
                <w:spacing w:val="0"/>
                <w:sz w:val="20"/>
                <w:szCs w:val="20"/>
              </w:rPr>
              <w:t>乡</w:t>
            </w: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auto"/>
                <w:spacing w:val="0"/>
                <w:sz w:val="20"/>
                <w:szCs w:val="20"/>
              </w:rPr>
              <w:t>镇</w:t>
            </w:r>
            <w:r>
              <w:rPr>
                <w:rFonts w:hint="eastAsia" w:ascii="仿宋_GB2312" w:hAnsi="仿宋_GB2312" w:eastAsia="仿宋_GB2312" w:cs="仿宋_GB2312"/>
                <w:color w:val="auto"/>
                <w:spacing w:val="0"/>
                <w:sz w:val="20"/>
                <w:szCs w:val="20"/>
                <w:lang w:eastAsia="zh-CN"/>
              </w:rPr>
              <w:t>）</w:t>
            </w:r>
          </w:p>
        </w:tc>
      </w:tr>
    </w:tbl>
    <w:p w14:paraId="57D71FD7">
      <w:pPr>
        <w:pStyle w:val="8"/>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0" w:firstLineChars="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val="0"/>
          <w:color w:val="auto"/>
          <w:sz w:val="21"/>
          <w:szCs w:val="21"/>
        </w:rPr>
        <w:t>注：</w:t>
      </w:r>
      <w:r>
        <w:rPr>
          <w:rFonts w:hint="eastAsia" w:ascii="仿宋_GB2312" w:hAnsi="仿宋_GB2312" w:eastAsia="仿宋_GB2312" w:cs="仿宋_GB2312"/>
          <w:color w:val="auto"/>
          <w:sz w:val="21"/>
          <w:szCs w:val="21"/>
        </w:rPr>
        <w:t xml:space="preserve">乡镇法定行政执法权 </w:t>
      </w:r>
      <w:r>
        <w:rPr>
          <w:rFonts w:hint="eastAsia" w:ascii="仿宋_GB2312" w:hAnsi="仿宋_GB2312" w:eastAsia="仿宋_GB2312" w:cs="仿宋_GB2312"/>
          <w:color w:val="auto"/>
          <w:sz w:val="21"/>
          <w:szCs w:val="21"/>
          <w:lang w:val="en-US" w:eastAsia="zh-CN"/>
        </w:rPr>
        <w:t>29</w:t>
      </w:r>
      <w:r>
        <w:rPr>
          <w:rFonts w:hint="eastAsia" w:ascii="仿宋_GB2312" w:hAnsi="仿宋_GB2312" w:eastAsia="仿宋_GB2312" w:cs="仿宋_GB2312"/>
          <w:color w:val="auto"/>
          <w:sz w:val="21"/>
          <w:szCs w:val="21"/>
        </w:rPr>
        <w:t>项，其中：行政许可</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项</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行政处罚</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项，行政强制</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项，</w:t>
      </w:r>
      <w:r>
        <w:rPr>
          <w:rFonts w:hint="eastAsia" w:ascii="仿宋_GB2312" w:hAnsi="仿宋_GB2312" w:eastAsia="仿宋_GB2312" w:cs="仿宋_GB2312"/>
          <w:color w:val="auto"/>
          <w:sz w:val="21"/>
          <w:szCs w:val="21"/>
          <w:lang w:val="en-US" w:eastAsia="zh-CN"/>
        </w:rPr>
        <w:t>行政给付1项，</w:t>
      </w:r>
      <w:r>
        <w:rPr>
          <w:rFonts w:hint="eastAsia" w:ascii="仿宋_GB2312" w:hAnsi="仿宋_GB2312" w:eastAsia="仿宋_GB2312" w:cs="仿宋_GB2312"/>
          <w:color w:val="auto"/>
          <w:sz w:val="21"/>
          <w:szCs w:val="21"/>
        </w:rPr>
        <w:t>行政检查</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项</w:t>
      </w:r>
      <w:r>
        <w:rPr>
          <w:rFonts w:hint="eastAsia" w:ascii="仿宋_GB2312" w:hAnsi="仿宋_GB2312" w:eastAsia="仿宋_GB2312" w:cs="仿宋_GB2312"/>
          <w:color w:val="auto"/>
          <w:sz w:val="21"/>
          <w:szCs w:val="21"/>
          <w:lang w:val="en-US" w:eastAsia="zh-CN"/>
        </w:rPr>
        <w:t>，行政裁决1项，</w:t>
      </w:r>
      <w:r>
        <w:rPr>
          <w:rFonts w:hint="eastAsia" w:ascii="仿宋_GB2312" w:hAnsi="仿宋_GB2312" w:eastAsia="仿宋_GB2312" w:cs="仿宋_GB2312"/>
          <w:color w:val="auto"/>
          <w:sz w:val="21"/>
          <w:szCs w:val="21"/>
          <w:lang w:eastAsia="zh-CN"/>
        </w:rPr>
        <w:t>其他行政权力</w:t>
      </w:r>
      <w:r>
        <w:rPr>
          <w:rFonts w:hint="eastAsia" w:ascii="仿宋_GB2312" w:hAnsi="仿宋_GB2312" w:eastAsia="仿宋_GB2312" w:cs="仿宋_GB2312"/>
          <w:color w:val="auto"/>
          <w:sz w:val="21"/>
          <w:szCs w:val="21"/>
          <w:lang w:val="en-US" w:eastAsia="zh-CN"/>
        </w:rPr>
        <w:t>8项。</w:t>
      </w:r>
    </w:p>
    <w:p w14:paraId="568D5CD6">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br w:type="page"/>
      </w:r>
    </w:p>
    <w:p w14:paraId="56003F2D">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19866D7B">
      <w:pPr>
        <w:pStyle w:val="20"/>
        <w:keepNext w:val="0"/>
        <w:keepLines w:val="0"/>
        <w:pageBreakBefore w:val="0"/>
        <w:widowControl/>
        <w:kinsoku w:val="0"/>
        <w:wordWrap/>
        <w:overflowPunct/>
        <w:topLinePunct w:val="0"/>
        <w:autoSpaceDE w:val="0"/>
        <w:autoSpaceDN w:val="0"/>
        <w:bidi w:val="0"/>
        <w:adjustRightInd w:val="0"/>
        <w:snapToGrid w:val="0"/>
        <w:spacing w:after="0" w:afterLines="50" w:line="600" w:lineRule="exact"/>
        <w:ind w:left="0" w:leftChars="0" w:firstLine="0" w:firstLineChars="0"/>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定襄县乡镇综合行政执法事项清单（2024年调整版）（赋权事项）</w:t>
      </w:r>
    </w:p>
    <w:tbl>
      <w:tblPr>
        <w:tblStyle w:val="15"/>
        <w:tblW w:w="13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905"/>
        <w:gridCol w:w="714"/>
        <w:gridCol w:w="8234"/>
        <w:gridCol w:w="1210"/>
        <w:gridCol w:w="1311"/>
      </w:tblGrid>
      <w:tr w14:paraId="2297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33" w:type="dxa"/>
            <w:noWrap w:val="0"/>
            <w:vAlign w:val="center"/>
          </w:tcPr>
          <w:p w14:paraId="2D6D2A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序号</w:t>
            </w:r>
          </w:p>
        </w:tc>
        <w:tc>
          <w:tcPr>
            <w:tcW w:w="1905" w:type="dxa"/>
            <w:noWrap w:val="0"/>
            <w:vAlign w:val="center"/>
          </w:tcPr>
          <w:p w14:paraId="663BE7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职权名称</w:t>
            </w:r>
          </w:p>
        </w:tc>
        <w:tc>
          <w:tcPr>
            <w:tcW w:w="714" w:type="dxa"/>
            <w:noWrap w:val="0"/>
            <w:vAlign w:val="center"/>
          </w:tcPr>
          <w:p w14:paraId="4BED0D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职权类型</w:t>
            </w:r>
          </w:p>
        </w:tc>
        <w:tc>
          <w:tcPr>
            <w:tcW w:w="8234" w:type="dxa"/>
            <w:noWrap w:val="0"/>
            <w:vAlign w:val="center"/>
          </w:tcPr>
          <w:p w14:paraId="2A1187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职权依据</w:t>
            </w:r>
          </w:p>
        </w:tc>
        <w:tc>
          <w:tcPr>
            <w:tcW w:w="1210" w:type="dxa"/>
            <w:noWrap w:val="0"/>
            <w:vAlign w:val="center"/>
          </w:tcPr>
          <w:p w14:paraId="6073C2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实施主体</w:t>
            </w:r>
          </w:p>
        </w:tc>
        <w:tc>
          <w:tcPr>
            <w:tcW w:w="1311" w:type="dxa"/>
            <w:noWrap w:val="0"/>
            <w:vAlign w:val="center"/>
          </w:tcPr>
          <w:p w14:paraId="4C619B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2"/>
                <w:sz w:val="20"/>
                <w:szCs w:val="20"/>
                <w:u w:val="none"/>
                <w:lang w:val="en-US" w:eastAsia="zh-CN" w:bidi="ar-SA"/>
              </w:rPr>
            </w:pPr>
            <w:r>
              <w:rPr>
                <w:rFonts w:hint="eastAsia" w:ascii="黑体" w:hAnsi="黑体" w:eastAsia="黑体" w:cs="黑体"/>
                <w:i w:val="0"/>
                <w:iCs w:val="0"/>
                <w:color w:val="000000"/>
                <w:kern w:val="0"/>
                <w:sz w:val="20"/>
                <w:szCs w:val="20"/>
                <w:u w:val="none"/>
                <w:lang w:val="en-US" w:eastAsia="zh-CN" w:bidi="ar"/>
              </w:rPr>
              <w:t>原实施主体</w:t>
            </w:r>
          </w:p>
        </w:tc>
      </w:tr>
      <w:tr w14:paraId="27E3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noWrap w:val="0"/>
            <w:vAlign w:val="center"/>
          </w:tcPr>
          <w:p w14:paraId="0199D0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905" w:type="dxa"/>
            <w:noWrap w:val="0"/>
            <w:vAlign w:val="center"/>
          </w:tcPr>
          <w:p w14:paraId="5EEBD7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对占用耕地建窑、建坟或者擅自在耕地上建房、挖砂、采石、采矿、取土等破坏种植条件的行为的处罚</w:t>
            </w:r>
          </w:p>
        </w:tc>
        <w:tc>
          <w:tcPr>
            <w:tcW w:w="714" w:type="dxa"/>
            <w:noWrap w:val="0"/>
            <w:vAlign w:val="center"/>
          </w:tcPr>
          <w:p w14:paraId="0543B2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09AC314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color="46CD7E"/>
                <w:shd w:val="clear" w:color="auto" w:fill="auto"/>
                <w:lang w:val="en-US" w:eastAsia="zh-CN" w:bidi="ar"/>
              </w:rPr>
              <w:t>《中华人民共和国土地管理法》第七十五条</w:t>
            </w:r>
            <w:r>
              <w:rPr>
                <w:rStyle w:val="30"/>
                <w:rFonts w:hint="eastAsia" w:ascii="仿宋_GB2312" w:hAnsi="仿宋_GB2312" w:eastAsia="仿宋_GB2312" w:cs="仿宋_GB2312"/>
                <w:sz w:val="20"/>
                <w:szCs w:val="20"/>
                <w:u w:val="none" w:color="46CD7E"/>
                <w:shd w:val="clear" w:color="auto" w:fill="auto"/>
                <w:lang w:val="en-US" w:eastAsia="zh-CN" w:bidi="ar"/>
              </w:rPr>
              <w:t> </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违反本法规定，占用耕地建窑、建坟或者擅自在耕地上建房、挖砂、采石、采矿、取土等，破坏种植条件的，或者因开发土地造成土地荒漠化、盐渍化的，由县级以上人民政府自然资源主管部门、</w:t>
            </w:r>
            <w:r>
              <w:rPr>
                <w:rFonts w:hint="eastAsia" w:ascii="仿宋_GB2312" w:hAnsi="仿宋_GB2312" w:eastAsia="仿宋_GB2312" w:cs="仿宋_GB2312"/>
                <w:i w:val="0"/>
                <w:iCs w:val="0"/>
                <w:color w:val="000000"/>
                <w:kern w:val="0"/>
                <w:sz w:val="20"/>
                <w:szCs w:val="20"/>
                <w:u w:val="none"/>
                <w:lang w:val="en-US" w:eastAsia="zh-CN" w:bidi="ar"/>
              </w:rPr>
              <w:t>农业农村主管部门等按照职责责令限期改正或者治理，可以并处罚款；构成犯罪的，依法追究刑事责任。</w:t>
            </w:r>
          </w:p>
        </w:tc>
        <w:tc>
          <w:tcPr>
            <w:tcW w:w="1210" w:type="dxa"/>
            <w:noWrap w:val="0"/>
            <w:vAlign w:val="center"/>
          </w:tcPr>
          <w:p w14:paraId="6EEEBA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121991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3A3458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1B2269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0FFA0D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03FA73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369FB4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563C76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sz w:val="20"/>
                <w:szCs w:val="20"/>
              </w:rPr>
              <w:t>受禄乡</w:t>
            </w:r>
          </w:p>
        </w:tc>
        <w:tc>
          <w:tcPr>
            <w:tcW w:w="1311" w:type="dxa"/>
            <w:noWrap w:val="0"/>
            <w:vAlign w:val="center"/>
          </w:tcPr>
          <w:p w14:paraId="64AF8E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县自然资源局、县农业农村局</w:t>
            </w:r>
          </w:p>
        </w:tc>
      </w:tr>
      <w:tr w14:paraId="03B9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noWrap w:val="0"/>
            <w:vAlign w:val="center"/>
          </w:tcPr>
          <w:p w14:paraId="66CB45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905" w:type="dxa"/>
            <w:noWrap w:val="0"/>
            <w:vAlign w:val="center"/>
          </w:tcPr>
          <w:p w14:paraId="4AF240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对露天焚烧秸秆、落叶等产生烟尘污染物质行为的处罚</w:t>
            </w:r>
          </w:p>
        </w:tc>
        <w:tc>
          <w:tcPr>
            <w:tcW w:w="714" w:type="dxa"/>
            <w:noWrap w:val="0"/>
            <w:vAlign w:val="center"/>
          </w:tcPr>
          <w:p w14:paraId="7EEE4B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60EF602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Style w:val="30"/>
                <w:rFonts w:hint="eastAsia" w:ascii="仿宋_GB2312" w:hAnsi="仿宋_GB2312" w:eastAsia="仿宋_GB2312" w:cs="仿宋_GB2312"/>
                <w:sz w:val="20"/>
                <w:szCs w:val="20"/>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《中华人民共和国大气污染防治法》第一百一十九条第一款</w:t>
            </w:r>
            <w:r>
              <w:rPr>
                <w:rFonts w:hint="eastAsia" w:ascii="仿宋_GB2312" w:hAnsi="仿宋_GB2312" w:eastAsia="仿宋_GB2312" w:cs="仿宋_GB2312"/>
                <w:i w:val="0"/>
                <w:iCs w:val="0"/>
                <w:color w:val="000000"/>
                <w:kern w:val="0"/>
                <w:sz w:val="20"/>
                <w:szCs w:val="20"/>
                <w:u w:val="none"/>
                <w:lang w:val="en-US" w:eastAsia="zh-CN" w:bidi="ar"/>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Style w:val="30"/>
                <w:rFonts w:hint="eastAsia" w:ascii="仿宋_GB2312" w:hAnsi="仿宋_GB2312" w:eastAsia="仿宋_GB2312" w:cs="仿宋_GB2312"/>
                <w:sz w:val="20"/>
                <w:szCs w:val="20"/>
                <w:lang w:val="en-US" w:eastAsia="zh-CN" w:bidi="ar"/>
              </w:rPr>
              <w:t>   </w:t>
            </w:r>
          </w:p>
          <w:p w14:paraId="3C4783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bCs/>
                <w:i w:val="0"/>
                <w:iCs w:val="0"/>
                <w:color w:val="000000"/>
                <w:kern w:val="0"/>
                <w:sz w:val="20"/>
                <w:szCs w:val="20"/>
                <w:u w:val="none" w:color="46CD7E"/>
                <w:shd w:val="clear" w:color="auto" w:fill="auto"/>
                <w:lang w:val="en-US" w:eastAsia="zh-CN" w:bidi="ar"/>
              </w:rPr>
            </w:pPr>
          </w:p>
        </w:tc>
        <w:tc>
          <w:tcPr>
            <w:tcW w:w="1210" w:type="dxa"/>
            <w:noWrap w:val="0"/>
            <w:vAlign w:val="center"/>
          </w:tcPr>
          <w:p w14:paraId="6C785C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669B51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604941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6B76B0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3BA751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0583F3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384E2D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52C19C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sz w:val="20"/>
                <w:szCs w:val="20"/>
              </w:rPr>
              <w:t>受禄乡</w:t>
            </w:r>
          </w:p>
        </w:tc>
        <w:tc>
          <w:tcPr>
            <w:tcW w:w="1311" w:type="dxa"/>
            <w:noWrap w:val="0"/>
            <w:vAlign w:val="center"/>
          </w:tcPr>
          <w:p w14:paraId="2C460D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市生态环境局定襄分局</w:t>
            </w:r>
          </w:p>
        </w:tc>
      </w:tr>
      <w:tr w14:paraId="548A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noWrap w:val="0"/>
            <w:vAlign w:val="center"/>
          </w:tcPr>
          <w:p w14:paraId="054F7F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905" w:type="dxa"/>
            <w:noWrap w:val="0"/>
            <w:vAlign w:val="center"/>
          </w:tcPr>
          <w:p w14:paraId="31F8E1B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对从事畜禽规模养殖未及时收集、贮存、利用或者处置养殖过程中产生的畜禽粪污等固体废物的行为的处罚</w:t>
            </w:r>
          </w:p>
        </w:tc>
        <w:tc>
          <w:tcPr>
            <w:tcW w:w="714" w:type="dxa"/>
            <w:noWrap w:val="0"/>
            <w:vAlign w:val="center"/>
          </w:tcPr>
          <w:p w14:paraId="4B377E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6B2660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《中华人民共和国固体废物污染环境防治法》第一百零七条</w:t>
            </w:r>
            <w:r>
              <w:rPr>
                <w:rFonts w:hint="eastAsia" w:ascii="仿宋_GB2312" w:hAnsi="仿宋_GB2312" w:eastAsia="仿宋_GB2312" w:cs="仿宋_GB2312"/>
                <w:i w:val="0"/>
                <w:iCs w:val="0"/>
                <w:color w:val="000000"/>
                <w:kern w:val="0"/>
                <w:sz w:val="20"/>
                <w:szCs w:val="20"/>
                <w:u w:val="none"/>
                <w:lang w:val="en-US" w:eastAsia="zh-CN" w:bidi="ar"/>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14:paraId="656F7E3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144D0A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7DF938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4DA03E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201FF3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2E307F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6CC3AB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7B6A65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14AF04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0993D9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市生态环境局定襄分局</w:t>
            </w:r>
          </w:p>
        </w:tc>
      </w:tr>
      <w:tr w14:paraId="0E42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433" w:type="dxa"/>
            <w:noWrap w:val="0"/>
            <w:vAlign w:val="center"/>
          </w:tcPr>
          <w:p w14:paraId="100A8E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905" w:type="dxa"/>
            <w:noWrap w:val="0"/>
            <w:vAlign w:val="center"/>
          </w:tcPr>
          <w:p w14:paraId="24FE77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对未经业主大会同意，物业服务企业擅自改变物业管理用房用途的行为的处罚</w:t>
            </w:r>
          </w:p>
        </w:tc>
        <w:tc>
          <w:tcPr>
            <w:tcW w:w="714" w:type="dxa"/>
            <w:noWrap w:val="0"/>
            <w:vAlign w:val="center"/>
          </w:tcPr>
          <w:p w14:paraId="44C408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4BCCAC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《物业管理条例》（国务院令第698号）第六十二条</w:t>
            </w:r>
            <w:r>
              <w:rPr>
                <w:rFonts w:hint="eastAsia" w:ascii="仿宋_GB2312" w:hAnsi="仿宋_GB2312" w:eastAsia="仿宋_GB2312" w:cs="仿宋_GB2312"/>
                <w:i w:val="0"/>
                <w:iCs w:val="0"/>
                <w:color w:val="000000"/>
                <w:kern w:val="0"/>
                <w:sz w:val="20"/>
                <w:szCs w:val="20"/>
                <w:u w:val="none"/>
                <w:lang w:val="en-US" w:eastAsia="zh-CN" w:bidi="ar"/>
              </w:rPr>
              <w:t xml:space="preserve">  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210" w:type="dxa"/>
            <w:noWrap w:val="0"/>
            <w:vAlign w:val="center"/>
          </w:tcPr>
          <w:p w14:paraId="2E3595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1D5EB0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69E269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06D42E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神山乡</w:t>
            </w:r>
          </w:p>
        </w:tc>
        <w:tc>
          <w:tcPr>
            <w:tcW w:w="1311" w:type="dxa"/>
            <w:noWrap w:val="0"/>
            <w:vAlign w:val="center"/>
          </w:tcPr>
          <w:p w14:paraId="7905DD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县住建局</w:t>
            </w:r>
          </w:p>
        </w:tc>
      </w:tr>
      <w:tr w14:paraId="66C0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33" w:type="dxa"/>
            <w:noWrap w:val="0"/>
            <w:vAlign w:val="center"/>
          </w:tcPr>
          <w:p w14:paraId="280E99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905" w:type="dxa"/>
            <w:noWrap w:val="0"/>
            <w:vAlign w:val="center"/>
          </w:tcPr>
          <w:p w14:paraId="1A8BBD4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对擅自改变物业管理区域内公共建筑和</w:t>
            </w:r>
            <w:r>
              <w:rPr>
                <w:rFonts w:hint="eastAsia" w:ascii="仿宋_GB2312" w:hAnsi="仿宋_GB2312" w:eastAsia="仿宋_GB2312" w:cs="仿宋_GB2312"/>
                <w:i w:val="0"/>
                <w:iCs w:val="0"/>
                <w:color w:val="000000"/>
                <w:kern w:val="0"/>
                <w:sz w:val="20"/>
                <w:szCs w:val="20"/>
                <w:u w:val="none" w:color="FFB03A"/>
                <w:shd w:val="clear" w:color="auto" w:fill="auto"/>
                <w:lang w:val="en-US" w:eastAsia="zh-CN" w:bidi="ar"/>
              </w:rPr>
              <w:t>共用</w:t>
            </w:r>
            <w:r>
              <w:rPr>
                <w:rFonts w:hint="eastAsia" w:ascii="仿宋_GB2312" w:hAnsi="仿宋_GB2312" w:eastAsia="仿宋_GB2312" w:cs="仿宋_GB2312"/>
                <w:i w:val="0"/>
                <w:iCs w:val="0"/>
                <w:color w:val="000000"/>
                <w:kern w:val="0"/>
                <w:sz w:val="20"/>
                <w:szCs w:val="20"/>
                <w:u w:val="none"/>
                <w:lang w:val="en-US" w:eastAsia="zh-CN" w:bidi="ar"/>
              </w:rPr>
              <w:t>设施用途的行为的处罚</w:t>
            </w:r>
          </w:p>
        </w:tc>
        <w:tc>
          <w:tcPr>
            <w:tcW w:w="714" w:type="dxa"/>
            <w:noWrap w:val="0"/>
            <w:vAlign w:val="center"/>
          </w:tcPr>
          <w:p w14:paraId="494BFA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772C0B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《物业管理条例》（国务院令第698号）第六十三条第一款第一项、第二款</w:t>
            </w:r>
            <w:r>
              <w:rPr>
                <w:rFonts w:hint="eastAsia" w:ascii="仿宋_GB2312" w:hAnsi="仿宋_GB2312" w:eastAsia="仿宋_GB2312" w:cs="仿宋_GB2312"/>
                <w:i w:val="0"/>
                <w:iCs w:val="0"/>
                <w:color w:val="000000"/>
                <w:kern w:val="0"/>
                <w:sz w:val="20"/>
                <w:szCs w:val="20"/>
                <w:u w:val="none"/>
                <w:lang w:val="en-US" w:eastAsia="zh-CN" w:bidi="ar"/>
              </w:rPr>
              <w:t xml:space="preserve">  违反本条例的规定，有下列行为之一的，由县级以上地方人民政府房地产行政主管部门责令限期改正，给予警告，并按照本条第二款的规定处以罚款；所得收益，用于物业管</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理</w:t>
            </w:r>
            <w:r>
              <w:rPr>
                <w:rFonts w:hint="eastAsia" w:ascii="仿宋_GB2312" w:hAnsi="仿宋_GB2312" w:eastAsia="仿宋_GB2312" w:cs="仿宋_GB2312"/>
                <w:i w:val="0"/>
                <w:iCs w:val="0"/>
                <w:color w:val="000000"/>
                <w:kern w:val="0"/>
                <w:sz w:val="20"/>
                <w:szCs w:val="20"/>
                <w:u w:val="none"/>
                <w:lang w:val="en-US" w:eastAsia="zh-CN" w:bidi="ar"/>
              </w:rPr>
              <w:t xml:space="preserve">区域内物业共用部位、共用设施设备的维修、养护，剩余部分按照业主大会的决定使用：  </w:t>
            </w:r>
          </w:p>
          <w:p w14:paraId="61FDDE3D">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（一）擅自改变物业管理区域内按照规划建设的公共建筑和共用设施用途的；</w:t>
            </w:r>
          </w:p>
          <w:p w14:paraId="13B6F6F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个人有前款规定行为之一的，处1000元以上1万元以下的罚款；单位有前款规定行为之一的，处5万元以上20万元以下的罚款。</w:t>
            </w:r>
          </w:p>
        </w:tc>
        <w:tc>
          <w:tcPr>
            <w:tcW w:w="1210" w:type="dxa"/>
            <w:noWrap w:val="0"/>
            <w:vAlign w:val="center"/>
          </w:tcPr>
          <w:p w14:paraId="7C2274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42A1EF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656281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738D95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41BA11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11" w:type="dxa"/>
            <w:noWrap w:val="0"/>
            <w:vAlign w:val="center"/>
          </w:tcPr>
          <w:p w14:paraId="57FD66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县住建局</w:t>
            </w:r>
          </w:p>
        </w:tc>
      </w:tr>
      <w:tr w14:paraId="16AB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433" w:type="dxa"/>
            <w:noWrap w:val="0"/>
            <w:vAlign w:val="center"/>
          </w:tcPr>
          <w:p w14:paraId="42F8D0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905" w:type="dxa"/>
            <w:noWrap w:val="0"/>
            <w:vAlign w:val="center"/>
          </w:tcPr>
          <w:p w14:paraId="494F338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对公共场所随地吐痰的行为的处罚</w:t>
            </w:r>
          </w:p>
        </w:tc>
        <w:tc>
          <w:tcPr>
            <w:tcW w:w="714" w:type="dxa"/>
            <w:noWrap w:val="0"/>
            <w:vAlign w:val="center"/>
          </w:tcPr>
          <w:p w14:paraId="08C09A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4B81382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《山西省禁止公共场所随地吐痰的规定》（省第十三届人大常委会第十八次会议于2020年5月15日通过）第十五条</w:t>
            </w:r>
            <w:r>
              <w:rPr>
                <w:rFonts w:hint="eastAsia" w:ascii="仿宋_GB2312" w:hAnsi="仿宋_GB2312" w:eastAsia="仿宋_GB2312" w:cs="仿宋_GB2312"/>
                <w:i w:val="0"/>
                <w:iCs w:val="0"/>
                <w:color w:val="000000"/>
                <w:kern w:val="0"/>
                <w:sz w:val="20"/>
                <w:szCs w:val="20"/>
                <w:u w:val="none"/>
                <w:lang w:val="en-US" w:eastAsia="zh-CN" w:bidi="ar"/>
              </w:rPr>
              <w:t xml:space="preserve"> 在公共场所随地吐痰的，由县级以上人民政府城市管理行政执法部门或者其依法委托的单位责令清除痰渍，并可以予以警告；拒不清除的，可以按照下列规定予以处罚：</w:t>
            </w:r>
          </w:p>
          <w:p w14:paraId="7BC173EB">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（一）在室外公共场所随地吐痰的，处一百元</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以上二百元以下的罚款；</w:t>
            </w:r>
          </w:p>
          <w:p w14:paraId="35023CD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（二）在室内公共场所随地吐痰的，处二百元以上三百元以下的罚款；</w:t>
            </w:r>
          </w:p>
          <w:p w14:paraId="61D975A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（三）在公共交通工具、电梯轿厢等公共密闭空间内随地吐痰的，处三百元以上五百元以下的罚款。违反本规定的其他行为，法律、行政法规已有法律责任规定的，从其规定。</w:t>
            </w:r>
          </w:p>
        </w:tc>
        <w:tc>
          <w:tcPr>
            <w:tcW w:w="1210" w:type="dxa"/>
            <w:noWrap w:val="0"/>
            <w:vAlign w:val="center"/>
          </w:tcPr>
          <w:p w14:paraId="115739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40B54B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480295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43912B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7DDECA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2B89278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7935FB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38E618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4E7776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县住建局</w:t>
            </w:r>
          </w:p>
        </w:tc>
      </w:tr>
      <w:tr w14:paraId="2149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33" w:type="dxa"/>
            <w:noWrap w:val="0"/>
            <w:vAlign w:val="center"/>
          </w:tcPr>
          <w:p w14:paraId="647D6E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905" w:type="dxa"/>
            <w:noWrap w:val="0"/>
            <w:vAlign w:val="center"/>
          </w:tcPr>
          <w:p w14:paraId="16E713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对随意倾倒、抛撒、堆放或者焚烧生活垃圾的行为的处罚</w:t>
            </w:r>
          </w:p>
        </w:tc>
        <w:tc>
          <w:tcPr>
            <w:tcW w:w="714" w:type="dxa"/>
            <w:noWrap w:val="0"/>
            <w:vAlign w:val="center"/>
          </w:tcPr>
          <w:p w14:paraId="5BB852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23FD35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《中华人民共和国固体废物污染环境防治法》第一百一十一条第一款第一项、第二款、第三款</w:t>
            </w:r>
            <w:r>
              <w:rPr>
                <w:rFonts w:hint="eastAsia" w:ascii="仿宋_GB2312" w:hAnsi="仿宋_GB2312" w:eastAsia="仿宋_GB2312" w:cs="仿宋_GB2312"/>
                <w:i w:val="0"/>
                <w:iCs w:val="0"/>
                <w:color w:val="000000"/>
                <w:kern w:val="0"/>
                <w:sz w:val="20"/>
                <w:szCs w:val="20"/>
                <w:u w:val="none"/>
                <w:lang w:val="en-US" w:eastAsia="zh-CN" w:bidi="ar"/>
              </w:rPr>
              <w:t>违反本法规定，有下列行为之一，由县级以上地方人民政府环境卫生主管部门责令改正，处以罚款，没收违法所得：（一）随意倾倒、抛撒、堆放或者焚烧生活垃圾的；</w:t>
            </w:r>
          </w:p>
          <w:p w14:paraId="3B26B80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单位有前款第一项、</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第七项行为之一</w:t>
            </w:r>
            <w:r>
              <w:rPr>
                <w:rFonts w:hint="eastAsia" w:ascii="仿宋_GB2312" w:hAnsi="仿宋_GB2312" w:eastAsia="仿宋_GB2312" w:cs="仿宋_GB2312"/>
                <w:i w:val="0"/>
                <w:iCs w:val="0"/>
                <w:color w:val="000000"/>
                <w:kern w:val="0"/>
                <w:sz w:val="20"/>
                <w:szCs w:val="20"/>
                <w:u w:val="none"/>
                <w:lang w:val="en-US" w:eastAsia="zh-CN" w:bidi="ar"/>
              </w:rPr>
              <w:t>，处五万元以上五十万元以下的罚款；个人有前款第一项、第五项、</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第七项行为之一</w:t>
            </w:r>
            <w:r>
              <w:rPr>
                <w:rFonts w:hint="eastAsia" w:ascii="仿宋_GB2312" w:hAnsi="仿宋_GB2312" w:eastAsia="仿宋_GB2312" w:cs="仿宋_GB2312"/>
                <w:i w:val="0"/>
                <w:iCs w:val="0"/>
                <w:color w:val="000000"/>
                <w:kern w:val="0"/>
                <w:sz w:val="20"/>
                <w:szCs w:val="20"/>
                <w:u w:val="none"/>
                <w:lang w:val="en-US" w:eastAsia="zh-CN" w:bidi="ar"/>
              </w:rPr>
              <w:t>，处一百元以上五百元以下的罚款。</w:t>
            </w:r>
          </w:p>
        </w:tc>
        <w:tc>
          <w:tcPr>
            <w:tcW w:w="1210" w:type="dxa"/>
            <w:noWrap w:val="0"/>
            <w:vAlign w:val="center"/>
          </w:tcPr>
          <w:p w14:paraId="6DD9CE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2AEE7D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3E7F1D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48DAF4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2ACC87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6E8DD7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7420D4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2B3BCE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25CD52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县住建局</w:t>
            </w:r>
          </w:p>
        </w:tc>
      </w:tr>
      <w:tr w14:paraId="3251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jc w:val="center"/>
        </w:trPr>
        <w:tc>
          <w:tcPr>
            <w:tcW w:w="433" w:type="dxa"/>
            <w:noWrap w:val="0"/>
            <w:vAlign w:val="center"/>
          </w:tcPr>
          <w:p w14:paraId="567176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905" w:type="dxa"/>
            <w:noWrap w:val="0"/>
            <w:vAlign w:val="center"/>
          </w:tcPr>
          <w:p w14:paraId="72C8F5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对搭建、堆放、吊挂影响城镇容貌的物品的行为的处罚</w:t>
            </w:r>
          </w:p>
        </w:tc>
        <w:tc>
          <w:tcPr>
            <w:tcW w:w="714" w:type="dxa"/>
            <w:noWrap w:val="0"/>
            <w:vAlign w:val="center"/>
          </w:tcPr>
          <w:p w14:paraId="4C6CA9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4F2FDBA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《城市市容和环境卫生管理条例》（国务院令第101号）第三十四条第一款第三项</w:t>
            </w:r>
            <w:r>
              <w:rPr>
                <w:rFonts w:hint="eastAsia" w:ascii="仿宋_GB2312" w:hAnsi="仿宋_GB2312" w:eastAsia="仿宋_GB2312" w:cs="仿宋_GB2312"/>
                <w:i w:val="0"/>
                <w:iCs w:val="0"/>
                <w:color w:val="000000"/>
                <w:kern w:val="0"/>
                <w:sz w:val="20"/>
                <w:szCs w:val="20"/>
                <w:u w:val="none"/>
                <w:lang w:val="en-US" w:eastAsia="zh-CN" w:bidi="ar"/>
              </w:rPr>
              <w:t xml:space="preserve">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p>
          <w:p w14:paraId="546023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pacing w:val="-6"/>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《山西省城乡环境综合治理条例》（省第十二届人大常委会第三十九次会议于2017年7月4日通过）第五十九条第一款第一项</w:t>
            </w:r>
            <w:r>
              <w:rPr>
                <w:rFonts w:hint="eastAsia" w:ascii="仿宋_GB2312" w:hAnsi="仿宋_GB2312" w:eastAsia="仿宋_GB2312" w:cs="仿宋_GB2312"/>
                <w:i w:val="0"/>
                <w:iCs w:val="0"/>
                <w:color w:val="000000"/>
                <w:kern w:val="0"/>
                <w:sz w:val="20"/>
                <w:szCs w:val="20"/>
                <w:u w:val="none"/>
                <w:lang w:val="en-US" w:eastAsia="zh-CN" w:bidi="ar"/>
              </w:rPr>
              <w:t xml:space="preserve"> 违反本条例规定，有下列情形之一的，由有关主管部门</w:t>
            </w:r>
            <w:r>
              <w:rPr>
                <w:rFonts w:hint="eastAsia" w:ascii="仿宋_GB2312" w:hAnsi="仿宋_GB2312" w:eastAsia="仿宋_GB2312" w:cs="仿宋_GB2312"/>
                <w:i w:val="0"/>
                <w:iCs w:val="0"/>
                <w:color w:val="000000"/>
                <w:spacing w:val="-6"/>
                <w:kern w:val="0"/>
                <w:sz w:val="20"/>
                <w:szCs w:val="20"/>
                <w:u w:val="none"/>
                <w:lang w:val="en-US" w:eastAsia="zh-CN" w:bidi="ar"/>
              </w:rPr>
              <w:t>予以警告，并责令改正或者限期清理；拒不改正或者清理的，对单位处一千元以上五千元以下罚款，对个人处五十元以上二百元以下罚款，可以代为清理，清理费用由违法行为人承担：</w:t>
            </w:r>
          </w:p>
          <w:p w14:paraId="0656C473">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（一）搭建、堆放、吊挂影响城镇容貌的物品的；</w:t>
            </w:r>
          </w:p>
        </w:tc>
        <w:tc>
          <w:tcPr>
            <w:tcW w:w="1210" w:type="dxa"/>
            <w:noWrap w:val="0"/>
            <w:vAlign w:val="center"/>
          </w:tcPr>
          <w:p w14:paraId="61B496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48E908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3FF652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39ADE1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7FBB42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3198B7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701DF5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0BB595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090014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县住建局</w:t>
            </w:r>
          </w:p>
        </w:tc>
      </w:tr>
      <w:tr w14:paraId="4649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9" w:hRule="atLeast"/>
          <w:jc w:val="center"/>
        </w:trPr>
        <w:tc>
          <w:tcPr>
            <w:tcW w:w="433" w:type="dxa"/>
            <w:noWrap w:val="0"/>
            <w:vAlign w:val="center"/>
          </w:tcPr>
          <w:p w14:paraId="0AC191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1905" w:type="dxa"/>
            <w:noWrap w:val="0"/>
            <w:vAlign w:val="center"/>
          </w:tcPr>
          <w:p w14:paraId="2FA89C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对在城镇道路、建筑物、构筑物、树木、市政及其他设施上涂写、刻画，擅自张贴广告、墙报、标语和海报等宣传品的行为的处罚</w:t>
            </w:r>
          </w:p>
        </w:tc>
        <w:tc>
          <w:tcPr>
            <w:tcW w:w="714" w:type="dxa"/>
            <w:noWrap w:val="0"/>
            <w:vAlign w:val="center"/>
          </w:tcPr>
          <w:p w14:paraId="74950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13B70E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color="46CD7E"/>
                <w:shd w:val="clear" w:color="auto" w:fill="auto"/>
                <w:lang w:val="en-US" w:eastAsia="zh-CN" w:bidi="ar"/>
              </w:rPr>
              <w:t xml:space="preserve">《城市市容和环境卫生管理条例》（国务院令第101号）第三十四条第一款第二项 </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 xml:space="preserve"> 有下列行为之一者，城市人民政府市容环境卫生行政主管部门或者其委托的单位除责令</w:t>
            </w:r>
            <w:r>
              <w:rPr>
                <w:rFonts w:hint="eastAsia" w:ascii="仿宋_GB2312" w:hAnsi="仿宋_GB2312" w:eastAsia="仿宋_GB2312" w:cs="仿宋_GB2312"/>
                <w:i w:val="0"/>
                <w:iCs w:val="0"/>
                <w:color w:val="000000"/>
                <w:kern w:val="0"/>
                <w:sz w:val="20"/>
                <w:szCs w:val="20"/>
                <w:u w:val="none"/>
                <w:lang w:val="en-US" w:eastAsia="zh-CN" w:bidi="ar"/>
              </w:rPr>
              <w:t>其纠正违法行为、采取补救措施外，可以并处警告、罚款：</w:t>
            </w:r>
          </w:p>
          <w:p w14:paraId="576ED0ED">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（二）在城市建筑物、设施以及树木上涂写、刻画或者未经批准张挂、张贴宣传品等的；</w:t>
            </w:r>
          </w:p>
          <w:p w14:paraId="7F8B8E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《山西省城乡环境综合治理条例》（省第十二届人大常委会第三十九次会议于2017年7月4日通过）第五十九条第一款第二项 </w:t>
            </w:r>
            <w:r>
              <w:rPr>
                <w:rFonts w:hint="eastAsia" w:ascii="仿宋_GB2312" w:hAnsi="仿宋_GB2312" w:eastAsia="仿宋_GB2312" w:cs="仿宋_GB2312"/>
                <w:i w:val="0"/>
                <w:iCs w:val="0"/>
                <w:color w:val="000000"/>
                <w:kern w:val="0"/>
                <w:sz w:val="20"/>
                <w:szCs w:val="20"/>
                <w:u w:val="none"/>
                <w:lang w:val="en-US" w:eastAsia="zh-CN" w:bidi="ar"/>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w:t>
            </w:r>
          </w:p>
          <w:p w14:paraId="40160774">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（二）在城镇道路、建筑物、构筑物、树木、市政及其他设施上涂写、刻画，擅自张贴广告、墙报、标语和海报等宣传品的</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w:t>
            </w:r>
          </w:p>
        </w:tc>
        <w:tc>
          <w:tcPr>
            <w:tcW w:w="1210" w:type="dxa"/>
            <w:noWrap w:val="0"/>
            <w:vAlign w:val="center"/>
          </w:tcPr>
          <w:p w14:paraId="4BB3EE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35713E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6A1CAE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51ACDB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577CA3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0FD1A6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11" w:type="dxa"/>
            <w:noWrap w:val="0"/>
            <w:vAlign w:val="center"/>
          </w:tcPr>
          <w:p w14:paraId="13590D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县住建局</w:t>
            </w:r>
          </w:p>
        </w:tc>
      </w:tr>
      <w:tr w14:paraId="1306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noWrap w:val="0"/>
            <w:vAlign w:val="center"/>
          </w:tcPr>
          <w:p w14:paraId="7FEAFD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905" w:type="dxa"/>
            <w:noWrap w:val="0"/>
            <w:vAlign w:val="center"/>
          </w:tcPr>
          <w:p w14:paraId="49D3FE2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对在城市住宅小区内饲养家禽、家畜的，或者饲养宠物影响环境卫生的行为的处罚</w:t>
            </w:r>
          </w:p>
        </w:tc>
        <w:tc>
          <w:tcPr>
            <w:tcW w:w="714" w:type="dxa"/>
            <w:noWrap w:val="0"/>
            <w:vAlign w:val="center"/>
          </w:tcPr>
          <w:p w14:paraId="7F43F0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22F82A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《城市市容和环境卫生管理条例》（国务院令第101号）第三十五条</w:t>
            </w:r>
            <w:r>
              <w:rPr>
                <w:rFonts w:hint="eastAsia" w:ascii="仿宋_GB2312" w:hAnsi="仿宋_GB2312" w:eastAsia="仿宋_GB2312" w:cs="仿宋_GB2312"/>
                <w:i w:val="0"/>
                <w:iCs w:val="0"/>
                <w:color w:val="000000"/>
                <w:kern w:val="0"/>
                <w:sz w:val="20"/>
                <w:szCs w:val="20"/>
                <w:u w:val="none"/>
                <w:lang w:val="en-US" w:eastAsia="zh-CN" w:bidi="ar"/>
              </w:rPr>
              <w:t xml:space="preserve">  饲养家畜家禽影响市容和环境卫生的，由城市人民政府市容环境卫生行政主管部门或者其委托的单位，责令其限期处理或者予以没收，并可处以罚款。</w:t>
            </w:r>
          </w:p>
          <w:p w14:paraId="4E68D0A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《山西省城乡环境综合治理条例》（省第十二届人大常委会第三十九次会议于2017年7月4日通过）第六十二条</w:t>
            </w:r>
            <w:r>
              <w:rPr>
                <w:rFonts w:hint="eastAsia" w:ascii="仿宋_GB2312" w:hAnsi="仿宋_GB2312" w:eastAsia="仿宋_GB2312" w:cs="仿宋_GB2312"/>
                <w:i w:val="0"/>
                <w:iCs w:val="0"/>
                <w:color w:val="000000"/>
                <w:kern w:val="0"/>
                <w:sz w:val="20"/>
                <w:szCs w:val="20"/>
                <w:u w:val="none"/>
                <w:lang w:val="en-US" w:eastAsia="zh-CN" w:bidi="ar"/>
              </w:rPr>
              <w:t xml:space="preserve">  违反本条例规定，在城市住宅小区内饲养家禽、家畜的，或者饲养宠物影响环境卫生的，由有关主管部门责令限期处理；拒不处理的，予以没收，并处五十元以上二百元以下罚款。</w:t>
            </w:r>
          </w:p>
        </w:tc>
        <w:tc>
          <w:tcPr>
            <w:tcW w:w="1210" w:type="dxa"/>
            <w:noWrap w:val="0"/>
            <w:vAlign w:val="center"/>
          </w:tcPr>
          <w:p w14:paraId="19FD03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239555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13099D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6393AC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5814D2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11" w:type="dxa"/>
            <w:noWrap w:val="0"/>
            <w:vAlign w:val="center"/>
          </w:tcPr>
          <w:p w14:paraId="6E911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县住建局</w:t>
            </w:r>
          </w:p>
        </w:tc>
      </w:tr>
      <w:tr w14:paraId="7056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433" w:type="dxa"/>
            <w:noWrap w:val="0"/>
            <w:vAlign w:val="center"/>
          </w:tcPr>
          <w:p w14:paraId="2E81AA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1905" w:type="dxa"/>
            <w:noWrap w:val="0"/>
            <w:vAlign w:val="center"/>
          </w:tcPr>
          <w:p w14:paraId="420D40D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对单位和个人随意倾倒、抛撒或者堆放建筑垃圾的行为的处罚</w:t>
            </w:r>
          </w:p>
        </w:tc>
        <w:tc>
          <w:tcPr>
            <w:tcW w:w="714" w:type="dxa"/>
            <w:noWrap w:val="0"/>
            <w:vAlign w:val="center"/>
          </w:tcPr>
          <w:p w14:paraId="4431A2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558CDB5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《城市建筑垃圾管理规定》 （2005年中华人民共和国建设部令第139号公布）</w:t>
            </w:r>
            <w:r>
              <w:rPr>
                <w:rFonts w:hint="eastAsia" w:ascii="仿宋_GB2312" w:hAnsi="仿宋_GB2312" w:eastAsia="仿宋_GB2312" w:cs="仿宋_GB2312"/>
                <w:i w:val="0"/>
                <w:iCs w:val="0"/>
                <w:color w:val="000000"/>
                <w:kern w:val="0"/>
                <w:sz w:val="20"/>
                <w:szCs w:val="20"/>
                <w:u w:val="none"/>
                <w:lang w:val="en-US" w:eastAsia="zh-CN" w:bidi="ar"/>
              </w:rPr>
              <w:t xml:space="preserve"> </w:t>
            </w:r>
            <w:r>
              <w:rPr>
                <w:rFonts w:hint="eastAsia" w:ascii="仿宋_GB2312" w:hAnsi="仿宋_GB2312" w:eastAsia="仿宋_GB2312" w:cs="仿宋_GB2312"/>
                <w:b/>
                <w:bCs/>
                <w:i w:val="0"/>
                <w:iCs w:val="0"/>
                <w:color w:val="000000"/>
                <w:kern w:val="0"/>
                <w:sz w:val="20"/>
                <w:szCs w:val="20"/>
                <w:u w:val="none"/>
                <w:lang w:val="en-US" w:eastAsia="zh-CN" w:bidi="ar"/>
              </w:rPr>
              <w:t>第二十六条</w:t>
            </w:r>
            <w:r>
              <w:rPr>
                <w:rFonts w:hint="eastAsia" w:ascii="仿宋_GB2312" w:hAnsi="仿宋_GB2312" w:eastAsia="仿宋_GB2312" w:cs="仿宋_GB2312"/>
                <w:i w:val="0"/>
                <w:iCs w:val="0"/>
                <w:color w:val="000000"/>
                <w:kern w:val="0"/>
                <w:sz w:val="20"/>
                <w:szCs w:val="20"/>
                <w:u w:val="none"/>
                <w:lang w:val="en-US" w:eastAsia="zh-CN" w:bidi="ar"/>
              </w:rPr>
              <w:t xml:space="preserve"> 任何单位和个人随意倾倒、抛撒或者堆放建筑垃圾的，由城市人民政府市容环境卫生主管部门责令限期改正，给予警告，并对单位处5000元以上5万元以下罚款，对个人处200元以下罚款。</w:t>
            </w:r>
          </w:p>
          <w:p w14:paraId="4F4B23E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bCs/>
                <w:i w:val="0"/>
                <w:iCs w:val="0"/>
                <w:color w:val="000000"/>
                <w:kern w:val="0"/>
                <w:sz w:val="20"/>
                <w:szCs w:val="20"/>
                <w:u w:val="none"/>
                <w:lang w:val="en-US" w:eastAsia="zh-CN" w:bidi="ar"/>
              </w:rPr>
            </w:pPr>
          </w:p>
        </w:tc>
        <w:tc>
          <w:tcPr>
            <w:tcW w:w="1210" w:type="dxa"/>
            <w:noWrap w:val="0"/>
            <w:vAlign w:val="center"/>
          </w:tcPr>
          <w:p w14:paraId="204B01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71FEA0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465112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0E5446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084700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026736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362186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577ED0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sz w:val="20"/>
                <w:szCs w:val="20"/>
              </w:rPr>
              <w:t>受禄乡</w:t>
            </w:r>
          </w:p>
        </w:tc>
        <w:tc>
          <w:tcPr>
            <w:tcW w:w="1311" w:type="dxa"/>
            <w:noWrap w:val="0"/>
            <w:vAlign w:val="center"/>
          </w:tcPr>
          <w:p w14:paraId="522102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县住建局</w:t>
            </w:r>
          </w:p>
        </w:tc>
      </w:tr>
      <w:tr w14:paraId="5904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433" w:type="dxa"/>
            <w:noWrap w:val="0"/>
            <w:vAlign w:val="center"/>
          </w:tcPr>
          <w:p w14:paraId="5BC5CA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1905" w:type="dxa"/>
            <w:noWrap w:val="0"/>
            <w:vAlign w:val="center"/>
          </w:tcPr>
          <w:p w14:paraId="4EC1F8B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714" w:type="dxa"/>
            <w:noWrap w:val="0"/>
            <w:vAlign w:val="center"/>
          </w:tcPr>
          <w:p w14:paraId="40EB8C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6F44535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《公路安全保护条例》（国务院令第593号）第五十六条</w:t>
            </w:r>
            <w:r>
              <w:rPr>
                <w:rFonts w:hint="eastAsia" w:ascii="仿宋_GB2312" w:hAnsi="仿宋_GB2312" w:eastAsia="仿宋_GB2312" w:cs="仿宋_GB2312"/>
                <w:i w:val="0"/>
                <w:iCs w:val="0"/>
                <w:color w:val="000000"/>
                <w:kern w:val="0"/>
                <w:sz w:val="20"/>
                <w:szCs w:val="20"/>
                <w:u w:val="none"/>
                <w:lang w:val="en-US" w:eastAsia="zh-CN" w:bidi="ar"/>
              </w:rPr>
              <w:t>　违反本条例的规定，有下列情形之一的，由公路管理机构责令限期拆除，可以处5万元以下的罚款。逾期不拆除的，由公路管理机构拆除，有关费用由违法行为人承担：</w:t>
            </w:r>
          </w:p>
          <w:p w14:paraId="2EFC899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(一)在公路建筑控制区内修建、扩建建筑物、地面构筑物或者未经许可埋设管道、电缆等设施的；</w:t>
            </w:r>
          </w:p>
          <w:p w14:paraId="2EB3D468">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(二)在公路建筑控制区外修建的建筑物、地面构筑物以及其他设施遮挡公路标志或者妨碍安全视距的。</w:t>
            </w:r>
          </w:p>
        </w:tc>
        <w:tc>
          <w:tcPr>
            <w:tcW w:w="1210" w:type="dxa"/>
            <w:noWrap w:val="0"/>
            <w:vAlign w:val="center"/>
          </w:tcPr>
          <w:p w14:paraId="2E684F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37516E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195D78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5569F6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3AE27B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5BCC00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204391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20684A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sz w:val="20"/>
                <w:szCs w:val="20"/>
              </w:rPr>
              <w:t>受禄乡</w:t>
            </w:r>
          </w:p>
        </w:tc>
        <w:tc>
          <w:tcPr>
            <w:tcW w:w="1311" w:type="dxa"/>
            <w:noWrap w:val="0"/>
            <w:vAlign w:val="center"/>
          </w:tcPr>
          <w:p w14:paraId="65CD2A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县交通运输局</w:t>
            </w:r>
          </w:p>
        </w:tc>
      </w:tr>
      <w:tr w14:paraId="36BE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433" w:type="dxa"/>
            <w:noWrap w:val="0"/>
            <w:vAlign w:val="center"/>
          </w:tcPr>
          <w:p w14:paraId="1F5B8D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1905" w:type="dxa"/>
            <w:noWrap w:val="0"/>
            <w:vAlign w:val="center"/>
          </w:tcPr>
          <w:p w14:paraId="108D758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对车辆装载物触地拖行、掉落、遗洒或者飘散，造成公路路面损坏、污染的行为的处罚</w:t>
            </w:r>
          </w:p>
        </w:tc>
        <w:tc>
          <w:tcPr>
            <w:tcW w:w="714" w:type="dxa"/>
            <w:noWrap w:val="0"/>
            <w:vAlign w:val="center"/>
          </w:tcPr>
          <w:p w14:paraId="56020A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042CF4E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《公路安全保护条例》（国务院令第593号）第六十九条</w:t>
            </w:r>
            <w:r>
              <w:rPr>
                <w:rFonts w:hint="eastAsia" w:ascii="仿宋_GB2312" w:hAnsi="仿宋_GB2312" w:eastAsia="仿宋_GB2312" w:cs="仿宋_GB2312"/>
                <w:i w:val="0"/>
                <w:iCs w:val="0"/>
                <w:color w:val="000000"/>
                <w:kern w:val="0"/>
                <w:sz w:val="20"/>
                <w:szCs w:val="20"/>
                <w:u w:val="none"/>
                <w:lang w:val="en-US" w:eastAsia="zh-CN" w:bidi="ar"/>
              </w:rPr>
              <w:t>　车辆装载物触地拖行、掉落、遗洒或者飘散，造成公路路面损坏、污染的，由公路管理机构责令改正，处5000元以下的罚款。</w:t>
            </w:r>
          </w:p>
          <w:p w14:paraId="7648CEA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bCs/>
                <w:i w:val="0"/>
                <w:iCs w:val="0"/>
                <w:color w:val="000000"/>
                <w:kern w:val="0"/>
                <w:sz w:val="20"/>
                <w:szCs w:val="20"/>
                <w:u w:val="none"/>
                <w:lang w:val="en-US" w:eastAsia="zh-CN" w:bidi="ar"/>
              </w:rPr>
            </w:pPr>
          </w:p>
        </w:tc>
        <w:tc>
          <w:tcPr>
            <w:tcW w:w="1210" w:type="dxa"/>
            <w:noWrap w:val="0"/>
            <w:vAlign w:val="center"/>
          </w:tcPr>
          <w:p w14:paraId="2E5D94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203E0B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163759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225E99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67C10E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5F88E3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18B24D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11A2E5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sz w:val="20"/>
                <w:szCs w:val="20"/>
              </w:rPr>
              <w:t>受禄乡</w:t>
            </w:r>
          </w:p>
        </w:tc>
        <w:tc>
          <w:tcPr>
            <w:tcW w:w="1311" w:type="dxa"/>
            <w:noWrap w:val="0"/>
            <w:vAlign w:val="center"/>
          </w:tcPr>
          <w:p w14:paraId="7E42BC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县交通运输局</w:t>
            </w:r>
          </w:p>
        </w:tc>
      </w:tr>
      <w:tr w14:paraId="6986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433" w:type="dxa"/>
            <w:noWrap w:val="0"/>
            <w:vAlign w:val="center"/>
          </w:tcPr>
          <w:p w14:paraId="612257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905" w:type="dxa"/>
            <w:noWrap w:val="0"/>
            <w:vAlign w:val="center"/>
          </w:tcPr>
          <w:p w14:paraId="276C58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对造成公路路面损坏、污染或者影响公路畅通的行为的处罚</w:t>
            </w:r>
          </w:p>
        </w:tc>
        <w:tc>
          <w:tcPr>
            <w:tcW w:w="714" w:type="dxa"/>
            <w:noWrap w:val="0"/>
            <w:vAlign w:val="center"/>
          </w:tcPr>
          <w:p w14:paraId="6C24DD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6DBCB6D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《中华人民共和国公路法》第四十六条</w:t>
            </w:r>
            <w:r>
              <w:rPr>
                <w:rFonts w:hint="eastAsia" w:ascii="仿宋_GB2312" w:hAnsi="仿宋_GB2312" w:eastAsia="仿宋_GB2312" w:cs="仿宋_GB2312"/>
                <w:i w:val="0"/>
                <w:iCs w:val="0"/>
                <w:color w:val="000000"/>
                <w:kern w:val="0"/>
                <w:sz w:val="20"/>
                <w:szCs w:val="20"/>
                <w:u w:val="none"/>
                <w:lang w:val="en-US" w:eastAsia="zh-CN" w:bidi="ar"/>
              </w:rPr>
              <w:t xml:space="preserve"> 任何单位和个人不得在公路上及公路用地范围内摆摊设点、堆放物品、倾倒垃圾、设置障碍、挖沟引水、利用公路边沟排放污物或者进行其他损坏、污染公路和影响公路畅通的活动。</w:t>
            </w:r>
          </w:p>
          <w:p w14:paraId="086BDA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第七十七条</w:t>
            </w:r>
            <w:r>
              <w:rPr>
                <w:rFonts w:hint="eastAsia" w:ascii="仿宋_GB2312" w:hAnsi="仿宋_GB2312" w:eastAsia="仿宋_GB2312" w:cs="仿宋_GB2312"/>
                <w:i w:val="0"/>
                <w:iCs w:val="0"/>
                <w:color w:val="000000"/>
                <w:kern w:val="0"/>
                <w:sz w:val="20"/>
                <w:szCs w:val="20"/>
                <w:u w:val="none"/>
                <w:lang w:val="en-US" w:eastAsia="zh-CN" w:bidi="ar"/>
              </w:rPr>
              <w:t xml:space="preserve"> 违反本法第四十六条的规定，造成公路路面损坏、污染或者影响公路畅通的，或者违反本法第五十一条规定，将公路作为试车场地的，由交通主管部门责令停止违法行为，可以处五千元以下的罚款。</w:t>
            </w:r>
          </w:p>
        </w:tc>
        <w:tc>
          <w:tcPr>
            <w:tcW w:w="1210" w:type="dxa"/>
            <w:noWrap w:val="0"/>
            <w:vAlign w:val="center"/>
          </w:tcPr>
          <w:p w14:paraId="2F71A1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55B2E8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3D0557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4A4C7B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18B6AC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476CF2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2EFF99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605349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sz w:val="20"/>
                <w:szCs w:val="20"/>
              </w:rPr>
              <w:t>受禄乡</w:t>
            </w:r>
          </w:p>
        </w:tc>
        <w:tc>
          <w:tcPr>
            <w:tcW w:w="1311" w:type="dxa"/>
            <w:noWrap w:val="0"/>
            <w:vAlign w:val="center"/>
          </w:tcPr>
          <w:p w14:paraId="0DC5F7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县交通运输局</w:t>
            </w:r>
          </w:p>
        </w:tc>
      </w:tr>
      <w:tr w14:paraId="541E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433" w:type="dxa"/>
            <w:noWrap w:val="0"/>
            <w:vAlign w:val="center"/>
          </w:tcPr>
          <w:p w14:paraId="44C62F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1905" w:type="dxa"/>
            <w:noWrap w:val="0"/>
            <w:vAlign w:val="center"/>
          </w:tcPr>
          <w:p w14:paraId="3FF95B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对未经批准在河道管理范围内采砂的行为的处罚</w:t>
            </w:r>
          </w:p>
        </w:tc>
        <w:tc>
          <w:tcPr>
            <w:tcW w:w="714" w:type="dxa"/>
            <w:noWrap w:val="0"/>
            <w:vAlign w:val="center"/>
          </w:tcPr>
          <w:p w14:paraId="48B77C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54B722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《中华人民共和国河道管理条例》 （1988年中华人民共和国国务院令第3号 2018年修订） 第四十四条 第一款 第四项 </w:t>
            </w:r>
            <w:r>
              <w:rPr>
                <w:rFonts w:hint="eastAsia" w:ascii="仿宋_GB2312" w:hAnsi="仿宋_GB2312" w:eastAsia="仿宋_GB2312" w:cs="仿宋_GB2312"/>
                <w:i w:val="0"/>
                <w:iCs w:val="0"/>
                <w:color w:val="000000"/>
                <w:kern w:val="0"/>
                <w:sz w:val="20"/>
                <w:szCs w:val="20"/>
                <w:u w:val="none"/>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09C3A0C3">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（四）未经批准或者不按照河道主管机关的规定在河道管理范围内采砂、取土、淘金、弃置砂石或者淤泥、爆破、钻探、挖筑鱼塘的；</w:t>
            </w:r>
          </w:p>
        </w:tc>
        <w:tc>
          <w:tcPr>
            <w:tcW w:w="1210" w:type="dxa"/>
            <w:noWrap w:val="0"/>
            <w:vAlign w:val="center"/>
          </w:tcPr>
          <w:p w14:paraId="2586CF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3E4F45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0DA674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227207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159A8C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3A01F0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6E7E4F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sz w:val="20"/>
                <w:szCs w:val="20"/>
              </w:rPr>
              <w:t>受禄乡</w:t>
            </w:r>
          </w:p>
        </w:tc>
        <w:tc>
          <w:tcPr>
            <w:tcW w:w="1311" w:type="dxa"/>
            <w:noWrap w:val="0"/>
            <w:vAlign w:val="center"/>
          </w:tcPr>
          <w:p w14:paraId="4E5396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县水利局</w:t>
            </w:r>
          </w:p>
        </w:tc>
      </w:tr>
      <w:tr w14:paraId="4540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433" w:type="dxa"/>
            <w:noWrap w:val="0"/>
            <w:vAlign w:val="center"/>
          </w:tcPr>
          <w:p w14:paraId="58C61D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1905" w:type="dxa"/>
            <w:noWrap w:val="0"/>
            <w:vAlign w:val="center"/>
          </w:tcPr>
          <w:p w14:paraId="4BBED94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对农村村民未经批准或者采取欺骗手段骗取批</w:t>
            </w:r>
            <w:r>
              <w:rPr>
                <w:rFonts w:hint="eastAsia" w:ascii="仿宋_GB2312" w:hAnsi="仿宋_GB2312" w:eastAsia="仿宋_GB2312" w:cs="仿宋_GB2312"/>
                <w:i w:val="0"/>
                <w:iCs w:val="0"/>
                <w:color w:val="000000"/>
                <w:spacing w:val="-20"/>
                <w:kern w:val="0"/>
                <w:sz w:val="20"/>
                <w:szCs w:val="20"/>
                <w:u w:val="none"/>
                <w:lang w:val="en-US" w:eastAsia="zh-CN" w:bidi="ar"/>
              </w:rPr>
              <w:t>准，非法占用土地建住宅的行为的处罚</w:t>
            </w:r>
          </w:p>
        </w:tc>
        <w:tc>
          <w:tcPr>
            <w:tcW w:w="714" w:type="dxa"/>
            <w:noWrap w:val="0"/>
            <w:vAlign w:val="center"/>
          </w:tcPr>
          <w:p w14:paraId="5DAAE9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701249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《中华人民共和国土地管理法》第七十八条</w:t>
            </w:r>
            <w:r>
              <w:rPr>
                <w:rFonts w:hint="eastAsia" w:ascii="仿宋_GB2312" w:hAnsi="仿宋_GB2312" w:eastAsia="仿宋_GB2312" w:cs="仿宋_GB2312"/>
                <w:i w:val="0"/>
                <w:iCs w:val="0"/>
                <w:color w:val="000000"/>
                <w:kern w:val="0"/>
                <w:sz w:val="20"/>
                <w:szCs w:val="20"/>
                <w:u w:val="none"/>
                <w:lang w:val="en-US" w:eastAsia="zh-CN" w:bidi="ar"/>
              </w:rPr>
              <w:t xml:space="preserve"> 农村村民未经批准或者采取欺骗手段骗取批准，非法占用土地建住宅的，由县级以上人民政府农业农村主管部门责令退还非法占用的土地，限期拆除在非法占用的土地上新建的房屋。</w:t>
            </w:r>
          </w:p>
          <w:p w14:paraId="5B32BA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超过省、自治区、直辖市规定的标准，多占的土地以非法占用土地论处。</w:t>
            </w:r>
          </w:p>
          <w:p w14:paraId="46D610F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062F10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1BE53A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68CDB5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5DA57E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36A51C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52F11F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531D95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4ADDDE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237357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县农业</w:t>
            </w:r>
          </w:p>
          <w:p w14:paraId="7FFE06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农村局</w:t>
            </w:r>
          </w:p>
        </w:tc>
      </w:tr>
      <w:tr w14:paraId="7537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433" w:type="dxa"/>
            <w:noWrap w:val="0"/>
            <w:vAlign w:val="center"/>
          </w:tcPr>
          <w:p w14:paraId="7D1A6A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1905" w:type="dxa"/>
            <w:noWrap w:val="0"/>
            <w:vAlign w:val="center"/>
          </w:tcPr>
          <w:p w14:paraId="6C2159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714" w:type="dxa"/>
            <w:noWrap w:val="0"/>
            <w:vAlign w:val="center"/>
          </w:tcPr>
          <w:p w14:paraId="482D49A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4583FA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《中华人民共和国动物防疫法》第九十八条第一款第一项、第七项</w:t>
            </w:r>
            <w:r>
              <w:rPr>
                <w:rFonts w:hint="eastAsia" w:ascii="仿宋_GB2312" w:hAnsi="仿宋_GB2312" w:eastAsia="仿宋_GB2312" w:cs="仿宋_GB2312"/>
                <w:i w:val="0"/>
                <w:iCs w:val="0"/>
                <w:color w:val="000000"/>
                <w:kern w:val="0"/>
                <w:sz w:val="20"/>
                <w:szCs w:val="20"/>
                <w:u w:val="none"/>
                <w:lang w:val="en-US" w:eastAsia="zh-CN" w:bidi="ar"/>
              </w:rPr>
              <w:t>　违反本法规定，有下列行为之一的，由县级以上地方人民政府农业农村主管部门责令改正，处三千元以上三万元以下罚款；情节严重的，责令停业整顿，并处三万元以上十万元以下罚款：</w:t>
            </w:r>
          </w:p>
          <w:p w14:paraId="789166B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(一)开办动物饲养场和隔离场所、动物屠宰加工场所以及动物和动物产品无害化处理场所，未取得动物防疫条件合格证的；</w:t>
            </w:r>
          </w:p>
          <w:p w14:paraId="22FBF85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(七)未按照规定处理或者随意弃置病死动物、病害动物产品的。</w:t>
            </w:r>
          </w:p>
          <w:p w14:paraId="164888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p w14:paraId="0A7EBF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bCs/>
                <w:i w:val="0"/>
                <w:iCs w:val="0"/>
                <w:color w:val="000000"/>
                <w:kern w:val="0"/>
                <w:sz w:val="20"/>
                <w:szCs w:val="20"/>
                <w:u w:val="none"/>
                <w:lang w:val="en-US" w:eastAsia="zh-CN" w:bidi="ar"/>
              </w:rPr>
            </w:pPr>
          </w:p>
          <w:p w14:paraId="654D2DB9">
            <w:pPr>
              <w:pStyle w:val="2"/>
              <w:keepNext w:val="0"/>
              <w:keepLines w:val="0"/>
              <w:pageBreakBefore w:val="0"/>
              <w:widowControl w:val="0"/>
              <w:wordWrap/>
              <w:overflowPunct/>
              <w:topLinePunct w:val="0"/>
              <w:bidi w:val="0"/>
              <w:spacing w:line="280" w:lineRule="exact"/>
              <w:jc w:val="both"/>
              <w:rPr>
                <w:rFonts w:hint="eastAsia" w:ascii="仿宋_GB2312" w:hAnsi="仿宋_GB2312" w:eastAsia="仿宋_GB2312" w:cs="仿宋_GB2312"/>
                <w:b/>
                <w:bCs/>
                <w:i w:val="0"/>
                <w:iCs w:val="0"/>
                <w:color w:val="000000"/>
                <w:kern w:val="0"/>
                <w:sz w:val="20"/>
                <w:szCs w:val="20"/>
                <w:u w:val="none"/>
                <w:lang w:val="en-US" w:eastAsia="zh-CN" w:bidi="ar"/>
              </w:rPr>
            </w:pPr>
          </w:p>
          <w:p w14:paraId="4EB3FC89">
            <w:pPr>
              <w:pStyle w:val="2"/>
              <w:keepNext w:val="0"/>
              <w:keepLines w:val="0"/>
              <w:pageBreakBefore w:val="0"/>
              <w:widowControl w:val="0"/>
              <w:wordWrap/>
              <w:overflowPunct/>
              <w:topLinePunct w:val="0"/>
              <w:bidi w:val="0"/>
              <w:spacing w:line="280" w:lineRule="exact"/>
              <w:jc w:val="both"/>
              <w:rPr>
                <w:rFonts w:hint="eastAsia" w:ascii="仿宋_GB2312" w:hAnsi="仿宋_GB2312" w:eastAsia="仿宋_GB2312" w:cs="仿宋_GB2312"/>
                <w:sz w:val="20"/>
                <w:szCs w:val="20"/>
                <w:lang w:val="en-US" w:eastAsia="zh-CN"/>
              </w:rPr>
            </w:pPr>
          </w:p>
        </w:tc>
        <w:tc>
          <w:tcPr>
            <w:tcW w:w="1210" w:type="dxa"/>
            <w:noWrap w:val="0"/>
            <w:vAlign w:val="center"/>
          </w:tcPr>
          <w:p w14:paraId="1B8B44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5D8274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3F73E1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2806BF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337E2E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6293FF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753A0D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4070A7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sz w:val="20"/>
                <w:szCs w:val="20"/>
              </w:rPr>
              <w:t>受禄乡</w:t>
            </w:r>
          </w:p>
        </w:tc>
        <w:tc>
          <w:tcPr>
            <w:tcW w:w="1311" w:type="dxa"/>
            <w:noWrap w:val="0"/>
            <w:vAlign w:val="center"/>
          </w:tcPr>
          <w:p w14:paraId="7762FB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县农业农村局</w:t>
            </w:r>
          </w:p>
        </w:tc>
      </w:tr>
      <w:tr w14:paraId="5171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433" w:type="dxa"/>
            <w:noWrap w:val="0"/>
            <w:vAlign w:val="center"/>
          </w:tcPr>
          <w:p w14:paraId="7935B3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1905" w:type="dxa"/>
            <w:noWrap w:val="0"/>
            <w:vAlign w:val="center"/>
          </w:tcPr>
          <w:p w14:paraId="7D2D454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对互联网上网服务营业场所、娱乐场所在规定的营业时间以外营业的行为的处罚</w:t>
            </w:r>
          </w:p>
        </w:tc>
        <w:tc>
          <w:tcPr>
            <w:tcW w:w="714" w:type="dxa"/>
            <w:noWrap w:val="0"/>
            <w:vAlign w:val="center"/>
          </w:tcPr>
          <w:p w14:paraId="558B98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0A7602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《互联网上网服务营业场所管理条例》（国务院令第363号）第三十一条第一款第一项</w:t>
            </w:r>
            <w:r>
              <w:rPr>
                <w:rFonts w:hint="eastAsia" w:ascii="仿宋_GB2312" w:hAnsi="仿宋_GB2312" w:eastAsia="仿宋_GB2312" w:cs="仿宋_GB2312"/>
                <w:i w:val="0"/>
                <w:iCs w:val="0"/>
                <w:color w:val="000000"/>
                <w:kern w:val="0"/>
                <w:sz w:val="20"/>
                <w:szCs w:val="20"/>
                <w:u w:val="none"/>
                <w:lang w:val="en-US" w:eastAsia="zh-CN" w:bidi="ar"/>
              </w:rPr>
              <w:t xml:space="preserve">  互联网上网服务营业场所经营单位违反本条例的规定，有下列行为之一的，由文化行政部门给予警告，可以并处15000元以下的罚款；情节严重的，责令停业整顿，直至吊销《网络文化经营许可证》：</w:t>
            </w:r>
          </w:p>
          <w:p w14:paraId="617C20CD">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（一）在规定的营业时间以外营业的；</w:t>
            </w:r>
          </w:p>
          <w:p w14:paraId="3C6BE9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《娱乐场所管理条例》（国务院令第458号）第四十九条第一款第二项</w:t>
            </w:r>
            <w:r>
              <w:rPr>
                <w:rFonts w:hint="eastAsia" w:ascii="仿宋_GB2312" w:hAnsi="仿宋_GB2312" w:eastAsia="仿宋_GB2312" w:cs="仿宋_GB2312"/>
                <w:i w:val="0"/>
                <w:iCs w:val="0"/>
                <w:color w:val="000000"/>
                <w:kern w:val="0"/>
                <w:sz w:val="20"/>
                <w:szCs w:val="20"/>
                <w:u w:val="none"/>
                <w:lang w:val="en-US" w:eastAsia="zh-CN" w:bidi="ar"/>
              </w:rPr>
              <w:t xml:space="preserve">  娱乐场所违反本条例规定，有下列情形之一的，由县级人民政府文化主管部门责令改正，给予警告；情节严重的，责令停业整顿1个月至3个月：</w:t>
            </w:r>
          </w:p>
          <w:p w14:paraId="0C0DD9D5">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（二）在本条例规定的禁止营业时间内营业的；</w:t>
            </w:r>
          </w:p>
        </w:tc>
        <w:tc>
          <w:tcPr>
            <w:tcW w:w="1210" w:type="dxa"/>
            <w:noWrap w:val="0"/>
            <w:vAlign w:val="center"/>
          </w:tcPr>
          <w:p w14:paraId="7AF754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7C7373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5B16C1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6A2316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p>
        </w:tc>
        <w:tc>
          <w:tcPr>
            <w:tcW w:w="1311" w:type="dxa"/>
            <w:noWrap w:val="0"/>
            <w:vAlign w:val="center"/>
          </w:tcPr>
          <w:p w14:paraId="25F58C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县文化和旅游局</w:t>
            </w:r>
          </w:p>
        </w:tc>
      </w:tr>
      <w:tr w14:paraId="3F38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noWrap w:val="0"/>
            <w:vAlign w:val="center"/>
          </w:tcPr>
          <w:p w14:paraId="03670C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1905" w:type="dxa"/>
            <w:noWrap w:val="0"/>
            <w:vAlign w:val="center"/>
          </w:tcPr>
          <w:p w14:paraId="33741F1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对从业人员安全培训的时间少于《生产经营单位安全培训规定》或者有关标准规定的，相关人员未按规定重新参加安全培训的行为的处罚</w:t>
            </w:r>
          </w:p>
        </w:tc>
        <w:tc>
          <w:tcPr>
            <w:tcW w:w="714" w:type="dxa"/>
            <w:noWrap w:val="0"/>
            <w:vAlign w:val="center"/>
          </w:tcPr>
          <w:p w14:paraId="4D38B0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1E967F5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《安全生产培训管理办法》（2012年国家安全监管总局令第44号，2015年修正）第三十六条第一款第一项、第三项 </w:t>
            </w:r>
            <w:r>
              <w:rPr>
                <w:rFonts w:hint="eastAsia" w:ascii="仿宋_GB2312" w:hAnsi="仿宋_GB2312" w:eastAsia="仿宋_GB2312" w:cs="仿宋_GB2312"/>
                <w:i w:val="0"/>
                <w:iCs w:val="0"/>
                <w:color w:val="000000"/>
                <w:kern w:val="0"/>
                <w:sz w:val="20"/>
                <w:szCs w:val="20"/>
                <w:u w:val="none"/>
                <w:lang w:val="en-US" w:eastAsia="zh-CN" w:bidi="ar"/>
              </w:rPr>
              <w:t xml:space="preserve"> 生产经营单位有下列情形之一的，责令改正，处3万元以下的罚款：</w:t>
            </w:r>
          </w:p>
          <w:p w14:paraId="4ABF1B92">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spacing w:val="6"/>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从</w:t>
            </w:r>
            <w:r>
              <w:rPr>
                <w:rFonts w:hint="eastAsia" w:ascii="仿宋_GB2312" w:hAnsi="仿宋_GB2312" w:eastAsia="仿宋_GB2312" w:cs="仿宋_GB2312"/>
                <w:i w:val="0"/>
                <w:iCs w:val="0"/>
                <w:color w:val="000000"/>
                <w:spacing w:val="6"/>
                <w:kern w:val="0"/>
                <w:sz w:val="20"/>
                <w:szCs w:val="20"/>
                <w:u w:val="none"/>
                <w:lang w:val="en-US" w:eastAsia="zh-CN" w:bidi="ar"/>
              </w:rPr>
              <w:t>业人员安全培训的时间少于《生产经营单位安全培训规定》或者有关标准规定的；</w:t>
            </w:r>
          </w:p>
          <w:p w14:paraId="2F23717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（三）相关人员未按照本办法第十二条规定重新参加安全培训的。</w:t>
            </w:r>
          </w:p>
        </w:tc>
        <w:tc>
          <w:tcPr>
            <w:tcW w:w="1210" w:type="dxa"/>
            <w:noWrap w:val="0"/>
            <w:vAlign w:val="center"/>
          </w:tcPr>
          <w:p w14:paraId="629E6C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6982EC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5195AE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264E9E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6190D4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671D447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74EB78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5D957A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25C358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县应急</w:t>
            </w:r>
          </w:p>
          <w:p w14:paraId="5EA30C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管理局</w:t>
            </w:r>
          </w:p>
        </w:tc>
      </w:tr>
      <w:tr w14:paraId="273A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433" w:type="dxa"/>
            <w:noWrap w:val="0"/>
            <w:vAlign w:val="center"/>
          </w:tcPr>
          <w:p w14:paraId="0E2206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1905" w:type="dxa"/>
            <w:noWrap w:val="0"/>
            <w:vAlign w:val="center"/>
          </w:tcPr>
          <w:p w14:paraId="3FD4050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w:t>
            </w:r>
            <w:r>
              <w:rPr>
                <w:rFonts w:hint="eastAsia" w:ascii="仿宋_GB2312" w:hAnsi="仿宋_GB2312" w:eastAsia="仿宋_GB2312" w:cs="仿宋_GB2312"/>
                <w:i w:val="0"/>
                <w:iCs w:val="0"/>
                <w:color w:val="000000"/>
                <w:spacing w:val="6"/>
                <w:kern w:val="0"/>
                <w:sz w:val="20"/>
                <w:szCs w:val="20"/>
                <w:u w:val="none"/>
                <w:lang w:val="en-US" w:eastAsia="zh-CN" w:bidi="ar"/>
              </w:rPr>
              <w:t>知道或者应当知道生产经营单位未取得安全生产许可证或者其他批准文件擅自从事生产经营活动，仍为其提供生产经营场所、运输、保管、仓储等条件的行为的处罚</w:t>
            </w:r>
          </w:p>
        </w:tc>
        <w:tc>
          <w:tcPr>
            <w:tcW w:w="714" w:type="dxa"/>
            <w:noWrap w:val="0"/>
            <w:vAlign w:val="center"/>
          </w:tcPr>
          <w:p w14:paraId="4E4EA7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1C9F9FC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《安全生产违法行为行政处罚办法》（2007年国家安全监管总局令第15号，2015年修正）第五十条</w:t>
            </w:r>
            <w:r>
              <w:rPr>
                <w:rFonts w:hint="eastAsia" w:ascii="仿宋_GB2312" w:hAnsi="仿宋_GB2312" w:eastAsia="仿宋_GB2312" w:cs="仿宋_GB2312"/>
                <w:i w:val="0"/>
                <w:iCs w:val="0"/>
                <w:color w:val="000000"/>
                <w:kern w:val="0"/>
                <w:sz w:val="20"/>
                <w:szCs w:val="20"/>
                <w:u w:val="none"/>
                <w:lang w:val="en-US" w:eastAsia="zh-CN" w:bidi="ar"/>
              </w:rPr>
              <w:t xml:space="preserve">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14:paraId="57B0FB0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68199D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43F45B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6F8054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01F8EB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55BEF3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32B947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686EE3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3CD07F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122A05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县应急</w:t>
            </w:r>
          </w:p>
          <w:p w14:paraId="489EC9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管理局</w:t>
            </w:r>
          </w:p>
        </w:tc>
      </w:tr>
      <w:tr w14:paraId="32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433" w:type="dxa"/>
            <w:noWrap w:val="0"/>
            <w:vAlign w:val="center"/>
          </w:tcPr>
          <w:p w14:paraId="471F66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1905" w:type="dxa"/>
            <w:noWrap w:val="0"/>
            <w:vAlign w:val="center"/>
          </w:tcPr>
          <w:p w14:paraId="5F865ED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对生产、经营、储存、使用危险物品的车间、商店、仓库与员工宿舍在同一座建筑内，或者与员工宿舍的距离不符合安全要求的行为的处罚</w:t>
            </w:r>
          </w:p>
        </w:tc>
        <w:tc>
          <w:tcPr>
            <w:tcW w:w="714" w:type="dxa"/>
            <w:noWrap w:val="0"/>
            <w:vAlign w:val="center"/>
          </w:tcPr>
          <w:p w14:paraId="3BC3E7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1CF364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《中华人民共和国安全生产法》第一百零五条第一款第一项</w:t>
            </w:r>
            <w:r>
              <w:rPr>
                <w:rFonts w:hint="eastAsia" w:ascii="仿宋_GB2312" w:hAnsi="仿宋_GB2312" w:eastAsia="仿宋_GB2312" w:cs="仿宋_GB2312"/>
                <w:i w:val="0"/>
                <w:iCs w:val="0"/>
                <w:color w:val="000000"/>
                <w:kern w:val="0"/>
                <w:sz w:val="20"/>
                <w:szCs w:val="20"/>
                <w:u w:val="none"/>
                <w:lang w:val="en-US" w:eastAsia="zh-CN"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w:t>
            </w:r>
          </w:p>
          <w:p w14:paraId="592560B3">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（一）生产、经营、储存、使用危险物品的车间、商店、仓库与员工宿舍在同一座建筑内，或者与员工宿舍的距离不符合安全要求的；</w:t>
            </w:r>
          </w:p>
          <w:p w14:paraId="31585C0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5F22A4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21B552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3A9D69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70D023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2302A7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7CEC77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04F374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7A5766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48CAD2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县应急</w:t>
            </w:r>
          </w:p>
          <w:p w14:paraId="035CB9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管理局</w:t>
            </w:r>
          </w:p>
        </w:tc>
      </w:tr>
      <w:tr w14:paraId="5F8E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dxa"/>
            <w:noWrap w:val="0"/>
            <w:vAlign w:val="center"/>
          </w:tcPr>
          <w:p w14:paraId="68A271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1905" w:type="dxa"/>
            <w:noWrap w:val="0"/>
            <w:vAlign w:val="center"/>
          </w:tcPr>
          <w:p w14:paraId="066CE5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对生产经营场所和员工宿舍未设有符合紧急疏散需要、标志明显、保持畅通的出口、疏散通道，或者占用、锁闭、封堵生产经营场所或者员工宿舍出口、疏散通道的行为的处罚</w:t>
            </w:r>
          </w:p>
        </w:tc>
        <w:tc>
          <w:tcPr>
            <w:tcW w:w="714" w:type="dxa"/>
            <w:noWrap w:val="0"/>
            <w:vAlign w:val="center"/>
          </w:tcPr>
          <w:p w14:paraId="6E3C37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2775743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《中华人民共和国安全生产法》第一百零五条第一款第二项 </w:t>
            </w:r>
            <w:r>
              <w:rPr>
                <w:rFonts w:hint="eastAsia" w:ascii="仿宋_GB2312" w:hAnsi="仿宋_GB2312" w:eastAsia="仿宋_GB2312" w:cs="仿宋_GB2312"/>
                <w:i w:val="0"/>
                <w:iCs w:val="0"/>
                <w:color w:val="000000"/>
                <w:kern w:val="0"/>
                <w:sz w:val="20"/>
                <w:szCs w:val="20"/>
                <w:u w:val="none"/>
                <w:lang w:val="en-US" w:eastAsia="zh-CN"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w:t>
            </w:r>
          </w:p>
          <w:p w14:paraId="175CAAC4">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spacing w:val="-2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（二）生产经营场所和员工宿舍未设有符合紧急疏散需要、标志明显、保持畅通的出口、疏</w:t>
            </w:r>
            <w:r>
              <w:rPr>
                <w:rFonts w:hint="eastAsia" w:ascii="仿宋_GB2312" w:hAnsi="仿宋_GB2312" w:eastAsia="仿宋_GB2312" w:cs="仿宋_GB2312"/>
                <w:i w:val="0"/>
                <w:iCs w:val="0"/>
                <w:color w:val="000000"/>
                <w:spacing w:val="-20"/>
                <w:kern w:val="0"/>
                <w:sz w:val="20"/>
                <w:szCs w:val="20"/>
                <w:u w:val="none"/>
                <w:lang w:val="en-US" w:eastAsia="zh-CN" w:bidi="ar"/>
              </w:rPr>
              <w:t>散通道，或者占用、锁闭、封堵生产经营场所或者员工宿舍出口、疏散通道的。</w:t>
            </w:r>
          </w:p>
          <w:p w14:paraId="131F793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0A09B6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09115D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32F46E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4BA161B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5E15B9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4C4A54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570EE3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6689BE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26FB0C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县应急</w:t>
            </w:r>
          </w:p>
          <w:p w14:paraId="6CF37A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管理局</w:t>
            </w:r>
          </w:p>
        </w:tc>
      </w:tr>
      <w:tr w14:paraId="69EE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433" w:type="dxa"/>
            <w:noWrap w:val="0"/>
            <w:vAlign w:val="center"/>
          </w:tcPr>
          <w:p w14:paraId="186A3D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1905" w:type="dxa"/>
            <w:noWrap w:val="0"/>
            <w:vAlign w:val="center"/>
          </w:tcPr>
          <w:p w14:paraId="1A29A1A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对盗伐、滥伐林木的行为的处罚</w:t>
            </w:r>
          </w:p>
        </w:tc>
        <w:tc>
          <w:tcPr>
            <w:tcW w:w="714" w:type="dxa"/>
            <w:noWrap w:val="0"/>
            <w:vAlign w:val="center"/>
          </w:tcPr>
          <w:p w14:paraId="7DBE9A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3290DD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《中华人民共和国森林法》第七十六条</w:t>
            </w:r>
            <w:r>
              <w:rPr>
                <w:rFonts w:hint="eastAsia" w:ascii="仿宋_GB2312" w:hAnsi="仿宋_GB2312" w:eastAsia="仿宋_GB2312" w:cs="仿宋_GB2312"/>
                <w:i w:val="0"/>
                <w:iCs w:val="0"/>
                <w:color w:val="000000"/>
                <w:kern w:val="0"/>
                <w:sz w:val="20"/>
                <w:szCs w:val="20"/>
                <w:u w:val="none"/>
                <w:lang w:val="en-US" w:eastAsia="zh-CN" w:bidi="ar"/>
              </w:rPr>
              <w:t xml:space="preserve">  盗伐林木的，由县级以上人民政府林业主管部门责令限期在原地或者异地补种盗伐株数一倍以上五倍以下的树木，并处盗伐林木价值五倍以上十倍以下的罚款。</w:t>
            </w:r>
          </w:p>
          <w:p w14:paraId="546738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滥伐林木的，由县级以上人民政府林业主管部门责令限期在原地或者异地补种滥伐株数一倍以上三倍以下的树木，可以处滥伐林木价值三倍以上五倍以下的罚款。</w:t>
            </w:r>
          </w:p>
          <w:p w14:paraId="3515BF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6B6038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370C5D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5E70EF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709C2C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636EB7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506EEF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36D359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79A553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179B57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县林业局</w:t>
            </w:r>
          </w:p>
        </w:tc>
      </w:tr>
      <w:tr w14:paraId="31F0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33" w:type="dxa"/>
            <w:noWrap w:val="0"/>
            <w:vAlign w:val="center"/>
          </w:tcPr>
          <w:p w14:paraId="72602A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1905" w:type="dxa"/>
            <w:noWrap w:val="0"/>
            <w:vAlign w:val="center"/>
          </w:tcPr>
          <w:p w14:paraId="07543C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对违反规定收购、加工、运输明知是盗伐、滥伐等非法来源木材的行为的处罚</w:t>
            </w:r>
          </w:p>
        </w:tc>
        <w:tc>
          <w:tcPr>
            <w:tcW w:w="714" w:type="dxa"/>
            <w:noWrap w:val="0"/>
            <w:vAlign w:val="center"/>
          </w:tcPr>
          <w:p w14:paraId="6C23B1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6DAEDD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《中华人民共和国森林法》第七十八条</w:t>
            </w:r>
            <w:r>
              <w:rPr>
                <w:rFonts w:hint="eastAsia" w:ascii="仿宋_GB2312" w:hAnsi="仿宋_GB2312" w:eastAsia="仿宋_GB2312" w:cs="仿宋_GB2312"/>
                <w:i w:val="0"/>
                <w:iCs w:val="0"/>
                <w:color w:val="000000"/>
                <w:kern w:val="0"/>
                <w:sz w:val="20"/>
                <w:szCs w:val="20"/>
                <w:u w:val="none"/>
                <w:lang w:val="en-US" w:eastAsia="zh-CN" w:bidi="ar"/>
              </w:rPr>
              <w:t xml:space="preserve">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14:paraId="30FD6C5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6E515E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74074A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4E195E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77D9F1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5D0AD5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177313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34ECA3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759A21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0DEC0C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县林业局</w:t>
            </w:r>
          </w:p>
        </w:tc>
      </w:tr>
      <w:tr w14:paraId="6BBE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433" w:type="dxa"/>
            <w:noWrap w:val="0"/>
            <w:vAlign w:val="center"/>
          </w:tcPr>
          <w:p w14:paraId="1B5BC8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1905" w:type="dxa"/>
            <w:noWrap w:val="0"/>
            <w:vAlign w:val="center"/>
          </w:tcPr>
          <w:p w14:paraId="37C909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对本辖区违反规定野外用火的</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行为的处罚</w:t>
            </w:r>
          </w:p>
        </w:tc>
        <w:tc>
          <w:tcPr>
            <w:tcW w:w="714" w:type="dxa"/>
            <w:noWrap w:val="0"/>
            <w:vAlign w:val="center"/>
          </w:tcPr>
          <w:p w14:paraId="595D99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行政处罚</w:t>
            </w:r>
          </w:p>
        </w:tc>
        <w:tc>
          <w:tcPr>
            <w:tcW w:w="8234" w:type="dxa"/>
            <w:noWrap w:val="0"/>
            <w:vAlign w:val="center"/>
          </w:tcPr>
          <w:p w14:paraId="42CD652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color="46CD7E"/>
                <w:shd w:val="clear" w:color="auto" w:fill="auto"/>
                <w:lang w:val="en-US" w:eastAsia="zh-CN" w:bidi="ar"/>
              </w:rPr>
              <w:t>《山西省人民代表大会常务委员会关于禁止野外用火的决定》 （2020年5月15日山西省第十三届人民代表大会常务委员会第十八次会议通过） 第十四条 第一款</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 xml:space="preserve"> 违反本决定规定，在森林、草原、林地及其边缘吸烟、</w:t>
            </w:r>
            <w:r>
              <w:rPr>
                <w:rFonts w:hint="eastAsia" w:ascii="仿宋_GB2312" w:hAnsi="仿宋_GB2312" w:eastAsia="仿宋_GB2312" w:cs="仿宋_GB2312"/>
                <w:i w:val="0"/>
                <w:iCs w:val="0"/>
                <w:color w:val="000000"/>
                <w:kern w:val="0"/>
                <w:sz w:val="20"/>
                <w:szCs w:val="20"/>
                <w:u w:val="none"/>
                <w:lang w:val="en-US" w:eastAsia="zh-CN" w:bidi="ar"/>
              </w:rPr>
              <w:t>燃放烟花爆竹，有烧纸、焚香、点蜡等祭祀殡葬用火行为或者在森林、林地及其边缘向车外丢弃火种的，</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由县级以上人民政府林业和草原主管部门责令改正</w:t>
            </w:r>
            <w:r>
              <w:rPr>
                <w:rFonts w:hint="eastAsia" w:ascii="仿宋_GB2312" w:hAnsi="仿宋_GB2312" w:eastAsia="仿宋_GB2312" w:cs="仿宋_GB2312"/>
                <w:i w:val="0"/>
                <w:iCs w:val="0"/>
                <w:color w:val="000000"/>
                <w:kern w:val="0"/>
                <w:sz w:val="20"/>
                <w:szCs w:val="20"/>
                <w:u w:val="none"/>
                <w:lang w:val="en-US" w:eastAsia="zh-CN" w:bidi="ar"/>
              </w:rPr>
              <w:t>，给予警告，对个人并处二百元以上三千元以下罚款，对单位并处二万元以上五万元以下罚款；在森林、草原、林地及其边缘烤火、野炊、烧烤、火把照明、点放孔明灯、烧灰积肥、烧荒燎堰的，</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由县级以上人民政府林业和草原主管部门责令改正</w:t>
            </w:r>
            <w:r>
              <w:rPr>
                <w:rFonts w:hint="eastAsia" w:ascii="仿宋_GB2312" w:hAnsi="仿宋_GB2312" w:eastAsia="仿宋_GB2312" w:cs="仿宋_GB2312"/>
                <w:i w:val="0"/>
                <w:iCs w:val="0"/>
                <w:color w:val="000000"/>
                <w:kern w:val="0"/>
                <w:sz w:val="20"/>
                <w:szCs w:val="20"/>
                <w:u w:val="none"/>
                <w:lang w:val="en-US" w:eastAsia="zh-CN" w:bidi="ar"/>
              </w:rPr>
              <w:t>，给予警告，对个人并处五百元以上三千元以下罚款，对单位并处三万元以上五万元以下罚款；构成犯罪的，依法追究刑事责任。</w:t>
            </w:r>
          </w:p>
        </w:tc>
        <w:tc>
          <w:tcPr>
            <w:tcW w:w="1210" w:type="dxa"/>
            <w:noWrap w:val="0"/>
            <w:vAlign w:val="center"/>
          </w:tcPr>
          <w:p w14:paraId="54E1F6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6B5410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1D88BE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60CAEF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4BAD1C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44D04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686D9C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1501B6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sz w:val="20"/>
                <w:szCs w:val="20"/>
              </w:rPr>
              <w:t>受禄乡</w:t>
            </w:r>
          </w:p>
        </w:tc>
        <w:tc>
          <w:tcPr>
            <w:tcW w:w="1311" w:type="dxa"/>
            <w:noWrap w:val="0"/>
            <w:vAlign w:val="center"/>
          </w:tcPr>
          <w:p w14:paraId="0196C5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县林业局</w:t>
            </w:r>
          </w:p>
        </w:tc>
      </w:tr>
      <w:tr w14:paraId="0B00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jc w:val="center"/>
        </w:trPr>
        <w:tc>
          <w:tcPr>
            <w:tcW w:w="433" w:type="dxa"/>
            <w:noWrap w:val="0"/>
            <w:vAlign w:val="center"/>
          </w:tcPr>
          <w:p w14:paraId="5C160D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1905" w:type="dxa"/>
            <w:noWrap w:val="0"/>
            <w:vAlign w:val="center"/>
          </w:tcPr>
          <w:p w14:paraId="34CBB13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对弄虚作假、虚报冒领补助资金的行为的处罚</w:t>
            </w:r>
          </w:p>
        </w:tc>
        <w:tc>
          <w:tcPr>
            <w:tcW w:w="714" w:type="dxa"/>
            <w:noWrap w:val="0"/>
            <w:vAlign w:val="center"/>
          </w:tcPr>
          <w:p w14:paraId="5D5497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3BC0B93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pacing w:val="-6"/>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《退耕还林条例》（国务院令第367号）第五十七条第一款第二项、第二款</w:t>
            </w:r>
            <w:r>
              <w:rPr>
                <w:rFonts w:hint="eastAsia" w:ascii="仿宋_GB2312" w:hAnsi="仿宋_GB2312" w:eastAsia="仿宋_GB2312" w:cs="仿宋_GB2312"/>
                <w:i w:val="0"/>
                <w:iCs w:val="0"/>
                <w:color w:val="000000"/>
                <w:kern w:val="0"/>
                <w:sz w:val="20"/>
                <w:szCs w:val="20"/>
                <w:u w:val="none"/>
                <w:lang w:val="en-US" w:eastAsia="zh-CN" w:bidi="ar"/>
              </w:rPr>
              <w:t xml:space="preserve"> 国家工作人员在退耕还林活动中违反本条例的规定，有下列行为之一的，依照刑法关于贪污罪、受贿罪、挪</w:t>
            </w:r>
            <w:r>
              <w:rPr>
                <w:rFonts w:hint="eastAsia" w:ascii="仿宋_GB2312" w:hAnsi="仿宋_GB2312" w:eastAsia="仿宋_GB2312" w:cs="仿宋_GB2312"/>
                <w:i w:val="0"/>
                <w:iCs w:val="0"/>
                <w:color w:val="000000"/>
                <w:spacing w:val="-6"/>
                <w:kern w:val="0"/>
                <w:sz w:val="20"/>
                <w:szCs w:val="20"/>
                <w:u w:val="none"/>
                <w:lang w:val="en-US" w:eastAsia="zh-CN" w:bidi="ar"/>
              </w:rPr>
              <w:t>用公款罪或者其他罪的规定，依法追究刑事责任；尚不够刑事处罚的，依法给予行政处分：</w:t>
            </w:r>
          </w:p>
          <w:p w14:paraId="0D5D5C7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（二）弄虚作假、虚报冒领补助资金和粮食的；</w:t>
            </w:r>
          </w:p>
          <w:p w14:paraId="615E53C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1210" w:type="dxa"/>
            <w:noWrap w:val="0"/>
            <w:vAlign w:val="center"/>
          </w:tcPr>
          <w:p w14:paraId="60E390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34C48E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22891A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68B5A10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6E698F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061279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691336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5CCF41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61CF9C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县林业局</w:t>
            </w:r>
          </w:p>
        </w:tc>
      </w:tr>
      <w:tr w14:paraId="0A3F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433" w:type="dxa"/>
            <w:noWrap w:val="0"/>
            <w:vAlign w:val="center"/>
          </w:tcPr>
          <w:p w14:paraId="368FB7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1905" w:type="dxa"/>
            <w:noWrap w:val="0"/>
            <w:vAlign w:val="center"/>
          </w:tcPr>
          <w:p w14:paraId="1C16723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对违反规定拒绝接受森林防火检查或者接到森林火灾隐患整改通知书逾期不消除火灾隐患的行为的处罚</w:t>
            </w:r>
          </w:p>
        </w:tc>
        <w:tc>
          <w:tcPr>
            <w:tcW w:w="714" w:type="dxa"/>
            <w:noWrap w:val="0"/>
            <w:vAlign w:val="center"/>
          </w:tcPr>
          <w:p w14:paraId="5DD301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7B3E488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《森林防火条例》（国务院令第541号）第四十九条 </w:t>
            </w:r>
            <w:r>
              <w:rPr>
                <w:rFonts w:hint="eastAsia" w:ascii="仿宋_GB2312" w:hAnsi="仿宋_GB2312" w:eastAsia="仿宋_GB2312" w:cs="仿宋_GB2312"/>
                <w:i w:val="0"/>
                <w:iCs w:val="0"/>
                <w:color w:val="000000"/>
                <w:kern w:val="0"/>
                <w:sz w:val="20"/>
                <w:szCs w:val="20"/>
                <w:u w:val="none"/>
                <w:lang w:val="en-US" w:eastAsia="zh-CN" w:bidi="ar"/>
              </w:rPr>
              <w:t xml:space="preserve">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14:paraId="4777498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709C50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01C321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54FFED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631339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3674F8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43EACF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32DAB4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30C533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14FFEE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县林业局</w:t>
            </w:r>
          </w:p>
        </w:tc>
      </w:tr>
      <w:tr w14:paraId="5CB6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jc w:val="center"/>
        </w:trPr>
        <w:tc>
          <w:tcPr>
            <w:tcW w:w="433" w:type="dxa"/>
            <w:noWrap w:val="0"/>
            <w:vAlign w:val="center"/>
          </w:tcPr>
          <w:p w14:paraId="547A81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1905" w:type="dxa"/>
            <w:noWrap w:val="0"/>
            <w:vAlign w:val="center"/>
          </w:tcPr>
          <w:p w14:paraId="088EC55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对违反规定擅自在森林防火区内野外用火的行为的处罚</w:t>
            </w:r>
          </w:p>
        </w:tc>
        <w:tc>
          <w:tcPr>
            <w:tcW w:w="714" w:type="dxa"/>
            <w:noWrap w:val="0"/>
            <w:vAlign w:val="center"/>
          </w:tcPr>
          <w:p w14:paraId="694784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48982A9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《森林防火条例》（国务院令第541号）第五十条</w:t>
            </w:r>
            <w:r>
              <w:rPr>
                <w:rFonts w:hint="eastAsia" w:ascii="仿宋_GB2312" w:hAnsi="仿宋_GB2312" w:eastAsia="仿宋_GB2312" w:cs="仿宋_GB2312"/>
                <w:i w:val="0"/>
                <w:iCs w:val="0"/>
                <w:color w:val="000000"/>
                <w:kern w:val="0"/>
                <w:sz w:val="20"/>
                <w:szCs w:val="20"/>
                <w:u w:val="none"/>
                <w:lang w:val="en-US" w:eastAsia="zh-CN" w:bidi="ar"/>
              </w:rPr>
              <w:t xml:space="preserve">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14:paraId="564ADFB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3B6751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41A10E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0836FC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3EA82C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779A80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10609E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3F3809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606939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40CB86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县林业局</w:t>
            </w:r>
          </w:p>
        </w:tc>
      </w:tr>
      <w:tr w14:paraId="4EA2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433" w:type="dxa"/>
            <w:noWrap w:val="0"/>
            <w:vAlign w:val="center"/>
          </w:tcPr>
          <w:p w14:paraId="5A5C35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1905" w:type="dxa"/>
            <w:noWrap w:val="0"/>
            <w:vAlign w:val="center"/>
          </w:tcPr>
          <w:p w14:paraId="37CEADE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对在文物建筑保护范围内吸烟、燃放烟花爆竹、点放孔明灯等使用明火行为的处罚</w:t>
            </w:r>
          </w:p>
          <w:p w14:paraId="783064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（依法适用简易程序的）</w:t>
            </w:r>
          </w:p>
        </w:tc>
        <w:tc>
          <w:tcPr>
            <w:tcW w:w="714" w:type="dxa"/>
            <w:noWrap w:val="0"/>
            <w:vAlign w:val="center"/>
          </w:tcPr>
          <w:p w14:paraId="0FFC37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003F9D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《中华人民共和国消防法》第六十三条</w:t>
            </w:r>
            <w:r>
              <w:rPr>
                <w:rFonts w:hint="eastAsia" w:ascii="仿宋_GB2312" w:hAnsi="仿宋_GB2312" w:eastAsia="仿宋_GB2312" w:cs="仿宋_GB2312"/>
                <w:i w:val="0"/>
                <w:iCs w:val="0"/>
                <w:color w:val="000000"/>
                <w:kern w:val="0"/>
                <w:sz w:val="20"/>
                <w:szCs w:val="20"/>
                <w:u w:val="none"/>
                <w:lang w:val="en-US" w:eastAsia="zh-CN" w:bidi="ar"/>
              </w:rPr>
              <w:t xml:space="preserve">  违反本法规定，有下列行为之一的，处警告或者五百元以下罚款。                                        </w:t>
            </w:r>
          </w:p>
          <w:p w14:paraId="6F15D00D">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（一）违反消防安全规定进入生产、储存易燃易爆危险品场所的；</w:t>
            </w:r>
          </w:p>
          <w:p w14:paraId="3E16F9CB">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spacing w:val="-2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（二）违</w:t>
            </w:r>
            <w:r>
              <w:rPr>
                <w:rFonts w:hint="eastAsia" w:ascii="仿宋_GB2312" w:hAnsi="仿宋_GB2312" w:eastAsia="仿宋_GB2312" w:cs="仿宋_GB2312"/>
                <w:i w:val="0"/>
                <w:iCs w:val="0"/>
                <w:color w:val="000000"/>
                <w:spacing w:val="-20"/>
                <w:kern w:val="0"/>
                <w:sz w:val="20"/>
                <w:szCs w:val="20"/>
                <w:u w:val="none"/>
                <w:lang w:val="en-US" w:eastAsia="zh-CN" w:bidi="ar"/>
              </w:rPr>
              <w:t xml:space="preserve">反规定使用明火作业或者在具有火灾、爆炸危险的场所吸烟、使用明火的。 </w:t>
            </w:r>
          </w:p>
          <w:p w14:paraId="6A8A4F0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《山西省文物建筑消防安全管理规定》（省政府令第281号） 第二十四条第一款</w:t>
            </w:r>
            <w:r>
              <w:rPr>
                <w:rFonts w:hint="eastAsia" w:ascii="仿宋_GB2312" w:hAnsi="仿宋_GB2312" w:eastAsia="仿宋_GB2312" w:cs="仿宋_GB2312"/>
                <w:i w:val="0"/>
                <w:iCs w:val="0"/>
                <w:color w:val="000000"/>
                <w:kern w:val="0"/>
                <w:sz w:val="20"/>
                <w:szCs w:val="20"/>
                <w:u w:val="none"/>
                <w:lang w:val="en-US" w:eastAsia="zh-CN" w:bidi="ar"/>
              </w:rPr>
              <w:t xml:space="preserve"> 在文物建筑保护范围内禁止吸烟、燃放烟花爆竹、点放孔明灯等使用明火行为。确需用火的，应当符合文物建筑消防安全管理行业标准的规定。</w:t>
            </w:r>
          </w:p>
          <w:p w14:paraId="549897C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第三十四条</w:t>
            </w:r>
            <w:r>
              <w:rPr>
                <w:rFonts w:hint="eastAsia" w:ascii="仿宋_GB2312" w:hAnsi="仿宋_GB2312" w:eastAsia="仿宋_GB2312" w:cs="仿宋_GB2312"/>
                <w:i w:val="0"/>
                <w:iCs w:val="0"/>
                <w:color w:val="000000"/>
                <w:kern w:val="0"/>
                <w:sz w:val="20"/>
                <w:szCs w:val="20"/>
                <w:u w:val="none"/>
                <w:lang w:val="en-US" w:eastAsia="zh-CN" w:bidi="ar"/>
              </w:rPr>
              <w:t xml:space="preserve"> 违反本规定的行为，法律、法规已经规定法律责任的，从其规定。</w:t>
            </w:r>
          </w:p>
        </w:tc>
        <w:tc>
          <w:tcPr>
            <w:tcW w:w="1210" w:type="dxa"/>
            <w:noWrap w:val="0"/>
            <w:vAlign w:val="center"/>
          </w:tcPr>
          <w:p w14:paraId="3B321DC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0E3D6155">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4C547A8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79E2E504">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14805D5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30BC544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南王乡</w:t>
            </w:r>
          </w:p>
        </w:tc>
        <w:tc>
          <w:tcPr>
            <w:tcW w:w="1311" w:type="dxa"/>
            <w:noWrap w:val="0"/>
            <w:vAlign w:val="center"/>
          </w:tcPr>
          <w:p w14:paraId="295598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县消防救援大队</w:t>
            </w:r>
          </w:p>
        </w:tc>
      </w:tr>
      <w:tr w14:paraId="506D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433" w:type="dxa"/>
            <w:noWrap w:val="0"/>
            <w:vAlign w:val="center"/>
          </w:tcPr>
          <w:p w14:paraId="5345DC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905" w:type="dxa"/>
            <w:noWrap w:val="0"/>
            <w:vAlign w:val="center"/>
          </w:tcPr>
          <w:p w14:paraId="3ACE487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对埋压、圈占、遮挡消火栓、消防水泵接合器，占用、堵塞、封闭消防取水码头、消防水鹤等公共消防设施的行为的处罚</w:t>
            </w:r>
          </w:p>
          <w:p w14:paraId="2A94143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（依法适用简易程序的）</w:t>
            </w:r>
          </w:p>
        </w:tc>
        <w:tc>
          <w:tcPr>
            <w:tcW w:w="714" w:type="dxa"/>
            <w:noWrap w:val="0"/>
            <w:vAlign w:val="center"/>
          </w:tcPr>
          <w:p w14:paraId="223E00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73AF0A8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《中华人民共和国消防法》第六十条第一款第四项</w:t>
            </w:r>
            <w:r>
              <w:rPr>
                <w:rFonts w:hint="eastAsia" w:ascii="仿宋_GB2312" w:hAnsi="仿宋_GB2312" w:eastAsia="仿宋_GB2312" w:cs="仿宋_GB2312"/>
                <w:i w:val="0"/>
                <w:iCs w:val="0"/>
                <w:color w:val="000000"/>
                <w:kern w:val="0"/>
                <w:sz w:val="20"/>
                <w:szCs w:val="20"/>
                <w:u w:val="none"/>
                <w:lang w:val="en-US" w:eastAsia="zh-CN" w:bidi="ar"/>
              </w:rPr>
              <w:t xml:space="preserve">  单位违反本法规定，有下列行为之一的，责令改正，处五千元以上五万元以下罚款；                                                                                          </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　</w:t>
            </w:r>
          </w:p>
          <w:p w14:paraId="4536A0A7">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（四）埋压、圈占、遮挡消火栓或者占用防火间距的；</w:t>
            </w:r>
          </w:p>
          <w:p w14:paraId="195777E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个人有前款</w:t>
            </w:r>
            <w:r>
              <w:rPr>
                <w:rFonts w:hint="eastAsia" w:ascii="仿宋_GB2312" w:hAnsi="仿宋_GB2312" w:eastAsia="仿宋_GB2312" w:cs="仿宋_GB2312"/>
                <w:i w:val="0"/>
                <w:iCs w:val="0"/>
                <w:color w:val="000000"/>
                <w:spacing w:val="-20"/>
                <w:kern w:val="0"/>
                <w:sz w:val="20"/>
                <w:szCs w:val="20"/>
                <w:u w:val="none"/>
                <w:lang w:val="en-US" w:eastAsia="zh-CN" w:bidi="ar"/>
              </w:rPr>
              <w:t xml:space="preserve">第二项、第三项、第四项、第五项行为之一的，处警告或者五百元以下罚款。          </w:t>
            </w:r>
            <w:r>
              <w:rPr>
                <w:rFonts w:hint="eastAsia" w:ascii="仿宋_GB2312" w:hAnsi="仿宋_GB2312" w:eastAsia="仿宋_GB2312" w:cs="仿宋_GB2312"/>
                <w:i w:val="0"/>
                <w:iCs w:val="0"/>
                <w:color w:val="000000"/>
                <w:kern w:val="0"/>
                <w:sz w:val="20"/>
                <w:szCs w:val="20"/>
                <w:u w:val="none"/>
                <w:lang w:val="en-US" w:eastAsia="zh-CN" w:bidi="ar"/>
              </w:rPr>
              <w:t xml:space="preserve">                                                       </w:t>
            </w:r>
            <w:r>
              <w:rPr>
                <w:rFonts w:hint="eastAsia" w:ascii="仿宋_GB2312" w:hAnsi="仿宋_GB2312" w:eastAsia="仿宋_GB2312" w:cs="仿宋_GB2312"/>
                <w:b/>
                <w:bCs/>
                <w:i w:val="0"/>
                <w:iCs w:val="0"/>
                <w:color w:val="000000"/>
                <w:kern w:val="0"/>
                <w:sz w:val="20"/>
                <w:szCs w:val="20"/>
                <w:u w:val="none"/>
                <w:lang w:val="en-US" w:eastAsia="zh-CN" w:bidi="ar"/>
              </w:rPr>
              <w:t>《山西省消防条例》第十八条</w:t>
            </w:r>
            <w:r>
              <w:rPr>
                <w:rStyle w:val="31"/>
                <w:rFonts w:hint="eastAsia" w:ascii="仿宋_GB2312" w:hAnsi="仿宋_GB2312" w:eastAsia="仿宋_GB2312" w:cs="仿宋_GB2312"/>
                <w:sz w:val="20"/>
                <w:szCs w:val="20"/>
                <w:lang w:val="en-US" w:eastAsia="zh-CN" w:bidi="ar"/>
              </w:rPr>
              <w:t> </w:t>
            </w:r>
            <w:r>
              <w:rPr>
                <w:rFonts w:hint="eastAsia" w:ascii="仿宋_GB2312" w:hAnsi="仿宋_GB2312" w:eastAsia="仿宋_GB2312" w:cs="仿宋_GB2312"/>
                <w:i w:val="0"/>
                <w:iCs w:val="0"/>
                <w:color w:val="000000"/>
                <w:kern w:val="0"/>
                <w:sz w:val="20"/>
                <w:szCs w:val="20"/>
                <w:u w:val="none"/>
                <w:lang w:val="en-US" w:eastAsia="zh-CN" w:bidi="ar"/>
              </w:rPr>
              <w:t>任何单位和个人不得埋压、圈占、遮挡消防水泵接合器，不得占用、堵塞、封闭消防取水码头、消防水鹤等公共消防设施。</w:t>
            </w:r>
          </w:p>
          <w:p w14:paraId="6988B3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color="46CD7E"/>
                <w:shd w:val="clear" w:color="auto" w:fill="auto"/>
                <w:lang w:val="en-US" w:eastAsia="zh-CN" w:bidi="ar"/>
              </w:rPr>
              <w:t>第四十四条</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 xml:space="preserve">  违反</w:t>
            </w:r>
            <w:r>
              <w:rPr>
                <w:rFonts w:hint="eastAsia" w:ascii="仿宋_GB2312" w:hAnsi="仿宋_GB2312" w:eastAsia="仿宋_GB2312" w:cs="仿宋_GB2312"/>
                <w:i w:val="0"/>
                <w:iCs w:val="0"/>
                <w:color w:val="000000"/>
                <w:kern w:val="0"/>
                <w:sz w:val="20"/>
                <w:szCs w:val="20"/>
                <w:u w:val="none"/>
                <w:lang w:val="en-US" w:eastAsia="zh-CN" w:bidi="ar"/>
              </w:rPr>
              <w:t>本条例第十八条规定的，由消防救援机构责令改正，对单位并处五千元以上五万元以下罚款；对个人处警告或者五百元以下罚款。</w:t>
            </w:r>
          </w:p>
        </w:tc>
        <w:tc>
          <w:tcPr>
            <w:tcW w:w="1210" w:type="dxa"/>
            <w:noWrap w:val="0"/>
            <w:vAlign w:val="center"/>
          </w:tcPr>
          <w:p w14:paraId="4CE93947">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4CED922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3ED00B1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2B36EE2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16C0AFC3">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67593DC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1A396F82">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424E70C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62236A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县消防救援大队</w:t>
            </w:r>
          </w:p>
        </w:tc>
      </w:tr>
      <w:tr w14:paraId="7E9E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433" w:type="dxa"/>
            <w:noWrap w:val="0"/>
            <w:vAlign w:val="center"/>
          </w:tcPr>
          <w:p w14:paraId="0DE712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1905" w:type="dxa"/>
            <w:noWrap w:val="0"/>
            <w:vAlign w:val="center"/>
          </w:tcPr>
          <w:p w14:paraId="0847D6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spacing w:val="-11"/>
                <w:kern w:val="0"/>
                <w:sz w:val="20"/>
                <w:szCs w:val="20"/>
                <w:u w:val="none"/>
                <w:lang w:val="en-US" w:eastAsia="zh-CN" w:bidi="ar"/>
              </w:rPr>
              <w:t>对占用、堵塞、封闭消防车通道，妨碍消防车通行的行为的处罚（依法适用简易程序的）</w:t>
            </w:r>
          </w:p>
        </w:tc>
        <w:tc>
          <w:tcPr>
            <w:tcW w:w="714" w:type="dxa"/>
            <w:noWrap w:val="0"/>
            <w:vAlign w:val="center"/>
          </w:tcPr>
          <w:p w14:paraId="12FB79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56FF27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《中华人民共和国消防法》第六十条第一款第五项、第二款</w:t>
            </w:r>
            <w:r>
              <w:rPr>
                <w:rFonts w:hint="eastAsia" w:ascii="仿宋_GB2312" w:hAnsi="仿宋_GB2312" w:eastAsia="仿宋_GB2312" w:cs="仿宋_GB2312"/>
                <w:i w:val="0"/>
                <w:iCs w:val="0"/>
                <w:color w:val="000000"/>
                <w:kern w:val="0"/>
                <w:sz w:val="20"/>
                <w:szCs w:val="20"/>
                <w:u w:val="none"/>
                <w:lang w:val="en-US" w:eastAsia="zh-CN" w:bidi="ar"/>
              </w:rPr>
              <w:t xml:space="preserve">  单位违反本法规定，有下列行为之一的，责令改正，处五千元以上五万元以下罚款；                                                                                          </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　</w:t>
            </w:r>
          </w:p>
          <w:p w14:paraId="449BAD59">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 xml:space="preserve">（五）占用、堵塞、封闭消防车通道，妨碍消防车通行的；个人有前款第二项、第三项、第四项、第五项行为之一的，处警告或者五百元以下罚款。                         </w:t>
            </w:r>
          </w:p>
          <w:p w14:paraId="494F856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bCs/>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 xml:space="preserve">                                        </w:t>
            </w:r>
          </w:p>
        </w:tc>
        <w:tc>
          <w:tcPr>
            <w:tcW w:w="1210" w:type="dxa"/>
            <w:noWrap w:val="0"/>
            <w:vAlign w:val="center"/>
          </w:tcPr>
          <w:p w14:paraId="66DE3F5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晋昌镇</w:t>
            </w:r>
          </w:p>
          <w:p w14:paraId="1BA0E408">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河边镇</w:t>
            </w:r>
          </w:p>
          <w:p w14:paraId="32F173E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宏道镇</w:t>
            </w:r>
          </w:p>
          <w:p w14:paraId="165EDCC9">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季庄镇</w:t>
            </w:r>
          </w:p>
          <w:p w14:paraId="773DD8A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蒋村镇</w:t>
            </w:r>
          </w:p>
          <w:p w14:paraId="21BEF1AA">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神山乡</w:t>
            </w:r>
          </w:p>
          <w:p w14:paraId="22C25D61">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南王乡</w:t>
            </w:r>
          </w:p>
          <w:p w14:paraId="7C9E0E7D">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sz w:val="20"/>
                <w:szCs w:val="20"/>
              </w:rPr>
              <w:t>受禄乡</w:t>
            </w:r>
          </w:p>
        </w:tc>
        <w:tc>
          <w:tcPr>
            <w:tcW w:w="1311" w:type="dxa"/>
            <w:noWrap w:val="0"/>
            <w:vAlign w:val="center"/>
          </w:tcPr>
          <w:p w14:paraId="4AFC85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县消防救援大队</w:t>
            </w:r>
          </w:p>
        </w:tc>
      </w:tr>
      <w:tr w14:paraId="01EA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433" w:type="dxa"/>
            <w:noWrap w:val="0"/>
            <w:vAlign w:val="center"/>
          </w:tcPr>
          <w:p w14:paraId="3BBDD2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1905" w:type="dxa"/>
            <w:noWrap w:val="0"/>
            <w:vAlign w:val="center"/>
          </w:tcPr>
          <w:p w14:paraId="23334D1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对在高层民用建筑的公共门厅、疏散走道、楼梯间、安全出口停放电动自行车或者为电动自行车充电等占用、堵塞、封闭疏散通道、安全出口或者有其他妨碍安全疏散且拒不改正的行为的处罚</w:t>
            </w:r>
          </w:p>
          <w:p w14:paraId="3FE257B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spacing w:val="-11"/>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（依法适用简易程序的）</w:t>
            </w:r>
          </w:p>
        </w:tc>
        <w:tc>
          <w:tcPr>
            <w:tcW w:w="714" w:type="dxa"/>
            <w:noWrap w:val="0"/>
            <w:vAlign w:val="center"/>
          </w:tcPr>
          <w:p w14:paraId="64D627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行政处罚</w:t>
            </w:r>
          </w:p>
        </w:tc>
        <w:tc>
          <w:tcPr>
            <w:tcW w:w="8234" w:type="dxa"/>
            <w:noWrap w:val="0"/>
            <w:vAlign w:val="center"/>
          </w:tcPr>
          <w:p w14:paraId="0DE10F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《中华人民共和国消防法》第六十条第一款第三项、第二款  </w:t>
            </w:r>
            <w:r>
              <w:rPr>
                <w:rFonts w:hint="eastAsia" w:ascii="仿宋_GB2312" w:hAnsi="仿宋_GB2312" w:eastAsia="仿宋_GB2312" w:cs="仿宋_GB2312"/>
                <w:i w:val="0"/>
                <w:iCs w:val="0"/>
                <w:color w:val="000000"/>
                <w:kern w:val="0"/>
                <w:sz w:val="20"/>
                <w:szCs w:val="20"/>
                <w:u w:val="none"/>
                <w:lang w:val="en-US" w:eastAsia="zh-CN" w:bidi="ar"/>
              </w:rPr>
              <w:t xml:space="preserve">单位违反本法规定，有下列行为之一的，责令改正，处五千元以上五万元以下罚款；                                                                                          </w:t>
            </w:r>
            <w:r>
              <w:rPr>
                <w:rFonts w:hint="eastAsia" w:ascii="仿宋_GB2312" w:hAnsi="仿宋_GB2312" w:eastAsia="仿宋_GB2312" w:cs="仿宋_GB2312"/>
                <w:i w:val="0"/>
                <w:iCs w:val="0"/>
                <w:color w:val="000000"/>
                <w:kern w:val="0"/>
                <w:sz w:val="20"/>
                <w:szCs w:val="20"/>
                <w:u w:val="none" w:color="46CD7E"/>
                <w:shd w:val="clear" w:color="auto" w:fill="auto"/>
                <w:lang w:val="en-US" w:eastAsia="zh-CN" w:bidi="ar"/>
              </w:rPr>
              <w:t>　</w:t>
            </w:r>
          </w:p>
          <w:p w14:paraId="4E2B3AC2">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（三）占用、堵塞、封闭疏散通道、安全出口或者有其他妨碍安全疏散行为的；</w:t>
            </w:r>
          </w:p>
          <w:p w14:paraId="0EF947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b/>
                <w:bCs/>
                <w:i w:val="0"/>
                <w:iCs w:val="0"/>
                <w:color w:val="000000"/>
                <w:spacing w:val="-2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个人有</w:t>
            </w:r>
            <w:r>
              <w:rPr>
                <w:rFonts w:hint="eastAsia" w:ascii="仿宋_GB2312" w:hAnsi="仿宋_GB2312" w:eastAsia="仿宋_GB2312" w:cs="仿宋_GB2312"/>
                <w:i w:val="0"/>
                <w:iCs w:val="0"/>
                <w:color w:val="000000"/>
                <w:spacing w:val="-11"/>
                <w:kern w:val="0"/>
                <w:sz w:val="20"/>
                <w:szCs w:val="20"/>
                <w:u w:val="none"/>
                <w:lang w:val="en-US" w:eastAsia="zh-CN" w:bidi="ar"/>
              </w:rPr>
              <w:t>前款第二项、第三项、第四项、第五项行为之一的，处警告或者五百元以下罚款。</w:t>
            </w:r>
            <w:r>
              <w:rPr>
                <w:rFonts w:hint="eastAsia" w:ascii="仿宋_GB2312" w:hAnsi="仿宋_GB2312" w:eastAsia="仿宋_GB2312" w:cs="仿宋_GB2312"/>
                <w:i w:val="0"/>
                <w:iCs w:val="0"/>
                <w:color w:val="000000"/>
                <w:spacing w:val="-20"/>
                <w:kern w:val="0"/>
                <w:sz w:val="20"/>
                <w:szCs w:val="20"/>
                <w:u w:val="none"/>
                <w:lang w:val="en-US" w:eastAsia="zh-CN" w:bidi="ar"/>
              </w:rPr>
              <w:t xml:space="preserve">  </w:t>
            </w:r>
            <w:r>
              <w:rPr>
                <w:rFonts w:hint="eastAsia" w:ascii="仿宋_GB2312" w:hAnsi="仿宋_GB2312" w:eastAsia="仿宋_GB2312" w:cs="仿宋_GB2312"/>
                <w:b/>
                <w:bCs/>
                <w:i w:val="0"/>
                <w:iCs w:val="0"/>
                <w:color w:val="000000"/>
                <w:spacing w:val="-20"/>
                <w:kern w:val="0"/>
                <w:sz w:val="20"/>
                <w:szCs w:val="20"/>
                <w:u w:val="none"/>
                <w:lang w:val="en-US" w:eastAsia="zh-CN" w:bidi="ar"/>
              </w:rPr>
              <w:t xml:space="preserve"> </w:t>
            </w:r>
          </w:p>
          <w:p w14:paraId="78F933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《高层民用建筑消防安全管理规定》第三十七条第一款</w:t>
            </w:r>
            <w:r>
              <w:rPr>
                <w:rFonts w:hint="eastAsia" w:ascii="仿宋_GB2312" w:hAnsi="仿宋_GB2312" w:eastAsia="仿宋_GB2312" w:cs="仿宋_GB2312"/>
                <w:i w:val="0"/>
                <w:iCs w:val="0"/>
                <w:color w:val="000000"/>
                <w:kern w:val="0"/>
                <w:sz w:val="20"/>
                <w:szCs w:val="20"/>
                <w:u w:val="none"/>
                <w:lang w:val="en-US" w:eastAsia="zh-CN" w:bidi="ar"/>
              </w:rPr>
              <w:t xml:space="preserve">  禁止在高层民用建筑公共门厅、疏散走道、楼梯间、安全出口停放电动自行车或者为电动自行车充电。</w:t>
            </w:r>
          </w:p>
          <w:p w14:paraId="59EDC0D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 xml:space="preserve">第四十七条第一款第七项 </w:t>
            </w:r>
            <w:r>
              <w:rPr>
                <w:rFonts w:hint="eastAsia" w:ascii="仿宋_GB2312" w:hAnsi="仿宋_GB2312" w:eastAsia="仿宋_GB2312" w:cs="仿宋_GB2312"/>
                <w:i w:val="0"/>
                <w:iCs w:val="0"/>
                <w:color w:val="000000"/>
                <w:kern w:val="0"/>
                <w:sz w:val="20"/>
                <w:szCs w:val="20"/>
                <w:u w:val="none"/>
                <w:lang w:val="en-US" w:eastAsia="zh-CN" w:bidi="ar"/>
              </w:rPr>
              <w:t xml:space="preserve"> 违反本规定，有下列行为之一的，由消防救援机构责令改正，对经营性单位和个人处2000元以上10000元以下罚款，对非经营性单位和个人处500元以上1000元以下罚款。                                                                                  </w:t>
            </w:r>
          </w:p>
          <w:p w14:paraId="4AB752B2">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（七）在高层民用建筑的公共门厅、疏散走道、楼梯间、安全出口停放电动自行车或者为电动自行车充电，拒不改正的。</w:t>
            </w:r>
          </w:p>
          <w:p w14:paraId="630C846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iCs w:val="0"/>
                <w:color w:val="000000"/>
                <w:kern w:val="0"/>
                <w:sz w:val="20"/>
                <w:szCs w:val="20"/>
                <w:u w:val="none"/>
                <w:lang w:val="en-US" w:eastAsia="zh-CN" w:bidi="ar"/>
              </w:rPr>
            </w:pPr>
          </w:p>
        </w:tc>
        <w:tc>
          <w:tcPr>
            <w:tcW w:w="1210" w:type="dxa"/>
            <w:noWrap w:val="0"/>
            <w:vAlign w:val="center"/>
          </w:tcPr>
          <w:p w14:paraId="0ADF7F4C">
            <w:pPr>
              <w:keepNext w:val="0"/>
              <w:keepLines w:val="0"/>
              <w:pageBreakBefore w:val="0"/>
              <w:widowControl/>
              <w:suppressLineNumbers w:val="0"/>
              <w:kinsoku/>
              <w:wordWrap/>
              <w:overflowPunct/>
              <w:topLinePunct w:val="0"/>
              <w:autoSpaceDE/>
              <w:autoSpaceDN/>
              <w:bidi w:val="0"/>
              <w:adjustRightInd/>
              <w:snapToGrid/>
              <w:spacing w:line="280" w:lineRule="exact"/>
              <w:ind w:firstLine="0" w:firstLineChars="0"/>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i w:val="0"/>
                <w:iCs w:val="0"/>
                <w:color w:val="000000"/>
                <w:kern w:val="0"/>
                <w:sz w:val="20"/>
                <w:szCs w:val="20"/>
                <w:u w:val="none"/>
                <w:lang w:val="en-US" w:eastAsia="zh-CN" w:bidi="ar"/>
              </w:rPr>
              <w:t>晋昌镇</w:t>
            </w:r>
          </w:p>
        </w:tc>
        <w:tc>
          <w:tcPr>
            <w:tcW w:w="1311" w:type="dxa"/>
            <w:noWrap w:val="0"/>
            <w:vAlign w:val="center"/>
          </w:tcPr>
          <w:p w14:paraId="6D3AC3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县消防救援大队</w:t>
            </w:r>
          </w:p>
        </w:tc>
      </w:tr>
    </w:tbl>
    <w:p w14:paraId="6889B685">
      <w:pPr>
        <w:pStyle w:val="6"/>
        <w:ind w:left="0" w:leftChars="0" w:firstLine="0" w:firstLineChars="0"/>
        <w:rPr>
          <w:rFonts w:hint="eastAsia"/>
          <w:lang w:val="en-US" w:eastAsia="zh-CN"/>
        </w:rPr>
      </w:pPr>
    </w:p>
    <w:sectPr>
      <w:headerReference r:id="rId5" w:type="default"/>
      <w:footerReference r:id="rId6" w:type="default"/>
      <w:pgSz w:w="16838" w:h="11900" w:orient="landscape"/>
      <w:pgMar w:top="1701" w:right="1440" w:bottom="1701" w:left="1440" w:header="0" w:footer="1134" w:gutter="0"/>
      <w:pgNumType w:fmt="numberInDash" w:start="3"/>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B72E">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3FDEA">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F53FDEA">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7FC4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2A1AA"/>
    <w:multiLevelType w:val="singleLevel"/>
    <w:tmpl w:val="FD52A1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I5ODBjODM3ZDMyYTRiNmE0YzUxMzdjN2IwN2Q2MTMifQ=="/>
  </w:docVars>
  <w:rsids>
    <w:rsidRoot w:val="00000000"/>
    <w:rsid w:val="002F3146"/>
    <w:rsid w:val="012515C4"/>
    <w:rsid w:val="0133146F"/>
    <w:rsid w:val="02070CCA"/>
    <w:rsid w:val="02C44E0D"/>
    <w:rsid w:val="02FA162C"/>
    <w:rsid w:val="035C2898"/>
    <w:rsid w:val="04071455"/>
    <w:rsid w:val="049B53BC"/>
    <w:rsid w:val="04AE64BD"/>
    <w:rsid w:val="06452E8B"/>
    <w:rsid w:val="065F2D58"/>
    <w:rsid w:val="07BC4304"/>
    <w:rsid w:val="085D0891"/>
    <w:rsid w:val="0874698D"/>
    <w:rsid w:val="0889068B"/>
    <w:rsid w:val="08ED7524"/>
    <w:rsid w:val="098A4902"/>
    <w:rsid w:val="09E26AEF"/>
    <w:rsid w:val="09EB65C7"/>
    <w:rsid w:val="0A85344F"/>
    <w:rsid w:val="0AC871AA"/>
    <w:rsid w:val="0AE53B72"/>
    <w:rsid w:val="0C1741FF"/>
    <w:rsid w:val="0C7D0506"/>
    <w:rsid w:val="0CA4213D"/>
    <w:rsid w:val="0D6D5366"/>
    <w:rsid w:val="0D6D580F"/>
    <w:rsid w:val="0E16243F"/>
    <w:rsid w:val="0E484B44"/>
    <w:rsid w:val="0EC94BA7"/>
    <w:rsid w:val="0F7E1872"/>
    <w:rsid w:val="10545F28"/>
    <w:rsid w:val="108160EB"/>
    <w:rsid w:val="10C81F6C"/>
    <w:rsid w:val="10D0497D"/>
    <w:rsid w:val="10D20550"/>
    <w:rsid w:val="10DD77C5"/>
    <w:rsid w:val="115908BC"/>
    <w:rsid w:val="116B6B47"/>
    <w:rsid w:val="11784F64"/>
    <w:rsid w:val="1283439D"/>
    <w:rsid w:val="12835ED5"/>
    <w:rsid w:val="12850115"/>
    <w:rsid w:val="12BB3B36"/>
    <w:rsid w:val="133B4C77"/>
    <w:rsid w:val="13A32048"/>
    <w:rsid w:val="13BF7656"/>
    <w:rsid w:val="13E56991"/>
    <w:rsid w:val="14076417"/>
    <w:rsid w:val="14E37374"/>
    <w:rsid w:val="14E76E65"/>
    <w:rsid w:val="14F00B3C"/>
    <w:rsid w:val="14FA3135"/>
    <w:rsid w:val="153754B3"/>
    <w:rsid w:val="154A2F50"/>
    <w:rsid w:val="15CD4B5C"/>
    <w:rsid w:val="17525CB0"/>
    <w:rsid w:val="17766FF8"/>
    <w:rsid w:val="177F76C0"/>
    <w:rsid w:val="193E101D"/>
    <w:rsid w:val="19E25E4D"/>
    <w:rsid w:val="1A01758D"/>
    <w:rsid w:val="1C095C43"/>
    <w:rsid w:val="1C4546FA"/>
    <w:rsid w:val="1C5C2A25"/>
    <w:rsid w:val="1E472722"/>
    <w:rsid w:val="1EEC5078"/>
    <w:rsid w:val="1F0567CE"/>
    <w:rsid w:val="1F2C1918"/>
    <w:rsid w:val="20586479"/>
    <w:rsid w:val="21C10A3D"/>
    <w:rsid w:val="21D544E9"/>
    <w:rsid w:val="23F01539"/>
    <w:rsid w:val="24042E63"/>
    <w:rsid w:val="24E32A79"/>
    <w:rsid w:val="250D639F"/>
    <w:rsid w:val="25330CEE"/>
    <w:rsid w:val="2565227B"/>
    <w:rsid w:val="260B2287"/>
    <w:rsid w:val="26C8461C"/>
    <w:rsid w:val="26D46B1D"/>
    <w:rsid w:val="26F61189"/>
    <w:rsid w:val="2778164B"/>
    <w:rsid w:val="27A24E6D"/>
    <w:rsid w:val="27DF5779"/>
    <w:rsid w:val="27FC4523"/>
    <w:rsid w:val="2A0616E3"/>
    <w:rsid w:val="2A182F66"/>
    <w:rsid w:val="2D5F7D90"/>
    <w:rsid w:val="2E0775A1"/>
    <w:rsid w:val="2EDF10BD"/>
    <w:rsid w:val="2EE41F45"/>
    <w:rsid w:val="2F2148C9"/>
    <w:rsid w:val="30B67293"/>
    <w:rsid w:val="31F46B28"/>
    <w:rsid w:val="334358FC"/>
    <w:rsid w:val="340864AC"/>
    <w:rsid w:val="34830DA6"/>
    <w:rsid w:val="34BD6E42"/>
    <w:rsid w:val="34D00B58"/>
    <w:rsid w:val="3504770B"/>
    <w:rsid w:val="35100708"/>
    <w:rsid w:val="35284C04"/>
    <w:rsid w:val="35977693"/>
    <w:rsid w:val="35F03248"/>
    <w:rsid w:val="36D5798B"/>
    <w:rsid w:val="36EC7EB3"/>
    <w:rsid w:val="370A0339"/>
    <w:rsid w:val="37835E89"/>
    <w:rsid w:val="37BD53AB"/>
    <w:rsid w:val="381C3075"/>
    <w:rsid w:val="383E029A"/>
    <w:rsid w:val="383F76F3"/>
    <w:rsid w:val="38451629"/>
    <w:rsid w:val="38471845"/>
    <w:rsid w:val="389B2B78"/>
    <w:rsid w:val="3942025E"/>
    <w:rsid w:val="39BD71C7"/>
    <w:rsid w:val="39FA1CD2"/>
    <w:rsid w:val="3A233BEC"/>
    <w:rsid w:val="3A4E1841"/>
    <w:rsid w:val="3B0D08E4"/>
    <w:rsid w:val="3B293484"/>
    <w:rsid w:val="3B6F4C0F"/>
    <w:rsid w:val="3C5A58BF"/>
    <w:rsid w:val="3DA212CB"/>
    <w:rsid w:val="3DB159B2"/>
    <w:rsid w:val="3E51406B"/>
    <w:rsid w:val="3EEA41F4"/>
    <w:rsid w:val="3F400D9C"/>
    <w:rsid w:val="40155D85"/>
    <w:rsid w:val="40F7192E"/>
    <w:rsid w:val="41A5138A"/>
    <w:rsid w:val="42576000"/>
    <w:rsid w:val="432E6E4B"/>
    <w:rsid w:val="43EF1E16"/>
    <w:rsid w:val="43F01345"/>
    <w:rsid w:val="441B4B37"/>
    <w:rsid w:val="44650C44"/>
    <w:rsid w:val="45617A35"/>
    <w:rsid w:val="4568104C"/>
    <w:rsid w:val="465515D1"/>
    <w:rsid w:val="466C691A"/>
    <w:rsid w:val="46C418F2"/>
    <w:rsid w:val="479003E6"/>
    <w:rsid w:val="47C72C33"/>
    <w:rsid w:val="47CE7B04"/>
    <w:rsid w:val="481E3C44"/>
    <w:rsid w:val="489174CE"/>
    <w:rsid w:val="489B34E7"/>
    <w:rsid w:val="48C447EC"/>
    <w:rsid w:val="49F11B37"/>
    <w:rsid w:val="4A0F3D62"/>
    <w:rsid w:val="4A8828AE"/>
    <w:rsid w:val="4B674B1E"/>
    <w:rsid w:val="4BD10035"/>
    <w:rsid w:val="4C1403B9"/>
    <w:rsid w:val="4D812418"/>
    <w:rsid w:val="4DBB7A1A"/>
    <w:rsid w:val="4DDB0C58"/>
    <w:rsid w:val="4DFE254E"/>
    <w:rsid w:val="4E2473FB"/>
    <w:rsid w:val="4E577EB0"/>
    <w:rsid w:val="4EA07161"/>
    <w:rsid w:val="4EB470B0"/>
    <w:rsid w:val="4F0E5403"/>
    <w:rsid w:val="4F677D3B"/>
    <w:rsid w:val="4F9E089D"/>
    <w:rsid w:val="4FF9723D"/>
    <w:rsid w:val="506E3F2C"/>
    <w:rsid w:val="509727E6"/>
    <w:rsid w:val="52215794"/>
    <w:rsid w:val="5238325A"/>
    <w:rsid w:val="527D4F7A"/>
    <w:rsid w:val="53C07DDC"/>
    <w:rsid w:val="549D640A"/>
    <w:rsid w:val="559609C7"/>
    <w:rsid w:val="56276752"/>
    <w:rsid w:val="565F3AEE"/>
    <w:rsid w:val="567141A5"/>
    <w:rsid w:val="56E878F7"/>
    <w:rsid w:val="56EF1F96"/>
    <w:rsid w:val="56FE6A97"/>
    <w:rsid w:val="57387FCA"/>
    <w:rsid w:val="575C02E5"/>
    <w:rsid w:val="579D2CE4"/>
    <w:rsid w:val="582E1C82"/>
    <w:rsid w:val="58BD34B0"/>
    <w:rsid w:val="592E3661"/>
    <w:rsid w:val="593B36D1"/>
    <w:rsid w:val="59686D10"/>
    <w:rsid w:val="59B25B64"/>
    <w:rsid w:val="5A007134"/>
    <w:rsid w:val="5A286CE1"/>
    <w:rsid w:val="5A7476F4"/>
    <w:rsid w:val="5AFA7190"/>
    <w:rsid w:val="5B0F35B6"/>
    <w:rsid w:val="5B130FC6"/>
    <w:rsid w:val="5BB64468"/>
    <w:rsid w:val="5BB92A52"/>
    <w:rsid w:val="5BBC6068"/>
    <w:rsid w:val="5BE33D5D"/>
    <w:rsid w:val="5CC22998"/>
    <w:rsid w:val="5D0149D1"/>
    <w:rsid w:val="5D3C6BEF"/>
    <w:rsid w:val="5D581F01"/>
    <w:rsid w:val="5DED7EE9"/>
    <w:rsid w:val="5E08087F"/>
    <w:rsid w:val="5E343D6A"/>
    <w:rsid w:val="5F35511A"/>
    <w:rsid w:val="5F357D99"/>
    <w:rsid w:val="5F61293D"/>
    <w:rsid w:val="5FC8476A"/>
    <w:rsid w:val="60275DC6"/>
    <w:rsid w:val="60854409"/>
    <w:rsid w:val="616B7AA3"/>
    <w:rsid w:val="617F5D04"/>
    <w:rsid w:val="61FB24BD"/>
    <w:rsid w:val="621067D7"/>
    <w:rsid w:val="62255EA3"/>
    <w:rsid w:val="631F6D97"/>
    <w:rsid w:val="63253C81"/>
    <w:rsid w:val="63302D52"/>
    <w:rsid w:val="63344975"/>
    <w:rsid w:val="63C2133D"/>
    <w:rsid w:val="63CB4828"/>
    <w:rsid w:val="642140FA"/>
    <w:rsid w:val="64373C6C"/>
    <w:rsid w:val="645C7B76"/>
    <w:rsid w:val="64966BE4"/>
    <w:rsid w:val="650F4BFA"/>
    <w:rsid w:val="65CC4569"/>
    <w:rsid w:val="65DA51F7"/>
    <w:rsid w:val="666176C6"/>
    <w:rsid w:val="67065235"/>
    <w:rsid w:val="676254A4"/>
    <w:rsid w:val="67851915"/>
    <w:rsid w:val="68B914D8"/>
    <w:rsid w:val="68EE0EBE"/>
    <w:rsid w:val="691427CE"/>
    <w:rsid w:val="692769A5"/>
    <w:rsid w:val="699D61EA"/>
    <w:rsid w:val="6A222CC8"/>
    <w:rsid w:val="6AB26742"/>
    <w:rsid w:val="6AEC6919"/>
    <w:rsid w:val="6B3D5B12"/>
    <w:rsid w:val="6B8A6C42"/>
    <w:rsid w:val="6BDA6045"/>
    <w:rsid w:val="6C380529"/>
    <w:rsid w:val="6CBA50E2"/>
    <w:rsid w:val="6CCE7650"/>
    <w:rsid w:val="6D254FA9"/>
    <w:rsid w:val="6D4E3707"/>
    <w:rsid w:val="6D9E6B0A"/>
    <w:rsid w:val="6DEC5AC7"/>
    <w:rsid w:val="6F1D10D4"/>
    <w:rsid w:val="70207CAA"/>
    <w:rsid w:val="70B369B4"/>
    <w:rsid w:val="70DF00A7"/>
    <w:rsid w:val="71527823"/>
    <w:rsid w:val="72253C9E"/>
    <w:rsid w:val="738A200A"/>
    <w:rsid w:val="73A12E13"/>
    <w:rsid w:val="73D52B09"/>
    <w:rsid w:val="745E418A"/>
    <w:rsid w:val="746F4817"/>
    <w:rsid w:val="74B52253"/>
    <w:rsid w:val="75057B9C"/>
    <w:rsid w:val="750B717B"/>
    <w:rsid w:val="76492AAD"/>
    <w:rsid w:val="76D0242A"/>
    <w:rsid w:val="76FD6F97"/>
    <w:rsid w:val="78854BDB"/>
    <w:rsid w:val="78E24696"/>
    <w:rsid w:val="79050385"/>
    <w:rsid w:val="79222CE5"/>
    <w:rsid w:val="79FE33F6"/>
    <w:rsid w:val="7A124B07"/>
    <w:rsid w:val="7A1C14E2"/>
    <w:rsid w:val="7AB519F4"/>
    <w:rsid w:val="7AEE7323"/>
    <w:rsid w:val="7B1E71A8"/>
    <w:rsid w:val="7C195991"/>
    <w:rsid w:val="7C83707D"/>
    <w:rsid w:val="7D052701"/>
    <w:rsid w:val="7D6C738E"/>
    <w:rsid w:val="7D731D61"/>
    <w:rsid w:val="7D871368"/>
    <w:rsid w:val="7DA20D54"/>
    <w:rsid w:val="7DC247D0"/>
    <w:rsid w:val="7EF667A6"/>
    <w:rsid w:val="7FE50EC0"/>
    <w:rsid w:val="C2FEF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4"/>
    <w:next w:val="1"/>
    <w:qFormat/>
    <w:uiPriority w:val="0"/>
    <w:pPr>
      <w:keepNext/>
      <w:keepLines/>
      <w:widowControl w:val="0"/>
      <w:suppressLineNumbers w:val="0"/>
      <w:spacing w:before="260" w:beforeAutospacing="0" w:after="260" w:afterAutospacing="0" w:line="415" w:lineRule="auto"/>
      <w:ind w:left="0" w:right="0"/>
      <w:jc w:val="both"/>
      <w:outlineLvl w:val="2"/>
    </w:pPr>
    <w:rPr>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
      <w:bCs/>
      <w:sz w:val="32"/>
      <w:szCs w:val="32"/>
    </w:rPr>
  </w:style>
  <w:style w:type="paragraph" w:customStyle="1" w:styleId="4">
    <w:name w:val="Cn Heading3"/>
    <w:basedOn w:val="5"/>
    <w:qFormat/>
    <w:uiPriority w:val="0"/>
    <w:pPr>
      <w:spacing w:line="480" w:lineRule="auto"/>
      <w:ind w:firstLine="0" w:firstLineChars="0"/>
      <w:outlineLvl w:val="2"/>
    </w:pPr>
    <w:rPr>
      <w:rFonts w:ascii="微软雅黑" w:hAnsi="微软雅黑" w:eastAsia="微软雅黑"/>
      <w:b/>
      <w:sz w:val="28"/>
      <w:szCs w:val="28"/>
      <w:lang w:eastAsia="ja-JP"/>
    </w:rPr>
  </w:style>
  <w:style w:type="paragraph" w:customStyle="1" w:styleId="5">
    <w:name w:val="列出段落1"/>
    <w:basedOn w:val="1"/>
    <w:qFormat/>
    <w:uiPriority w:val="34"/>
    <w:pPr>
      <w:adjustRightInd/>
      <w:spacing w:line="240" w:lineRule="auto"/>
      <w:ind w:firstLine="420"/>
    </w:pPr>
    <w:rPr>
      <w:rFonts w:ascii="Calibri" w:hAnsi="Calibri"/>
      <w:sz w:val="21"/>
      <w:szCs w:val="22"/>
    </w:rPr>
  </w:style>
  <w:style w:type="paragraph" w:styleId="6">
    <w:name w:val="Normal Indent"/>
    <w:basedOn w:val="1"/>
    <w:qFormat/>
    <w:uiPriority w:val="0"/>
    <w:pPr>
      <w:ind w:firstLine="420" w:firstLineChars="200"/>
    </w:pPr>
    <w:rPr>
      <w:rFonts w:eastAsia="仿宋"/>
      <w:sz w:val="32"/>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next w:val="6"/>
    <w:unhideWhenUsed/>
    <w:qFormat/>
    <w:uiPriority w:val="0"/>
    <w:pPr>
      <w:spacing w:after="120"/>
      <w:ind w:left="420" w:leftChars="200"/>
    </w:pPr>
    <w:rPr>
      <w:rFonts w:hint="eastAsia"/>
    </w:rPr>
  </w:style>
  <w:style w:type="paragraph" w:styleId="9">
    <w:name w:val="Body Text Indent 2"/>
    <w:basedOn w:val="1"/>
    <w:unhideWhenUsed/>
    <w:qFormat/>
    <w:uiPriority w:val="99"/>
    <w:pPr>
      <w:spacing w:line="240" w:lineRule="auto"/>
      <w:ind w:left="0" w:leftChars="0" w:firstLine="640" w:firstLineChars="200"/>
    </w:pPr>
    <w:rPr>
      <w:rFonts w:eastAsia="仿宋_GB2312"/>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rPr>
      <w:rFonts w:ascii="宋体"/>
      <w:sz w:val="24"/>
      <w:szCs w:val="22"/>
      <w:lang w:val="en-US" w:eastAsia="zh-CN" w:bidi="ar-SA"/>
    </w:rPr>
  </w:style>
  <w:style w:type="paragraph" w:styleId="13">
    <w:name w:val="Body Text First Indent 2"/>
    <w:basedOn w:val="8"/>
    <w:next w:val="1"/>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BodyText1I"/>
    <w:basedOn w:val="19"/>
    <w:next w:val="20"/>
    <w:qFormat/>
    <w:uiPriority w:val="99"/>
    <w:pPr>
      <w:ind w:firstLineChars="100"/>
    </w:pPr>
  </w:style>
  <w:style w:type="paragraph" w:customStyle="1" w:styleId="19">
    <w:name w:val="BodyText"/>
    <w:basedOn w:val="1"/>
    <w:next w:val="1"/>
    <w:qFormat/>
    <w:uiPriority w:val="0"/>
    <w:pPr>
      <w:spacing w:after="120"/>
      <w:textAlignment w:val="baseline"/>
    </w:pPr>
    <w:rPr>
      <w:rFonts w:eastAsia="宋体"/>
    </w:rPr>
  </w:style>
  <w:style w:type="paragraph" w:customStyle="1" w:styleId="20">
    <w:name w:val="BodyText1I2"/>
    <w:basedOn w:val="21"/>
    <w:next w:val="18"/>
    <w:qFormat/>
    <w:uiPriority w:val="0"/>
    <w:pPr>
      <w:ind w:firstLine="200"/>
    </w:pPr>
    <w:rPr>
      <w:rFonts w:eastAsia="宋体"/>
    </w:rPr>
  </w:style>
  <w:style w:type="paragraph" w:customStyle="1" w:styleId="21">
    <w:name w:val="BodyTextIndent"/>
    <w:basedOn w:val="1"/>
    <w:next w:val="22"/>
    <w:qFormat/>
    <w:uiPriority w:val="0"/>
    <w:pPr>
      <w:spacing w:after="120"/>
      <w:ind w:left="200" w:leftChars="200"/>
      <w:textAlignment w:val="baseline"/>
    </w:pPr>
    <w:rPr>
      <w:rFonts w:eastAsia="方正仿宋简体"/>
    </w:rPr>
  </w:style>
  <w:style w:type="paragraph" w:customStyle="1" w:styleId="22">
    <w:name w:val="NormalIndent"/>
    <w:basedOn w:val="1"/>
    <w:qFormat/>
    <w:uiPriority w:val="99"/>
    <w:rPr>
      <w:szCs w:val="32"/>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NormalCharacter"/>
    <w:qFormat/>
    <w:uiPriority w:val="0"/>
  </w:style>
  <w:style w:type="paragraph" w:customStyle="1" w:styleId="25">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2"/>
    </w:rPr>
  </w:style>
  <w:style w:type="character" w:customStyle="1" w:styleId="26">
    <w:name w:val="font11"/>
    <w:basedOn w:val="16"/>
    <w:qFormat/>
    <w:uiPriority w:val="0"/>
    <w:rPr>
      <w:rFonts w:hint="eastAsia" w:ascii="宋体" w:hAnsi="宋体" w:eastAsia="宋体" w:cs="宋体"/>
      <w:color w:val="000000"/>
      <w:sz w:val="22"/>
      <w:szCs w:val="22"/>
      <w:u w:val="none"/>
    </w:rPr>
  </w:style>
  <w:style w:type="character" w:customStyle="1" w:styleId="27">
    <w:name w:val="font21"/>
    <w:basedOn w:val="16"/>
    <w:qFormat/>
    <w:uiPriority w:val="0"/>
    <w:rPr>
      <w:rFonts w:hint="eastAsia" w:ascii="宋体" w:hAnsi="宋体" w:eastAsia="宋体" w:cs="宋体"/>
      <w:b/>
      <w:bCs/>
      <w:color w:val="000000"/>
      <w:sz w:val="20"/>
      <w:szCs w:val="20"/>
      <w:u w:val="none"/>
    </w:rPr>
  </w:style>
  <w:style w:type="character" w:customStyle="1" w:styleId="28">
    <w:name w:val="font31"/>
    <w:basedOn w:val="16"/>
    <w:qFormat/>
    <w:uiPriority w:val="0"/>
    <w:rPr>
      <w:rFonts w:hint="eastAsia" w:ascii="宋体" w:hAnsi="宋体" w:eastAsia="宋体" w:cs="宋体"/>
      <w:color w:val="000000"/>
      <w:sz w:val="20"/>
      <w:szCs w:val="20"/>
      <w:u w:val="none"/>
    </w:rPr>
  </w:style>
  <w:style w:type="paragraph" w:customStyle="1" w:styleId="29">
    <w:name w:val="PlainText"/>
    <w:basedOn w:val="1"/>
    <w:qFormat/>
    <w:uiPriority w:val="0"/>
    <w:pPr>
      <w:textAlignment w:val="baseline"/>
    </w:pPr>
    <w:rPr>
      <w:rFonts w:ascii="宋体" w:hAnsi="Courier New" w:eastAsia="仿宋_GB2312"/>
      <w:sz w:val="32"/>
      <w:szCs w:val="32"/>
    </w:rPr>
  </w:style>
  <w:style w:type="character" w:customStyle="1" w:styleId="30">
    <w:name w:val="font122"/>
    <w:basedOn w:val="16"/>
    <w:qFormat/>
    <w:uiPriority w:val="0"/>
    <w:rPr>
      <w:rFonts w:hint="default" w:ascii="Times New Roman" w:hAnsi="Times New Roman" w:cs="Times New Roman"/>
      <w:color w:val="000000"/>
      <w:sz w:val="18"/>
      <w:szCs w:val="18"/>
      <w:u w:val="none"/>
    </w:rPr>
  </w:style>
  <w:style w:type="character" w:customStyle="1" w:styleId="31">
    <w:name w:val="font111"/>
    <w:basedOn w:val="16"/>
    <w:qFormat/>
    <w:uiPriority w:val="0"/>
    <w:rPr>
      <w:rFonts w:hint="default" w:ascii="Times New Roman" w:hAnsi="Times New Roman" w:cs="Times New Roman"/>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5071</Words>
  <Characters>5219</Characters>
  <TotalTime>7</TotalTime>
  <ScaleCrop>false</ScaleCrop>
  <LinksUpToDate>false</LinksUpToDate>
  <CharactersWithSpaces>5392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2022-06-09T01:29:00Z</dcterms:created>
  <dc:creator>Kingsoft-PDF</dc:creator>
  <cp:keywords>62a06bf2b2ef13001558289b</cp:keywords>
  <cp:lastModifiedBy>任勇</cp:lastModifiedBy>
  <cp:lastPrinted>2024-10-16T08:57:00Z</cp:lastPrinted>
  <dcterms:modified xsi:type="dcterms:W3CDTF">2024-11-19T13:14:42Z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2022-06-08T17:29:53Z</vt:filetime>
  </property>
  <property fmtid="{D5CDD505-2E9C-101B-9397-08002B2CF9AE}" pid="4" name="KSOProductBuildVer">
    <vt:lpwstr>2052-12.1.0.18912</vt:lpwstr>
  </property>
  <property fmtid="{D5CDD505-2E9C-101B-9397-08002B2CF9AE}" pid="5" name="ICV">
    <vt:lpwstr>A1A70689256E4B11A9B888C059D6B33F_13</vt:lpwstr>
  </property>
</Properties>
</file>