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b/>
          <w:color w:val="000000" w:themeColor="text1"/>
          <w:sz w:val="72"/>
          <w:szCs w:val="72"/>
          <w14:textFill>
            <w14:solidFill>
              <w14:schemeClr w14:val="tx1"/>
            </w14:solidFill>
          </w14:textFill>
        </w:rPr>
      </w:pPr>
    </w:p>
    <w:p>
      <w:pPr>
        <w:spacing w:before="100" w:beforeAutospacing="1" w:after="100" w:afterAutospacing="1"/>
        <w:jc w:val="center"/>
        <w:rPr>
          <w:b/>
          <w:color w:val="000000" w:themeColor="text1"/>
          <w:sz w:val="72"/>
          <w:szCs w:val="72"/>
          <w14:textFill>
            <w14:solidFill>
              <w14:schemeClr w14:val="tx1"/>
            </w14:solidFill>
          </w14:textFill>
        </w:rPr>
      </w:pPr>
      <w:r>
        <w:rPr>
          <w:b/>
          <w:color w:val="000000" w:themeColor="text1"/>
          <w:sz w:val="72"/>
          <w:szCs w:val="72"/>
          <w14:textFill>
            <w14:solidFill>
              <w14:schemeClr w14:val="tx1"/>
            </w14:solidFill>
          </w14:textFill>
        </w:rPr>
        <w:t>建设项目环境影响报告表</w:t>
      </w:r>
    </w:p>
    <w:p>
      <w:pPr>
        <w:spacing w:before="156" w:beforeLines="50" w:line="360" w:lineRule="auto"/>
        <w:jc w:val="center"/>
        <w:rPr>
          <w:b/>
          <w:color w:val="000000" w:themeColor="text1"/>
          <w:sz w:val="44"/>
          <w:szCs w:val="44"/>
          <w14:textFill>
            <w14:solidFill>
              <w14:schemeClr w14:val="tx1"/>
            </w14:solidFill>
          </w14:textFill>
        </w:rPr>
      </w:pPr>
      <w:r>
        <w:rPr>
          <w:b/>
          <w:color w:val="000000" w:themeColor="text1"/>
          <w:sz w:val="44"/>
          <w:szCs w:val="44"/>
          <w14:textFill>
            <w14:solidFill>
              <w14:schemeClr w14:val="tx1"/>
            </w14:solidFill>
          </w14:textFill>
        </w:rPr>
        <w:t>（</w:t>
      </w:r>
      <w:r>
        <w:rPr>
          <w:rFonts w:hint="eastAsia"/>
          <w:b/>
          <w:color w:val="000000" w:themeColor="text1"/>
          <w:sz w:val="44"/>
          <w:szCs w:val="44"/>
          <w:lang w:eastAsia="zh-CN"/>
          <w14:textFill>
            <w14:solidFill>
              <w14:schemeClr w14:val="tx1"/>
            </w14:solidFill>
          </w14:textFill>
        </w:rPr>
        <w:t>公示</w:t>
      </w:r>
      <w:r>
        <w:rPr>
          <w:b/>
          <w:color w:val="000000" w:themeColor="text1"/>
          <w:sz w:val="44"/>
          <w:szCs w:val="44"/>
          <w14:textFill>
            <w14:solidFill>
              <w14:schemeClr w14:val="tx1"/>
            </w14:solidFill>
          </w14:textFill>
        </w:rPr>
        <w:t>本）</w:t>
      </w: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pStyle w:val="25"/>
        <w:ind w:firstLine="640"/>
        <w:rPr>
          <w:color w:val="000000" w:themeColor="text1"/>
          <w:sz w:val="32"/>
          <w14:textFill>
            <w14:solidFill>
              <w14:schemeClr w14:val="tx1"/>
            </w14:solidFill>
          </w14:textFill>
        </w:rPr>
      </w:pPr>
    </w:p>
    <w:p>
      <w:pPr>
        <w:rPr>
          <w:color w:val="000000" w:themeColor="text1"/>
          <w:sz w:val="32"/>
          <w14:textFill>
            <w14:solidFill>
              <w14:schemeClr w14:val="tx1"/>
            </w14:solidFill>
          </w14:textFill>
        </w:rPr>
      </w:pPr>
    </w:p>
    <w:p>
      <w:pPr>
        <w:pStyle w:val="2"/>
        <w:rPr>
          <w:color w:val="000000" w:themeColor="text1"/>
          <w:sz w:val="32"/>
          <w14:textFill>
            <w14:solidFill>
              <w14:schemeClr w14:val="tx1"/>
            </w14:solidFill>
          </w14:textFill>
        </w:rPr>
      </w:pPr>
    </w:p>
    <w:p>
      <w:pPr>
        <w:pStyle w:val="25"/>
        <w:ind w:left="0" w:leftChars="0" w:firstLine="0" w:firstLineChars="0"/>
      </w:pPr>
    </w:p>
    <w:p>
      <w:pPr>
        <w:spacing w:before="100" w:beforeAutospacing="1" w:after="100" w:afterAutospacing="1"/>
        <w:ind w:firstLine="940" w:firstLineChars="300"/>
        <w:rPr>
          <w:rFonts w:hint="eastAsia"/>
          <w:b/>
          <w:bCs/>
          <w:color w:val="000000" w:themeColor="text1"/>
          <w:spacing w:val="-4"/>
          <w:sz w:val="32"/>
          <w:szCs w:val="32"/>
          <w:u w:val="single"/>
          <w:lang w:val="en-US" w:eastAsia="zh-CN"/>
          <w14:textFill>
            <w14:solidFill>
              <w14:schemeClr w14:val="tx1"/>
            </w14:solidFill>
          </w14:textFill>
        </w:rPr>
      </w:pPr>
      <w:r>
        <w:rPr>
          <w:b/>
          <w:bCs/>
          <w:color w:val="000000" w:themeColor="text1"/>
          <w:spacing w:val="-4"/>
          <w:sz w:val="32"/>
          <w:szCs w:val="32"/>
          <w14:textFill>
            <w14:solidFill>
              <w14:schemeClr w14:val="tx1"/>
            </w14:solidFill>
          </w14:textFill>
        </w:rPr>
        <w:t>项目名称：</w:t>
      </w:r>
      <w:r>
        <w:rPr>
          <w:rFonts w:hint="eastAsia"/>
          <w:b/>
          <w:bCs/>
          <w:color w:val="000000" w:themeColor="text1"/>
          <w:spacing w:val="-4"/>
          <w:sz w:val="32"/>
          <w:szCs w:val="32"/>
          <w:u w:val="single"/>
          <w:lang w:eastAsia="zh-CN"/>
          <w14:textFill>
            <w14:solidFill>
              <w14:schemeClr w14:val="tx1"/>
            </w14:solidFill>
          </w14:textFill>
        </w:rPr>
        <w:t>山西银磊锻造有限公司</w:t>
      </w:r>
      <w:r>
        <w:rPr>
          <w:rFonts w:hint="eastAsia"/>
          <w:b/>
          <w:bCs/>
          <w:color w:val="000000" w:themeColor="text1"/>
          <w:spacing w:val="-4"/>
          <w:sz w:val="32"/>
          <w:szCs w:val="32"/>
          <w:u w:val="single"/>
          <w:lang w:val="en-US" w:eastAsia="zh-CN"/>
          <w14:textFill>
            <w14:solidFill>
              <w14:schemeClr w14:val="tx1"/>
            </w14:solidFill>
          </w14:textFill>
        </w:rPr>
        <w:t>年产3000吨</w:t>
      </w:r>
    </w:p>
    <w:p>
      <w:pPr>
        <w:spacing w:before="100" w:beforeAutospacing="1" w:after="100" w:afterAutospacing="1"/>
        <w:ind w:firstLine="3133" w:firstLineChars="1000"/>
        <w:rPr>
          <w:b/>
          <w:bCs/>
          <w:color w:val="000000" w:themeColor="text1"/>
          <w:spacing w:val="-4"/>
          <w:sz w:val="32"/>
          <w:szCs w:val="32"/>
          <w14:textFill>
            <w14:solidFill>
              <w14:schemeClr w14:val="tx1"/>
            </w14:solidFill>
          </w14:textFill>
        </w:rPr>
      </w:pPr>
      <w:r>
        <w:rPr>
          <w:rFonts w:hint="default"/>
          <w:b/>
          <w:bCs/>
          <w:color w:val="000000" w:themeColor="text1"/>
          <w:spacing w:val="-4"/>
          <w:sz w:val="32"/>
          <w:szCs w:val="32"/>
          <w:u w:val="single"/>
          <w:lang w:val="en-US" w:eastAsia="zh-CN"/>
          <w14:textFill>
            <w14:solidFill>
              <w14:schemeClr w14:val="tx1"/>
            </w14:solidFill>
          </w14:textFill>
        </w:rPr>
        <w:t>法兰盘天然气工程改造项目</w:t>
      </w:r>
    </w:p>
    <w:p>
      <w:pPr>
        <w:spacing w:before="100" w:beforeAutospacing="1" w:after="100" w:afterAutospacing="1"/>
        <w:ind w:firstLine="659" w:firstLineChars="200"/>
        <w:rPr>
          <w:rFonts w:hint="eastAsia" w:eastAsia="宋体"/>
          <w:b/>
          <w:bCs/>
          <w:color w:val="000000" w:themeColor="text1"/>
          <w:spacing w:val="4"/>
          <w:sz w:val="32"/>
          <w:szCs w:val="32"/>
          <w:u w:val="single"/>
          <w:lang w:eastAsia="zh-CN"/>
          <w14:textFill>
            <w14:solidFill>
              <w14:schemeClr w14:val="tx1"/>
            </w14:solidFill>
          </w14:textFill>
        </w:rPr>
      </w:pPr>
      <w:r>
        <w:rPr>
          <w:b/>
          <w:bCs/>
          <w:color w:val="000000" w:themeColor="text1"/>
          <w:spacing w:val="4"/>
          <w:sz w:val="32"/>
          <w:szCs w:val="32"/>
          <w14:textFill>
            <w14:solidFill>
              <w14:schemeClr w14:val="tx1"/>
            </w14:solidFill>
          </w14:textFill>
        </w:rPr>
        <w:t>建设单位（盖章）：</w:t>
      </w:r>
      <w:r>
        <w:rPr>
          <w:rFonts w:hint="eastAsia"/>
          <w:b/>
          <w:bCs/>
          <w:color w:val="000000" w:themeColor="text1"/>
          <w:spacing w:val="4"/>
          <w:sz w:val="32"/>
          <w:szCs w:val="32"/>
          <w:u w:val="single"/>
          <w:lang w:eastAsia="zh-CN"/>
          <w14:textFill>
            <w14:solidFill>
              <w14:schemeClr w14:val="tx1"/>
            </w14:solidFill>
          </w14:textFill>
        </w:rPr>
        <w:t>山西银磊锻造有限公司</w:t>
      </w:r>
    </w:p>
    <w:p>
      <w:pPr>
        <w:ind w:firstLine="14"/>
        <w:jc w:val="center"/>
        <w:rPr>
          <w:b/>
          <w:color w:val="000000" w:themeColor="text1"/>
          <w:spacing w:val="4"/>
          <w:sz w:val="32"/>
          <w:szCs w:val="24"/>
          <w14:textFill>
            <w14:solidFill>
              <w14:schemeClr w14:val="tx1"/>
            </w14:solidFill>
          </w14:textFill>
        </w:rPr>
      </w:pPr>
    </w:p>
    <w:p>
      <w:pPr>
        <w:jc w:val="center"/>
        <w:rPr>
          <w:b/>
          <w:color w:val="000000" w:themeColor="text1"/>
          <w:spacing w:val="4"/>
          <w:sz w:val="30"/>
          <w:szCs w:val="30"/>
          <w14:textFill>
            <w14:solidFill>
              <w14:schemeClr w14:val="tx1"/>
            </w14:solidFill>
          </w14:textFill>
        </w:rPr>
      </w:pPr>
      <w:r>
        <w:rPr>
          <w:b/>
          <w:color w:val="000000" w:themeColor="text1"/>
          <w:spacing w:val="4"/>
          <w:sz w:val="30"/>
          <w:szCs w:val="30"/>
          <w14:textFill>
            <w14:solidFill>
              <w14:schemeClr w14:val="tx1"/>
            </w14:solidFill>
          </w14:textFill>
        </w:rPr>
        <w:t>编制日期：20</w:t>
      </w:r>
      <w:r>
        <w:rPr>
          <w:rFonts w:hint="eastAsia"/>
          <w:b/>
          <w:color w:val="000000" w:themeColor="text1"/>
          <w:spacing w:val="4"/>
          <w:sz w:val="30"/>
          <w:szCs w:val="30"/>
          <w14:textFill>
            <w14:solidFill>
              <w14:schemeClr w14:val="tx1"/>
            </w14:solidFill>
          </w14:textFill>
        </w:rPr>
        <w:t>2</w:t>
      </w:r>
      <w:r>
        <w:rPr>
          <w:rFonts w:hint="eastAsia"/>
          <w:b/>
          <w:color w:val="000000" w:themeColor="text1"/>
          <w:spacing w:val="4"/>
          <w:sz w:val="30"/>
          <w:szCs w:val="30"/>
          <w:lang w:val="en-US" w:eastAsia="zh-CN"/>
          <w14:textFill>
            <w14:solidFill>
              <w14:schemeClr w14:val="tx1"/>
            </w14:solidFill>
          </w14:textFill>
        </w:rPr>
        <w:t>1</w:t>
      </w:r>
      <w:r>
        <w:rPr>
          <w:b/>
          <w:color w:val="000000" w:themeColor="text1"/>
          <w:spacing w:val="4"/>
          <w:sz w:val="30"/>
          <w:szCs w:val="30"/>
          <w14:textFill>
            <w14:solidFill>
              <w14:schemeClr w14:val="tx1"/>
            </w14:solidFill>
          </w14:textFill>
        </w:rPr>
        <w:t>年</w:t>
      </w:r>
      <w:r>
        <w:rPr>
          <w:rFonts w:hint="eastAsia"/>
          <w:b/>
          <w:color w:val="000000" w:themeColor="text1"/>
          <w:spacing w:val="4"/>
          <w:sz w:val="30"/>
          <w:szCs w:val="30"/>
          <w:lang w:val="en-US" w:eastAsia="zh-CN"/>
          <w14:textFill>
            <w14:solidFill>
              <w14:schemeClr w14:val="tx1"/>
            </w14:solidFill>
          </w14:textFill>
        </w:rPr>
        <w:t>1</w:t>
      </w:r>
      <w:r>
        <w:rPr>
          <w:b/>
          <w:color w:val="000000" w:themeColor="text1"/>
          <w:spacing w:val="4"/>
          <w:sz w:val="30"/>
          <w:szCs w:val="30"/>
          <w14:textFill>
            <w14:solidFill>
              <w14:schemeClr w14:val="tx1"/>
            </w14:solidFill>
          </w14:textFill>
        </w:rPr>
        <w:t>月</w:t>
      </w:r>
    </w:p>
    <w:p>
      <w:pPr>
        <w:sectPr>
          <w:pgSz w:w="11906" w:h="16838"/>
          <w:pgMar w:top="1440" w:right="1800" w:bottom="1440" w:left="1800" w:header="851" w:footer="992" w:gutter="0"/>
          <w:cols w:space="720" w:num="1"/>
          <w:docGrid w:type="lines" w:linePitch="312" w:charSpace="0"/>
        </w:sectPr>
      </w:pPr>
      <w:r>
        <w:rPr>
          <w:b/>
          <w:color w:val="000000" w:themeColor="text1"/>
          <w:spacing w:val="4"/>
          <w:sz w:val="30"/>
          <w:szCs w:val="30"/>
          <w14:textFill>
            <w14:solidFill>
              <w14:schemeClr w14:val="tx1"/>
            </w14:solidFill>
          </w14:textFill>
        </w:rPr>
        <w:br w:type="page"/>
      </w:r>
    </w:p>
    <w:p>
      <w:pPr>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《建设项目环境影响报告表》编制说明</w:t>
      </w:r>
    </w:p>
    <w:p>
      <w:pPr>
        <w:jc w:val="center"/>
        <w:rPr>
          <w:color w:val="000000" w:themeColor="text1"/>
          <w:sz w:val="28"/>
          <w14:textFill>
            <w14:solidFill>
              <w14:schemeClr w14:val="tx1"/>
            </w14:solidFill>
          </w14:textFill>
        </w:rPr>
      </w:pPr>
    </w:p>
    <w:p>
      <w:pPr>
        <w:ind w:firstLine="560" w:firstLineChars="200"/>
        <w:rPr>
          <w:color w:val="000000" w:themeColor="text1"/>
          <w:sz w:val="28"/>
          <w14:textFill>
            <w14:solidFill>
              <w14:schemeClr w14:val="tx1"/>
            </w14:solidFill>
          </w14:textFill>
        </w:rPr>
      </w:pPr>
      <w:r>
        <w:rPr>
          <w:color w:val="000000" w:themeColor="text1"/>
          <w:sz w:val="28"/>
          <w14:textFill>
            <w14:solidFill>
              <w14:schemeClr w14:val="tx1"/>
            </w14:solidFill>
          </w14:textFill>
        </w:rPr>
        <w:t>《建设项目环境影响报告表》由具有从事环境影响评价工作资质的单位编制。</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1. 项目名称――指项目立项批复时的名称，应不超过30个字（两个英文字段作一个汉字）。</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2. 建设地点――指项目所在地详细地址，公路、铁路应填写起止地点。</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3. 行业类别――按国标填写。</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4. 总投资――指项目投资总额。</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5. 主要环境保护目标――指项目区周围一定范围内集中居民住宅区、学校、医院、保护文物、风景名胜区、水源地和生态敏感点等，应尽可能给出保护目标、性质、规模和距厂界距离等。</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6. 结论与建议――给出本项目清洁生产、达标排放和总量控制的分析结论，确定污染防治措施的有效性，说明本项目对环境造成的影响，给出建设项目环境可行性的明确结论。同时提出减少环境影响的其他建议。</w:t>
      </w:r>
    </w:p>
    <w:p>
      <w:pPr>
        <w:ind w:firstLine="630"/>
        <w:rPr>
          <w:color w:val="000000" w:themeColor="text1"/>
          <w:sz w:val="28"/>
          <w14:textFill>
            <w14:solidFill>
              <w14:schemeClr w14:val="tx1"/>
            </w14:solidFill>
          </w14:textFill>
        </w:rPr>
      </w:pPr>
      <w:r>
        <w:rPr>
          <w:color w:val="000000" w:themeColor="text1"/>
          <w:sz w:val="28"/>
          <w14:textFill>
            <w14:solidFill>
              <w14:schemeClr w14:val="tx1"/>
            </w14:solidFill>
          </w14:textFill>
        </w:rPr>
        <w:t>7. 预审意见――由行业主管部门填写答复意见，无主管部门项目，可不填。</w:t>
      </w:r>
    </w:p>
    <w:p>
      <w:pPr>
        <w:ind w:firstLine="630"/>
        <w:rPr>
          <w:color w:val="000000" w:themeColor="text1"/>
          <w:sz w:val="28"/>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color w:val="000000" w:themeColor="text1"/>
          <w:sz w:val="28"/>
          <w14:textFill>
            <w14:solidFill>
              <w14:schemeClr w14:val="tx1"/>
            </w14:solidFill>
          </w14:textFill>
        </w:rPr>
        <w:t>8. 审批意见――由负责审批该项目的环境保护行政主管部门批复。</w:t>
      </w:r>
    </w:p>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一、</w:t>
      </w:r>
      <w:r>
        <w:rPr>
          <w:bCs w:val="0"/>
          <w:color w:val="000000" w:themeColor="text1"/>
          <w:sz w:val="32"/>
          <w:szCs w:val="32"/>
          <w14:textFill>
            <w14:solidFill>
              <w14:schemeClr w14:val="tx1"/>
            </w14:solidFill>
          </w14:textFill>
        </w:rPr>
        <w:t>建设项目基本情况</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1287"/>
        <w:gridCol w:w="441"/>
        <w:gridCol w:w="801"/>
        <w:gridCol w:w="215"/>
        <w:gridCol w:w="55"/>
        <w:gridCol w:w="1087"/>
        <w:gridCol w:w="329"/>
        <w:gridCol w:w="96"/>
        <w:gridCol w:w="724"/>
        <w:gridCol w:w="114"/>
        <w:gridCol w:w="64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项目名称</w:t>
            </w:r>
          </w:p>
        </w:tc>
        <w:tc>
          <w:tcPr>
            <w:tcW w:w="7034" w:type="dxa"/>
            <w:gridSpan w:val="12"/>
            <w:vAlign w:val="center"/>
          </w:tcPr>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lang w:eastAsia="zh-CN"/>
                <w14:textFill>
                  <w14:solidFill>
                    <w14:schemeClr w14:val="tx1"/>
                  </w14:solidFill>
                </w14:textFill>
              </w:rPr>
              <w:t>山西银磊锻造有限公司</w:t>
            </w:r>
            <w:r>
              <w:rPr>
                <w:rFonts w:hint="eastAsia"/>
                <w:bCs/>
                <w:color w:val="000000" w:themeColor="text1"/>
                <w:sz w:val="24"/>
                <w:szCs w:val="24"/>
                <w:lang w:val="en-US" w:eastAsia="zh-CN"/>
                <w14:textFill>
                  <w14:solidFill>
                    <w14:schemeClr w14:val="tx1"/>
                  </w14:solidFill>
                </w14:textFill>
              </w:rPr>
              <w:t>年产3000吨</w:t>
            </w:r>
            <w:r>
              <w:rPr>
                <w:rFonts w:hint="default"/>
                <w:bCs/>
                <w:color w:val="000000" w:themeColor="text1"/>
                <w:sz w:val="24"/>
                <w:szCs w:val="24"/>
                <w:lang w:val="en-US" w:eastAsia="zh-CN"/>
                <w14:textFill>
                  <w14:solidFill>
                    <w14:schemeClr w14:val="tx1"/>
                  </w14:solidFill>
                </w14:textFill>
              </w:rPr>
              <w:t>法兰盘天然气工程改造项目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建设单位</w:t>
            </w:r>
          </w:p>
        </w:tc>
        <w:tc>
          <w:tcPr>
            <w:tcW w:w="7034" w:type="dxa"/>
            <w:gridSpan w:val="12"/>
            <w:vAlign w:val="center"/>
          </w:tcPr>
          <w:p>
            <w:pPr>
              <w:spacing w:line="360" w:lineRule="auto"/>
              <w:jc w:val="center"/>
              <w:rPr>
                <w:rFonts w:hint="eastAsia" w:eastAsia="宋体"/>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山西银磊锻造有限公司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法人代表</w:t>
            </w:r>
          </w:p>
        </w:tc>
        <w:tc>
          <w:tcPr>
            <w:tcW w:w="2744" w:type="dxa"/>
            <w:gridSpan w:val="4"/>
            <w:vAlign w:val="center"/>
          </w:tcPr>
          <w:p>
            <w:pPr>
              <w:spacing w:line="360" w:lineRule="auto"/>
              <w:jc w:val="center"/>
              <w:rPr>
                <w:rFonts w:hint="eastAsia" w:eastAsia="宋体"/>
                <w:bCs/>
                <w:color w:val="000000" w:themeColor="text1"/>
                <w:sz w:val="24"/>
                <w:szCs w:val="24"/>
                <w:lang w:eastAsia="zh-CN"/>
                <w14:textFill>
                  <w14:solidFill>
                    <w14:schemeClr w14:val="tx1"/>
                  </w14:solidFill>
                </w14:textFill>
              </w:rPr>
            </w:pPr>
            <w:r>
              <w:rPr>
                <w:rFonts w:hint="eastAsia"/>
                <w:sz w:val="24"/>
                <w:szCs w:val="24"/>
                <w:lang w:eastAsia="zh-CN"/>
              </w:rPr>
              <w:t>张继英</w:t>
            </w:r>
          </w:p>
        </w:tc>
        <w:tc>
          <w:tcPr>
            <w:tcW w:w="1471" w:type="dxa"/>
            <w:gridSpan w:val="3"/>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联系人</w:t>
            </w:r>
          </w:p>
        </w:tc>
        <w:tc>
          <w:tcPr>
            <w:tcW w:w="2819" w:type="dxa"/>
            <w:gridSpan w:val="5"/>
            <w:vAlign w:val="center"/>
          </w:tcPr>
          <w:p>
            <w:pPr>
              <w:spacing w:line="360" w:lineRule="auto"/>
              <w:jc w:val="center"/>
              <w:rPr>
                <w:rFonts w:hint="eastAsia" w:eastAsia="宋体"/>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张继英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通讯地址</w:t>
            </w:r>
          </w:p>
        </w:tc>
        <w:tc>
          <w:tcPr>
            <w:tcW w:w="7034" w:type="dxa"/>
            <w:gridSpan w:val="12"/>
            <w:vAlign w:val="center"/>
          </w:tcPr>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lang w:eastAsia="zh-CN"/>
                <w14:textFill>
                  <w14:solidFill>
                    <w14:schemeClr w14:val="tx1"/>
                  </w14:solidFill>
                </w14:textFill>
              </w:rPr>
              <w:t>忻州</w:t>
            </w:r>
            <w:r>
              <w:rPr>
                <w:rFonts w:hint="eastAsia"/>
                <w:bCs/>
                <w:color w:val="000000" w:themeColor="text1"/>
                <w:sz w:val="24"/>
                <w:szCs w:val="24"/>
                <w14:textFill>
                  <w14:solidFill>
                    <w14:schemeClr w14:val="tx1"/>
                  </w14:solidFill>
                </w14:textFill>
              </w:rPr>
              <w:t>定襄县</w:t>
            </w:r>
            <w:r>
              <w:rPr>
                <w:rFonts w:hint="eastAsia"/>
                <w:bCs/>
                <w:color w:val="000000" w:themeColor="text1"/>
                <w:sz w:val="24"/>
                <w:szCs w:val="24"/>
                <w:lang w:eastAsia="zh-CN"/>
                <w14:textFill>
                  <w14:solidFill>
                    <w14:schemeClr w14:val="tx1"/>
                  </w14:solidFill>
                </w14:textFill>
              </w:rPr>
              <w:t>崔家庄工业集聚区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联系电话</w:t>
            </w:r>
          </w:p>
        </w:tc>
        <w:tc>
          <w:tcPr>
            <w:tcW w:w="1728" w:type="dxa"/>
            <w:gridSpan w:val="2"/>
            <w:vAlign w:val="center"/>
          </w:tcPr>
          <w:p>
            <w:pPr>
              <w:spacing w:line="360" w:lineRule="auto"/>
              <w:jc w:val="center"/>
              <w:rPr>
                <w:rFonts w:hint="default" w:eastAsia="宋体"/>
                <w:bCs/>
                <w:color w:val="000000" w:themeColor="text1"/>
                <w:sz w:val="24"/>
                <w:szCs w:val="24"/>
                <w:lang w:val="en-US" w:eastAsia="zh-CN"/>
                <w14:textFill>
                  <w14:solidFill>
                    <w14:schemeClr w14:val="tx1"/>
                  </w14:solidFill>
                </w14:textFill>
              </w:rPr>
            </w:pPr>
            <w:r>
              <w:rPr>
                <w:rFonts w:hint="eastAsia"/>
                <w:bCs/>
                <w:sz w:val="24"/>
                <w:szCs w:val="24"/>
                <w:lang w:val="en-US" w:eastAsia="zh-CN"/>
              </w:rPr>
              <w:t>15935005626</w:t>
            </w:r>
          </w:p>
        </w:tc>
        <w:tc>
          <w:tcPr>
            <w:tcW w:w="801"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传真</w:t>
            </w:r>
          </w:p>
        </w:tc>
        <w:tc>
          <w:tcPr>
            <w:tcW w:w="1357" w:type="dxa"/>
            <w:gridSpan w:val="3"/>
            <w:vAlign w:val="center"/>
          </w:tcPr>
          <w:p>
            <w:pPr>
              <w:spacing w:line="360" w:lineRule="auto"/>
              <w:jc w:val="center"/>
              <w:rPr>
                <w:rFonts w:hint="default" w:eastAsia="宋体"/>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w:t>
            </w:r>
          </w:p>
        </w:tc>
        <w:tc>
          <w:tcPr>
            <w:tcW w:w="1263" w:type="dxa"/>
            <w:gridSpan w:val="4"/>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邮政编码</w:t>
            </w:r>
          </w:p>
        </w:tc>
        <w:tc>
          <w:tcPr>
            <w:tcW w:w="1885" w:type="dxa"/>
            <w:gridSpan w:val="2"/>
            <w:vAlign w:val="center"/>
          </w:tcPr>
          <w:p>
            <w:pPr>
              <w:spacing w:line="360" w:lineRule="auto"/>
              <w:jc w:val="center"/>
              <w:rPr>
                <w:bCs/>
                <w:color w:val="000000" w:themeColor="text1"/>
                <w:sz w:val="24"/>
                <w:szCs w:val="24"/>
                <w14:textFill>
                  <w14:solidFill>
                    <w14:schemeClr w14:val="tx1"/>
                  </w14:solidFill>
                </w14:textFill>
              </w:rPr>
            </w:pPr>
            <w:r>
              <w:rPr>
                <w:color w:val="000000" w:themeColor="text1"/>
                <w:spacing w:val="4"/>
                <w:sz w:val="24"/>
                <w:szCs w:val="24"/>
                <w14:textFill>
                  <w14:solidFill>
                    <w14:schemeClr w14:val="tx1"/>
                  </w14:solidFill>
                </w14:textFill>
              </w:rPr>
              <w:t>03540</w:t>
            </w:r>
            <w:r>
              <w:rPr>
                <w:rFonts w:hint="eastAsia"/>
                <w:color w:val="000000" w:themeColor="text1"/>
                <w:spacing w:val="4"/>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建设地点</w:t>
            </w:r>
          </w:p>
        </w:tc>
        <w:tc>
          <w:tcPr>
            <w:tcW w:w="7034" w:type="dxa"/>
            <w:gridSpan w:val="12"/>
            <w:vAlign w:val="center"/>
          </w:tcPr>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lang w:eastAsia="zh-CN"/>
                <w14:textFill>
                  <w14:solidFill>
                    <w14:schemeClr w14:val="tx1"/>
                  </w14:solidFill>
                </w14:textFill>
              </w:rPr>
              <w:t>忻州</w:t>
            </w:r>
            <w:r>
              <w:rPr>
                <w:rFonts w:hint="eastAsia"/>
                <w:bCs/>
                <w:color w:val="000000" w:themeColor="text1"/>
                <w:sz w:val="24"/>
                <w:szCs w:val="24"/>
                <w14:textFill>
                  <w14:solidFill>
                    <w14:schemeClr w14:val="tx1"/>
                  </w14:solidFill>
                </w14:textFill>
              </w:rPr>
              <w:t>定襄县</w:t>
            </w:r>
            <w:r>
              <w:rPr>
                <w:rFonts w:hint="eastAsia"/>
                <w:bCs/>
                <w:color w:val="000000" w:themeColor="text1"/>
                <w:sz w:val="24"/>
                <w:szCs w:val="24"/>
                <w:lang w:eastAsia="zh-CN"/>
                <w14:textFill>
                  <w14:solidFill>
                    <w14:schemeClr w14:val="tx1"/>
                  </w14:solidFill>
                </w14:textFill>
              </w:rPr>
              <w:t>崔家庄工业集聚区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立项审批部门</w:t>
            </w:r>
          </w:p>
        </w:tc>
        <w:tc>
          <w:tcPr>
            <w:tcW w:w="2799" w:type="dxa"/>
            <w:gridSpan w:val="5"/>
            <w:vAlign w:val="center"/>
          </w:tcPr>
          <w:p>
            <w:pPr>
              <w:spacing w:line="360" w:lineRule="auto"/>
              <w:jc w:val="center"/>
              <w:rPr>
                <w:bCs/>
                <w:color w:val="000000" w:themeColor="text1"/>
                <w:sz w:val="24"/>
                <w:szCs w:val="24"/>
                <w14:textFill>
                  <w14:solidFill>
                    <w14:schemeClr w14:val="tx1"/>
                  </w14:solidFill>
                </w14:textFill>
              </w:rPr>
            </w:pPr>
            <w:r>
              <w:rPr>
                <w:rFonts w:hint="eastAsia"/>
                <w:color w:val="auto"/>
                <w:kern w:val="0"/>
                <w:sz w:val="24"/>
                <w:szCs w:val="24"/>
              </w:rPr>
              <w:t>忻州市定襄县行政审批服务管理局</w:t>
            </w:r>
          </w:p>
        </w:tc>
        <w:tc>
          <w:tcPr>
            <w:tcW w:w="1512" w:type="dxa"/>
            <w:gridSpan w:val="3"/>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批准文号</w:t>
            </w:r>
          </w:p>
        </w:tc>
        <w:tc>
          <w:tcPr>
            <w:tcW w:w="2723" w:type="dxa"/>
            <w:gridSpan w:val="4"/>
            <w:vAlign w:val="center"/>
          </w:tcPr>
          <w:p>
            <w:pPr>
              <w:spacing w:line="360" w:lineRule="auto"/>
              <w:jc w:val="center"/>
              <w:rPr>
                <w:rFonts w:hint="eastAsia" w:eastAsia="宋体"/>
                <w:sz w:val="24"/>
                <w:szCs w:val="24"/>
                <w:lang w:eastAsia="zh-CN"/>
              </w:rPr>
            </w:pPr>
            <w:r>
              <w:rPr>
                <w:rFonts w:hint="eastAsia"/>
                <w:color w:val="auto"/>
                <w:kern w:val="0"/>
                <w:sz w:val="24"/>
                <w:szCs w:val="24"/>
                <w:lang w:eastAsia="zh-CN"/>
              </w:rPr>
              <w:t>2020-140921-33-03-023122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建设性质</w:t>
            </w:r>
          </w:p>
        </w:tc>
        <w:tc>
          <w:tcPr>
            <w:tcW w:w="2799" w:type="dxa"/>
            <w:gridSpan w:val="5"/>
            <w:vAlign w:val="center"/>
          </w:tcPr>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技术改造</w:t>
            </w:r>
          </w:p>
        </w:tc>
        <w:tc>
          <w:tcPr>
            <w:tcW w:w="1512" w:type="dxa"/>
            <w:gridSpan w:val="3"/>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行业类别</w:t>
            </w:r>
          </w:p>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及代码</w:t>
            </w:r>
          </w:p>
        </w:tc>
        <w:tc>
          <w:tcPr>
            <w:tcW w:w="2723" w:type="dxa"/>
            <w:gridSpan w:val="4"/>
            <w:vAlign w:val="center"/>
          </w:tcPr>
          <w:p>
            <w:pPr>
              <w:spacing w:line="360" w:lineRule="auto"/>
              <w:jc w:val="center"/>
              <w:rPr>
                <w:bCs/>
                <w:color w:val="000000" w:themeColor="text1"/>
                <w:sz w:val="24"/>
                <w:szCs w:val="24"/>
                <w14:textFill>
                  <w14:solidFill>
                    <w14:schemeClr w14:val="tx1"/>
                  </w14:solidFill>
                </w14:textFill>
              </w:rPr>
            </w:pPr>
            <w:r>
              <w:rPr>
                <w:color w:val="000000" w:themeColor="text1"/>
                <w:kern w:val="0"/>
                <w:sz w:val="24"/>
                <w:szCs w:val="24"/>
                <w14:textFill>
                  <w14:solidFill>
                    <w14:schemeClr w14:val="tx1"/>
                  </w14:solidFill>
                </w14:textFill>
              </w:rPr>
              <w:t>C339</w:t>
            </w:r>
            <w:r>
              <w:rPr>
                <w:rFonts w:hint="eastAsia"/>
                <w:color w:val="000000" w:themeColor="text1"/>
                <w:kern w:val="0"/>
                <w:sz w:val="24"/>
                <w:szCs w:val="24"/>
                <w14:textFill>
                  <w14:solidFill>
                    <w14:schemeClr w14:val="tx1"/>
                  </w14:solidFill>
                </w14:textFill>
              </w:rPr>
              <w:t>3</w:t>
            </w:r>
            <w:r>
              <w:rPr>
                <w:color w:val="000000" w:themeColor="text1"/>
                <w:kern w:val="0"/>
                <w:sz w:val="24"/>
                <w:szCs w:val="24"/>
                <w14:textFill>
                  <w14:solidFill>
                    <w14:schemeClr w14:val="tx1"/>
                  </w14:solidFill>
                </w14:textFill>
              </w:rPr>
              <w:t>锻件及粉末冶金制品制造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占地面积</w:t>
            </w:r>
          </w:p>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平方米</w:t>
            </w:r>
            <w:r>
              <w:rPr>
                <w:rFonts w:hint="eastAsia"/>
                <w:bCs/>
                <w:color w:val="000000" w:themeColor="text1"/>
                <w:sz w:val="24"/>
                <w:szCs w:val="24"/>
                <w14:textFill>
                  <w14:solidFill>
                    <w14:schemeClr w14:val="tx1"/>
                  </w14:solidFill>
                </w14:textFill>
              </w:rPr>
              <w:t>）</w:t>
            </w:r>
          </w:p>
        </w:tc>
        <w:tc>
          <w:tcPr>
            <w:tcW w:w="2799" w:type="dxa"/>
            <w:gridSpan w:val="5"/>
            <w:vAlign w:val="center"/>
          </w:tcPr>
          <w:p>
            <w:pPr>
              <w:spacing w:line="360" w:lineRule="auto"/>
              <w:jc w:val="center"/>
              <w:rPr>
                <w:rFonts w:hint="default" w:eastAsia="宋体"/>
                <w:color w:val="000000" w:themeColor="text1"/>
                <w:spacing w:val="4"/>
                <w:sz w:val="24"/>
                <w:szCs w:val="24"/>
                <w:lang w:val="en-US" w:eastAsia="zh-CN"/>
                <w14:textFill>
                  <w14:solidFill>
                    <w14:schemeClr w14:val="tx1"/>
                  </w14:solidFill>
                </w14:textFill>
              </w:rPr>
            </w:pPr>
            <w:r>
              <w:rPr>
                <w:rFonts w:hint="eastAsia"/>
                <w:spacing w:val="4"/>
                <w:sz w:val="24"/>
                <w:szCs w:val="24"/>
                <w:lang w:val="en-US" w:eastAsia="zh-CN"/>
              </w:rPr>
              <w:t>3333.3</w:t>
            </w:r>
          </w:p>
        </w:tc>
        <w:tc>
          <w:tcPr>
            <w:tcW w:w="1512" w:type="dxa"/>
            <w:gridSpan w:val="3"/>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绿化面积</w:t>
            </w:r>
          </w:p>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平方米</w:t>
            </w:r>
            <w:r>
              <w:rPr>
                <w:rFonts w:hint="eastAsia"/>
                <w:bCs/>
                <w:color w:val="000000" w:themeColor="text1"/>
                <w:sz w:val="24"/>
                <w:szCs w:val="24"/>
                <w14:textFill>
                  <w14:solidFill>
                    <w14:schemeClr w14:val="tx1"/>
                  </w14:solidFill>
                </w14:textFill>
              </w:rPr>
              <w:t>）</w:t>
            </w:r>
          </w:p>
        </w:tc>
        <w:tc>
          <w:tcPr>
            <w:tcW w:w="2723" w:type="dxa"/>
            <w:gridSpan w:val="4"/>
            <w:vAlign w:val="center"/>
          </w:tcPr>
          <w:p>
            <w:pPr>
              <w:spacing w:line="360" w:lineRule="auto"/>
              <w:jc w:val="center"/>
              <w:rPr>
                <w:bCs/>
                <w:color w:val="000000" w:themeColor="text1"/>
                <w:sz w:val="24"/>
                <w:szCs w:val="24"/>
                <w14:textFill>
                  <w14:solidFill>
                    <w14:schemeClr w14:val="tx1"/>
                  </w14:solidFill>
                </w14:textFill>
              </w:rPr>
            </w:pPr>
            <w:r>
              <w:rPr>
                <w:rFonts w:hint="eastAsia"/>
                <w:spacing w:val="4"/>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总投资</w:t>
            </w:r>
          </w:p>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万元</w:t>
            </w:r>
            <w:r>
              <w:rPr>
                <w:rFonts w:hint="eastAsia"/>
                <w:bCs/>
                <w:color w:val="000000" w:themeColor="text1"/>
                <w:sz w:val="24"/>
                <w:szCs w:val="24"/>
                <w14:textFill>
                  <w14:solidFill>
                    <w14:schemeClr w14:val="tx1"/>
                  </w14:solidFill>
                </w14:textFill>
              </w:rPr>
              <w:t>）</w:t>
            </w:r>
          </w:p>
        </w:tc>
        <w:tc>
          <w:tcPr>
            <w:tcW w:w="1287" w:type="dxa"/>
            <w:vAlign w:val="center"/>
          </w:tcPr>
          <w:p>
            <w:pPr>
              <w:spacing w:line="360" w:lineRule="auto"/>
              <w:jc w:val="center"/>
              <w:rPr>
                <w:rFonts w:hint="default" w:eastAsia="宋体"/>
                <w:bCs/>
                <w:color w:val="000000" w:themeColor="text1"/>
                <w:sz w:val="24"/>
                <w:szCs w:val="24"/>
                <w:lang w:val="en-US" w:eastAsia="zh-CN"/>
                <w14:textFill>
                  <w14:solidFill>
                    <w14:schemeClr w14:val="tx1"/>
                  </w14:solidFill>
                </w14:textFill>
              </w:rPr>
            </w:pPr>
            <w:r>
              <w:rPr>
                <w:rFonts w:hint="eastAsia"/>
                <w:bCs/>
                <w:sz w:val="24"/>
                <w:szCs w:val="24"/>
                <w:lang w:val="en-US" w:eastAsia="zh-CN"/>
              </w:rPr>
              <w:t>60</w:t>
            </w:r>
          </w:p>
        </w:tc>
        <w:tc>
          <w:tcPr>
            <w:tcW w:w="1512" w:type="dxa"/>
            <w:gridSpan w:val="4"/>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其中：环保</w:t>
            </w:r>
          </w:p>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投资</w:t>
            </w: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万元</w:t>
            </w:r>
            <w:r>
              <w:rPr>
                <w:rFonts w:hint="eastAsia"/>
                <w:bCs/>
                <w:color w:val="000000" w:themeColor="text1"/>
                <w:sz w:val="24"/>
                <w:szCs w:val="24"/>
                <w14:textFill>
                  <w14:solidFill>
                    <w14:schemeClr w14:val="tx1"/>
                  </w14:solidFill>
                </w14:textFill>
              </w:rPr>
              <w:t>）</w:t>
            </w:r>
          </w:p>
        </w:tc>
        <w:tc>
          <w:tcPr>
            <w:tcW w:w="1512" w:type="dxa"/>
            <w:gridSpan w:val="3"/>
            <w:vAlign w:val="center"/>
          </w:tcPr>
          <w:p>
            <w:pPr>
              <w:spacing w:line="360" w:lineRule="auto"/>
              <w:jc w:val="center"/>
              <w:rPr>
                <w:rFonts w:hint="default" w:eastAsia="宋体"/>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12</w:t>
            </w:r>
          </w:p>
        </w:tc>
        <w:tc>
          <w:tcPr>
            <w:tcW w:w="1484" w:type="dxa"/>
            <w:gridSpan w:val="3"/>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环保投资占</w:t>
            </w:r>
          </w:p>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总投资比例</w:t>
            </w:r>
          </w:p>
        </w:tc>
        <w:tc>
          <w:tcPr>
            <w:tcW w:w="1239" w:type="dxa"/>
            <w:vAlign w:val="center"/>
          </w:tcPr>
          <w:p>
            <w:pPr>
              <w:spacing w:line="360" w:lineRule="auto"/>
              <w:jc w:val="center"/>
              <w:rPr>
                <w:bCs/>
                <w:color w:val="000000" w:themeColor="text1"/>
                <w:sz w:val="24"/>
                <w:szCs w:val="24"/>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2</w:t>
            </w:r>
            <w:r>
              <w:rPr>
                <w:rFonts w:hint="eastAsia"/>
                <w:bCs/>
                <w:color w:val="000000" w:themeColor="text1"/>
                <w:sz w:val="24"/>
                <w:szCs w:val="24"/>
                <w14:textFill>
                  <w14:solidFill>
                    <w14:schemeClr w14:val="tx1"/>
                  </w14:solidFill>
                </w14:textFill>
              </w:rPr>
              <w:t>0</w:t>
            </w:r>
            <w:r>
              <w:rPr>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37" w:type="dxa"/>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评价经费</w:t>
            </w: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万元</w:t>
            </w:r>
            <w:r>
              <w:rPr>
                <w:rFonts w:hint="eastAsia"/>
                <w:bCs/>
                <w:color w:val="000000" w:themeColor="text1"/>
                <w:sz w:val="24"/>
                <w:szCs w:val="24"/>
                <w14:textFill>
                  <w14:solidFill>
                    <w14:schemeClr w14:val="tx1"/>
                  </w14:solidFill>
                </w14:textFill>
              </w:rPr>
              <w:t>）</w:t>
            </w:r>
          </w:p>
        </w:tc>
        <w:tc>
          <w:tcPr>
            <w:tcW w:w="2799" w:type="dxa"/>
            <w:gridSpan w:val="5"/>
            <w:vAlign w:val="center"/>
          </w:tcPr>
          <w:p>
            <w:pPr>
              <w:spacing w:line="360" w:lineRule="auto"/>
              <w:jc w:val="center"/>
              <w:rPr>
                <w:bCs/>
                <w:color w:val="000000" w:themeColor="text1"/>
                <w:sz w:val="24"/>
                <w:szCs w:val="24"/>
                <w14:textFill>
                  <w14:solidFill>
                    <w14:schemeClr w14:val="tx1"/>
                  </w14:solidFill>
                </w14:textFill>
              </w:rPr>
            </w:pPr>
          </w:p>
        </w:tc>
        <w:tc>
          <w:tcPr>
            <w:tcW w:w="2236" w:type="dxa"/>
            <w:gridSpan w:val="4"/>
            <w:vAlign w:val="center"/>
          </w:tcPr>
          <w:p>
            <w:pPr>
              <w:spacing w:line="360" w:lineRule="auto"/>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预期投产日期</w:t>
            </w:r>
          </w:p>
        </w:tc>
        <w:tc>
          <w:tcPr>
            <w:tcW w:w="1999" w:type="dxa"/>
            <w:gridSpan w:val="3"/>
            <w:vAlign w:val="center"/>
          </w:tcPr>
          <w:p>
            <w:pPr>
              <w:spacing w:line="360" w:lineRule="auto"/>
              <w:jc w:val="center"/>
              <w:rPr>
                <w:rFonts w:hint="eastAsia" w:eastAsia="宋体"/>
                <w:bCs/>
                <w:color w:val="000000" w:themeColor="text1"/>
                <w:sz w:val="24"/>
                <w:szCs w:val="24"/>
                <w:lang w:eastAsia="zh-CN"/>
                <w14:textFill>
                  <w14:solidFill>
                    <w14:schemeClr w14:val="tx1"/>
                  </w14:solidFill>
                </w14:textFill>
              </w:rPr>
            </w:pPr>
            <w:r>
              <w:rPr>
                <w:rFonts w:hint="eastAsia"/>
                <w:bCs/>
                <w:sz w:val="24"/>
                <w:szCs w:val="24"/>
              </w:rPr>
              <w:t>202</w:t>
            </w:r>
            <w:r>
              <w:rPr>
                <w:rFonts w:hint="eastAsia"/>
                <w:bCs/>
                <w:sz w:val="24"/>
                <w:szCs w:val="24"/>
                <w:lang w:val="en-US" w:eastAsia="zh-CN"/>
              </w:rPr>
              <w:t>1</w:t>
            </w:r>
            <w:r>
              <w:rPr>
                <w:rFonts w:hint="eastAsia"/>
                <w:bCs/>
                <w:sz w:val="24"/>
                <w:szCs w:val="24"/>
              </w:rPr>
              <w:t>.</w:t>
            </w:r>
            <w:r>
              <w:rPr>
                <w:rFonts w:hint="eastAsia"/>
                <w:bCs/>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071" w:type="dxa"/>
            <w:gridSpan w:val="13"/>
            <w:vAlign w:val="center"/>
          </w:tcPr>
          <w:p>
            <w:pPr>
              <w:spacing w:line="360" w:lineRule="auto"/>
              <w:rPr>
                <w:b/>
                <w:color w:val="000000" w:themeColor="text1"/>
                <w:sz w:val="30"/>
                <w:szCs w:val="30"/>
                <w14:textFill>
                  <w14:solidFill>
                    <w14:schemeClr w14:val="tx1"/>
                  </w14:solidFill>
                </w14:textFill>
              </w:rPr>
            </w:pPr>
            <w:r>
              <w:rPr>
                <w:b/>
                <w:color w:val="000000" w:themeColor="text1"/>
                <w:sz w:val="30"/>
                <w:szCs w:val="30"/>
                <w14:textFill>
                  <w14:solidFill>
                    <w14:schemeClr w14:val="tx1"/>
                  </w14:solidFill>
                </w14:textFill>
              </w:rPr>
              <w:t>工程内容及规模</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1、项目背景</w:t>
            </w:r>
          </w:p>
          <w:p>
            <w:pPr>
              <w:pStyle w:val="55"/>
              <w:snapToGrid/>
              <w:ind w:firstLine="480"/>
              <w:rPr>
                <w:rFonts w:ascii="Times New Roman" w:hAnsi="Times New Roman"/>
                <w:b w:val="0"/>
                <w:color w:val="000000" w:themeColor="text1"/>
                <w:sz w:val="24"/>
                <w:szCs w:val="22"/>
                <w14:textFill>
                  <w14:solidFill>
                    <w14:schemeClr w14:val="tx1"/>
                  </w14:solidFill>
                </w14:textFill>
              </w:rPr>
            </w:pPr>
            <w:r>
              <w:rPr>
                <w:rFonts w:ascii="Times New Roman" w:hAnsi="Times New Roman"/>
                <w:b w:val="0"/>
                <w:color w:val="000000" w:themeColor="text1"/>
                <w:sz w:val="24"/>
                <w:szCs w:val="22"/>
                <w14:textFill>
                  <w14:solidFill>
                    <w14:schemeClr w14:val="tx1"/>
                  </w14:solidFill>
                </w14:textFill>
              </w:rPr>
              <w:t>定襄县位于山西省北中部，地域面积865 km</w:t>
            </w:r>
            <w:r>
              <w:rPr>
                <w:rFonts w:ascii="Times New Roman" w:hAnsi="Times New Roman"/>
                <w:b w:val="0"/>
                <w:color w:val="000000" w:themeColor="text1"/>
                <w:sz w:val="24"/>
                <w:szCs w:val="22"/>
                <w:vertAlign w:val="superscript"/>
                <w14:textFill>
                  <w14:solidFill>
                    <w14:schemeClr w14:val="tx1"/>
                  </w14:solidFill>
                </w14:textFill>
              </w:rPr>
              <w:t>2</w:t>
            </w:r>
            <w:r>
              <w:rPr>
                <w:rFonts w:ascii="Times New Roman" w:hAnsi="Times New Roman"/>
                <w:b w:val="0"/>
                <w:color w:val="000000" w:themeColor="text1"/>
                <w:sz w:val="24"/>
                <w:szCs w:val="22"/>
                <w14:textFill>
                  <w14:solidFill>
                    <w14:schemeClr w14:val="tx1"/>
                  </w14:solidFill>
                </w14:textFill>
              </w:rPr>
              <w:t>，改革开放以来定襄以锻造业主体的民营企业迅猛崛起，一跃成为县域经济的重要支撑，也成为全县民营经济的主导产业，1999年定襄县被国家命名为</w:t>
            </w:r>
            <w:r>
              <w:rPr>
                <w:rFonts w:hint="eastAsia" w:ascii="Times New Roman" w:hAnsi="Times New Roman"/>
                <w:b w:val="0"/>
                <w:color w:val="000000" w:themeColor="text1"/>
                <w:sz w:val="24"/>
                <w:szCs w:val="22"/>
                <w14:textFill>
                  <w14:solidFill>
                    <w14:schemeClr w14:val="tx1"/>
                  </w14:solidFill>
                </w14:textFill>
              </w:rPr>
              <w:t>“</w:t>
            </w:r>
            <w:r>
              <w:rPr>
                <w:rFonts w:ascii="Times New Roman" w:hAnsi="Times New Roman"/>
                <w:b w:val="0"/>
                <w:color w:val="000000" w:themeColor="text1"/>
                <w:sz w:val="24"/>
                <w:szCs w:val="22"/>
                <w14:textFill>
                  <w14:solidFill>
                    <w14:schemeClr w14:val="tx1"/>
                  </w14:solidFill>
                </w14:textFill>
              </w:rPr>
              <w:t>中国锻造之乡</w:t>
            </w:r>
            <w:r>
              <w:rPr>
                <w:rFonts w:hint="eastAsia" w:ascii="Times New Roman" w:hAnsi="Times New Roman"/>
                <w:b w:val="0"/>
                <w:color w:val="000000" w:themeColor="text1"/>
                <w:sz w:val="24"/>
                <w:szCs w:val="22"/>
                <w14:textFill>
                  <w14:solidFill>
                    <w14:schemeClr w14:val="tx1"/>
                  </w14:solidFill>
                </w14:textFill>
              </w:rPr>
              <w:t>”</w:t>
            </w:r>
            <w:r>
              <w:rPr>
                <w:rFonts w:ascii="Times New Roman" w:hAnsi="Times New Roman"/>
                <w:b w:val="0"/>
                <w:color w:val="000000" w:themeColor="text1"/>
                <w:sz w:val="24"/>
                <w:szCs w:val="22"/>
                <w14:textFill>
                  <w14:solidFill>
                    <w14:schemeClr w14:val="tx1"/>
                  </w14:solidFill>
                </w14:textFill>
              </w:rPr>
              <w:t>。近年来，定襄的锻造工业正朝着集团化、规模化方向发展，在国内乃至世界的知名度越来越高，已成为亚洲最大的法兰盘加工生产基地，也发展成为全国法兰出口重要创汇基地。</w:t>
            </w:r>
          </w:p>
          <w:p>
            <w:pPr>
              <w:pStyle w:val="55"/>
              <w:snapToGrid/>
              <w:ind w:firstLine="480"/>
              <w:rPr>
                <w:rFonts w:ascii="Times New Roman" w:hAnsi="Times New Roman"/>
                <w:b w:val="0"/>
                <w:color w:val="auto"/>
                <w:sz w:val="24"/>
              </w:rPr>
            </w:pPr>
            <w:r>
              <w:rPr>
                <w:rFonts w:hint="eastAsia" w:ascii="Times New Roman" w:hAnsi="Times New Roman"/>
                <w:b w:val="0"/>
                <w:color w:val="auto"/>
                <w:sz w:val="24"/>
                <w:lang w:eastAsia="zh-CN"/>
              </w:rPr>
              <w:t>山西银磊锻造有限公司</w:t>
            </w:r>
            <w:r>
              <w:rPr>
                <w:rFonts w:ascii="Times New Roman" w:hAnsi="Times New Roman"/>
                <w:b w:val="0"/>
                <w:color w:val="auto"/>
                <w:sz w:val="24"/>
              </w:rPr>
              <w:t>位于</w:t>
            </w:r>
            <w:r>
              <w:rPr>
                <w:rFonts w:hint="eastAsia" w:ascii="Times New Roman" w:hAnsi="Times New Roman"/>
                <w:b w:val="0"/>
                <w:color w:val="auto"/>
                <w:sz w:val="24"/>
              </w:rPr>
              <w:t>定襄县</w:t>
            </w:r>
            <w:r>
              <w:rPr>
                <w:rFonts w:hint="eastAsia" w:ascii="Times New Roman" w:hAnsi="Times New Roman"/>
                <w:b w:val="0"/>
                <w:color w:val="auto"/>
                <w:sz w:val="24"/>
                <w:lang w:eastAsia="zh-CN"/>
              </w:rPr>
              <w:t>崔家庄工业集聚区</w:t>
            </w:r>
            <w:r>
              <w:rPr>
                <w:rFonts w:hint="eastAsia" w:ascii="Times New Roman" w:hAnsi="Times New Roman"/>
                <w:b w:val="0"/>
                <w:color w:val="auto"/>
                <w:sz w:val="24"/>
              </w:rPr>
              <w:t>。200</w:t>
            </w:r>
            <w:r>
              <w:rPr>
                <w:rFonts w:hint="eastAsia" w:ascii="Times New Roman" w:hAnsi="Times New Roman"/>
                <w:b w:val="0"/>
                <w:color w:val="auto"/>
                <w:sz w:val="24"/>
                <w:lang w:val="en-US" w:eastAsia="zh-CN"/>
              </w:rPr>
              <w:t>5</w:t>
            </w:r>
            <w:r>
              <w:rPr>
                <w:rFonts w:hint="eastAsia" w:ascii="Times New Roman" w:hAnsi="Times New Roman"/>
                <w:b w:val="0"/>
                <w:color w:val="auto"/>
                <w:sz w:val="24"/>
              </w:rPr>
              <w:t>年</w:t>
            </w:r>
            <w:r>
              <w:rPr>
                <w:rFonts w:hint="eastAsia" w:ascii="Times New Roman" w:hAnsi="Times New Roman"/>
                <w:b w:val="0"/>
                <w:color w:val="auto"/>
                <w:sz w:val="24"/>
                <w:lang w:val="en-US" w:eastAsia="zh-CN"/>
              </w:rPr>
              <w:t>3</w:t>
            </w:r>
            <w:r>
              <w:rPr>
                <w:rFonts w:hint="eastAsia" w:ascii="Times New Roman" w:hAnsi="Times New Roman"/>
                <w:b w:val="0"/>
                <w:color w:val="auto"/>
                <w:sz w:val="24"/>
              </w:rPr>
              <w:t>月</w:t>
            </w:r>
            <w:r>
              <w:rPr>
                <w:rFonts w:hint="eastAsia" w:ascii="Times New Roman" w:hAnsi="Times New Roman"/>
                <w:b w:val="0"/>
                <w:color w:val="auto"/>
                <w:sz w:val="24"/>
                <w:lang w:val="en-US" w:eastAsia="zh-CN"/>
              </w:rPr>
              <w:t>16</w:t>
            </w:r>
            <w:r>
              <w:rPr>
                <w:rFonts w:hint="eastAsia" w:ascii="Times New Roman" w:hAnsi="Times New Roman"/>
                <w:b w:val="0"/>
                <w:color w:val="auto"/>
                <w:sz w:val="24"/>
              </w:rPr>
              <w:t>日，</w:t>
            </w:r>
            <w:r>
              <w:rPr>
                <w:rFonts w:hint="eastAsia" w:ascii="Times New Roman" w:hAnsi="Times New Roman"/>
                <w:b w:val="0"/>
                <w:color w:val="auto"/>
                <w:sz w:val="24"/>
                <w:lang w:eastAsia="zh-CN"/>
              </w:rPr>
              <w:t>山西银磊锻造有限公司成立。</w:t>
            </w:r>
            <w:r>
              <w:rPr>
                <w:rFonts w:hint="eastAsia" w:ascii="Times New Roman" w:hAnsi="Times New Roman"/>
                <w:b w:val="0"/>
                <w:color w:val="auto"/>
                <w:sz w:val="24"/>
                <w:lang w:val="en-US" w:eastAsia="zh-CN"/>
              </w:rPr>
              <w:t>2016年</w:t>
            </w:r>
            <w:r>
              <w:rPr>
                <w:rFonts w:hint="eastAsia" w:ascii="Times New Roman" w:hAnsi="Times New Roman"/>
                <w:b w:val="0"/>
                <w:color w:val="auto"/>
                <w:sz w:val="24"/>
                <w:lang w:eastAsia="zh-CN"/>
              </w:rPr>
              <w:t>编制</w:t>
            </w:r>
            <w:r>
              <w:rPr>
                <w:rFonts w:hint="eastAsia" w:ascii="Times New Roman" w:hAnsi="Times New Roman"/>
                <w:b w:val="0"/>
                <w:color w:val="auto"/>
                <w:sz w:val="24"/>
              </w:rPr>
              <w:t>完成</w:t>
            </w:r>
            <w:r>
              <w:rPr>
                <w:rFonts w:hint="eastAsia" w:ascii="Times New Roman" w:hAnsi="Times New Roman"/>
                <w:b w:val="0"/>
                <w:color w:val="auto"/>
                <w:sz w:val="24"/>
                <w:lang w:eastAsia="zh-CN"/>
              </w:rPr>
              <w:t>年产</w:t>
            </w:r>
            <w:r>
              <w:rPr>
                <w:rFonts w:hint="eastAsia" w:ascii="Times New Roman" w:hAnsi="Times New Roman"/>
                <w:b w:val="0"/>
                <w:color w:val="auto"/>
                <w:sz w:val="24"/>
                <w:lang w:val="en-US" w:eastAsia="zh-CN"/>
              </w:rPr>
              <w:t>2000t新建项目燃煤改天然气工程项目</w:t>
            </w:r>
            <w:r>
              <w:rPr>
                <w:rFonts w:hint="eastAsia" w:ascii="Times New Roman" w:hAnsi="Times New Roman"/>
                <w:b w:val="0"/>
                <w:color w:val="auto"/>
                <w:sz w:val="24"/>
              </w:rPr>
              <w:t>环境影响</w:t>
            </w:r>
            <w:r>
              <w:rPr>
                <w:rFonts w:hint="eastAsia" w:ascii="Times New Roman" w:hAnsi="Times New Roman"/>
                <w:b w:val="0"/>
                <w:color w:val="auto"/>
                <w:sz w:val="24"/>
                <w:lang w:eastAsia="zh-CN"/>
              </w:rPr>
              <w:t>登记</w:t>
            </w:r>
            <w:r>
              <w:rPr>
                <w:rFonts w:hint="eastAsia" w:ascii="Times New Roman" w:hAnsi="Times New Roman"/>
                <w:b w:val="0"/>
                <w:color w:val="auto"/>
                <w:sz w:val="24"/>
              </w:rPr>
              <w:t>表；</w:t>
            </w:r>
            <w:r>
              <w:rPr>
                <w:rFonts w:hint="eastAsia" w:ascii="Times New Roman" w:hAnsi="Times New Roman"/>
                <w:b w:val="0"/>
                <w:color w:val="auto"/>
                <w:sz w:val="24"/>
                <w:lang w:val="en-US" w:eastAsia="zh-CN"/>
              </w:rPr>
              <w:t>2016年12月30日，原定襄县经济和信息化局以定经信字（2016）34号文对山西银磊锻造有限公司年产2000吨法兰盘天然气工程改造项目备案。2017年2月15号，原定襄环保局</w:t>
            </w:r>
            <w:r>
              <w:rPr>
                <w:rFonts w:hint="eastAsia" w:ascii="Times New Roman" w:hAnsi="Times New Roman"/>
                <w:b w:val="0"/>
                <w:color w:val="auto"/>
                <w:sz w:val="24"/>
              </w:rPr>
              <w:t>对</w:t>
            </w:r>
            <w:r>
              <w:rPr>
                <w:rFonts w:hint="eastAsia" w:ascii="Times New Roman" w:hAnsi="Times New Roman"/>
                <w:b w:val="0"/>
                <w:color w:val="auto"/>
                <w:sz w:val="24"/>
                <w:lang w:eastAsia="zh-CN"/>
              </w:rPr>
              <w:t>该企业下发排污许可证；</w:t>
            </w:r>
            <w:r>
              <w:rPr>
                <w:rFonts w:hint="eastAsia" w:ascii="Times New Roman" w:hAnsi="Times New Roman"/>
                <w:b w:val="0"/>
                <w:color w:val="auto"/>
                <w:sz w:val="24"/>
                <w:lang w:val="en-US" w:eastAsia="zh-CN"/>
              </w:rPr>
              <w:t>2020年2月换领排污许可登记表。</w:t>
            </w:r>
          </w:p>
          <w:p>
            <w:pPr>
              <w:spacing w:line="360" w:lineRule="auto"/>
              <w:ind w:firstLine="600" w:firstLineChars="250"/>
              <w:rPr>
                <w:rFonts w:hint="eastAsia"/>
                <w:color w:val="auto"/>
                <w:sz w:val="24"/>
              </w:rPr>
            </w:pPr>
            <w:r>
              <w:rPr>
                <w:rFonts w:hint="eastAsia"/>
                <w:color w:val="auto"/>
                <w:kern w:val="0"/>
                <w:sz w:val="24"/>
              </w:rPr>
              <w:t>2020年</w:t>
            </w:r>
            <w:r>
              <w:rPr>
                <w:rFonts w:hint="eastAsia"/>
                <w:color w:val="auto"/>
                <w:kern w:val="0"/>
                <w:sz w:val="24"/>
                <w:lang w:val="en-US" w:eastAsia="zh-CN"/>
              </w:rPr>
              <w:t>11</w:t>
            </w:r>
            <w:r>
              <w:rPr>
                <w:rFonts w:hint="eastAsia"/>
                <w:color w:val="auto"/>
                <w:kern w:val="0"/>
                <w:sz w:val="24"/>
              </w:rPr>
              <w:t>月</w:t>
            </w:r>
            <w:r>
              <w:rPr>
                <w:rFonts w:hint="eastAsia"/>
                <w:color w:val="auto"/>
                <w:kern w:val="0"/>
                <w:sz w:val="24"/>
                <w:lang w:val="en-US" w:eastAsia="zh-CN"/>
              </w:rPr>
              <w:t>13</w:t>
            </w:r>
            <w:r>
              <w:rPr>
                <w:rFonts w:hint="eastAsia"/>
                <w:color w:val="auto"/>
                <w:kern w:val="0"/>
                <w:sz w:val="24"/>
              </w:rPr>
              <w:t>日，定襄县行政审批服务管理局对该项目出具企业投资项目备案证（项目代码：</w:t>
            </w:r>
            <w:r>
              <w:rPr>
                <w:rFonts w:hint="eastAsia"/>
                <w:color w:val="auto"/>
                <w:kern w:val="0"/>
                <w:sz w:val="24"/>
                <w:lang w:eastAsia="zh-CN"/>
              </w:rPr>
              <w:t>2020-140921-33-03-023122</w:t>
            </w:r>
            <w:r>
              <w:rPr>
                <w:rFonts w:hint="eastAsia"/>
                <w:color w:val="auto"/>
                <w:kern w:val="0"/>
                <w:sz w:val="24"/>
              </w:rPr>
              <w:t>），根据备案内容：</w:t>
            </w:r>
            <w:r>
              <w:rPr>
                <w:rFonts w:hint="eastAsia"/>
                <w:color w:val="auto"/>
                <w:sz w:val="24"/>
              </w:rPr>
              <w:t>拆除原有燃煤加热炉1台，在现有工程的基础上，新增天然气加热炉（4.4m×4m×2m）2台及配套调压柜1台，配套SCR脱销设备1台，新增碾环机（可加工φ1m的环件）1台，项目技改</w:t>
            </w:r>
          </w:p>
          <w:p>
            <w:pPr>
              <w:spacing w:line="360" w:lineRule="auto"/>
              <w:rPr>
                <w:rFonts w:hint="eastAsia" w:eastAsia="宋体"/>
                <w:color w:val="auto"/>
                <w:sz w:val="24"/>
                <w:lang w:eastAsia="zh-CN"/>
              </w:rPr>
            </w:pPr>
            <w:r>
              <w:rPr>
                <w:rFonts w:hint="eastAsia"/>
                <w:color w:val="auto"/>
                <w:sz w:val="24"/>
              </w:rPr>
              <w:t>完成后，年新增产能1000吨，总产能达到3000吨。</w:t>
            </w:r>
          </w:p>
          <w:p>
            <w:pPr>
              <w:pStyle w:val="37"/>
              <w:snapToGrid/>
              <w:ind w:firstLine="480"/>
              <w:rPr>
                <w:rFonts w:ascii="Times New Roman" w:hAnsi="Times New Roman"/>
                <w:b w:val="0"/>
                <w:bCs/>
                <w:color w:val="000000" w:themeColor="text1"/>
                <w:sz w:val="24"/>
                <w14:textFill>
                  <w14:solidFill>
                    <w14:schemeClr w14:val="tx1"/>
                  </w14:solidFill>
                </w14:textFill>
              </w:rPr>
            </w:pPr>
            <w:r>
              <w:rPr>
                <w:rFonts w:ascii="Times New Roman" w:hAnsi="Times New Roman"/>
                <w:b w:val="0"/>
                <w:bCs/>
                <w:color w:val="000000" w:themeColor="text1"/>
                <w:sz w:val="24"/>
                <w14:textFill>
                  <w14:solidFill>
                    <w14:schemeClr w14:val="tx1"/>
                  </w14:solidFill>
                </w14:textFill>
              </w:rPr>
              <w:t>根据《中华人民共和国环境保护法》、《中华人民共和国环境影响评价法》、《建设项目环境保护管理条例》及有关法律法规要求，</w:t>
            </w:r>
            <w:r>
              <w:rPr>
                <w:rFonts w:hint="eastAsia" w:ascii="Times New Roman" w:hAnsi="Times New Roman"/>
                <w:b w:val="0"/>
                <w:bCs/>
                <w:color w:val="000000" w:themeColor="text1"/>
                <w:sz w:val="24"/>
                <w:lang w:eastAsia="zh-CN"/>
                <w14:textFill>
                  <w14:solidFill>
                    <w14:schemeClr w14:val="tx1"/>
                  </w14:solidFill>
                </w14:textFill>
              </w:rPr>
              <w:t>山西银磊锻造有限公司年产3000吨法兰盘天然气工程改造项目</w:t>
            </w:r>
            <w:r>
              <w:rPr>
                <w:rFonts w:hint="eastAsia" w:ascii="Times New Roman" w:hAnsi="Times New Roman"/>
                <w:b w:val="0"/>
                <w:bCs/>
                <w:color w:val="000000" w:themeColor="text1"/>
                <w:sz w:val="24"/>
                <w14:textFill>
                  <w14:solidFill>
                    <w14:schemeClr w14:val="tx1"/>
                  </w14:solidFill>
                </w14:textFill>
              </w:rPr>
              <w:t>需</w:t>
            </w:r>
            <w:r>
              <w:rPr>
                <w:rFonts w:ascii="Times New Roman" w:hAnsi="Times New Roman"/>
                <w:b w:val="0"/>
                <w:bCs/>
                <w:color w:val="000000" w:themeColor="text1"/>
                <w:sz w:val="24"/>
                <w14:textFill>
                  <w14:solidFill>
                    <w14:schemeClr w14:val="tx1"/>
                  </w14:solidFill>
                </w14:textFill>
              </w:rPr>
              <w:t>进行环境影响评价工作。为此，</w:t>
            </w:r>
            <w:r>
              <w:rPr>
                <w:rFonts w:hint="eastAsia" w:ascii="Times New Roman" w:hAnsi="Times New Roman"/>
                <w:b w:val="0"/>
                <w:bCs/>
                <w:color w:val="000000" w:themeColor="text1"/>
                <w:sz w:val="24"/>
                <w:lang w:eastAsia="zh-CN"/>
                <w14:textFill>
                  <w14:solidFill>
                    <w14:schemeClr w14:val="tx1"/>
                  </w14:solidFill>
                </w14:textFill>
              </w:rPr>
              <w:t>山西银磊锻造有限公司</w:t>
            </w:r>
            <w:r>
              <w:rPr>
                <w:rFonts w:ascii="Times New Roman" w:hAnsi="Times New Roman"/>
                <w:b w:val="0"/>
                <w:bCs/>
                <w:color w:val="000000" w:themeColor="text1"/>
                <w:sz w:val="24"/>
                <w14:textFill>
                  <w14:solidFill>
                    <w14:schemeClr w14:val="tx1"/>
                  </w14:solidFill>
                </w14:textFill>
              </w:rPr>
              <w:t>于</w:t>
            </w:r>
            <w:r>
              <w:rPr>
                <w:rFonts w:ascii="Times New Roman" w:hAnsi="Times New Roman"/>
                <w:b w:val="0"/>
                <w:bCs/>
                <w:sz w:val="24"/>
              </w:rPr>
              <w:t>20</w:t>
            </w:r>
            <w:r>
              <w:rPr>
                <w:rFonts w:hint="eastAsia" w:ascii="Times New Roman" w:hAnsi="Times New Roman"/>
                <w:b w:val="0"/>
                <w:bCs/>
                <w:sz w:val="24"/>
              </w:rPr>
              <w:t>20</w:t>
            </w:r>
            <w:r>
              <w:rPr>
                <w:rFonts w:ascii="Times New Roman" w:hAnsi="Times New Roman"/>
                <w:b w:val="0"/>
                <w:bCs/>
                <w:sz w:val="24"/>
              </w:rPr>
              <w:t>年</w:t>
            </w:r>
            <w:r>
              <w:rPr>
                <w:rFonts w:hint="eastAsia" w:ascii="Times New Roman" w:hAnsi="Times New Roman"/>
                <w:b w:val="0"/>
                <w:bCs/>
                <w:sz w:val="24"/>
                <w:lang w:val="en-US" w:eastAsia="zh-CN"/>
              </w:rPr>
              <w:t>10</w:t>
            </w:r>
            <w:r>
              <w:rPr>
                <w:rFonts w:ascii="Times New Roman" w:hAnsi="Times New Roman"/>
                <w:b w:val="0"/>
                <w:bCs/>
                <w:sz w:val="24"/>
              </w:rPr>
              <w:t>月委</w:t>
            </w:r>
            <w:r>
              <w:rPr>
                <w:rFonts w:ascii="Times New Roman" w:hAnsi="Times New Roman"/>
                <w:b w:val="0"/>
                <w:bCs/>
                <w:color w:val="000000" w:themeColor="text1"/>
                <w:sz w:val="24"/>
                <w14:textFill>
                  <w14:solidFill>
                    <w14:schemeClr w14:val="tx1"/>
                  </w14:solidFill>
                </w14:textFill>
              </w:rPr>
              <w:t>托</w:t>
            </w:r>
            <w:r>
              <w:rPr>
                <w:rFonts w:hint="eastAsia" w:ascii="Times New Roman" w:hAnsi="Times New Roman"/>
                <w:b w:val="0"/>
                <w:bCs/>
                <w:color w:val="000000" w:themeColor="text1"/>
                <w:sz w:val="24"/>
                <w14:textFill>
                  <w14:solidFill>
                    <w14:schemeClr w14:val="tx1"/>
                  </w14:solidFill>
                </w14:textFill>
              </w:rPr>
              <w:t>我公司</w:t>
            </w:r>
            <w:r>
              <w:rPr>
                <w:rFonts w:ascii="Times New Roman" w:hAnsi="Times New Roman"/>
                <w:b w:val="0"/>
                <w:bCs/>
                <w:color w:val="000000" w:themeColor="text1"/>
                <w:sz w:val="24"/>
                <w14:textFill>
                  <w14:solidFill>
                    <w14:schemeClr w14:val="tx1"/>
                  </w14:solidFill>
                </w14:textFill>
              </w:rPr>
              <w:t>承担本项目的环境评价工作（委托书见附件</w:t>
            </w:r>
            <w:r>
              <w:rPr>
                <w:rFonts w:hint="eastAsia" w:ascii="Times New Roman" w:hAnsi="Times New Roman"/>
                <w:b w:val="0"/>
                <w:bCs/>
                <w:color w:val="000000" w:themeColor="text1"/>
                <w:sz w:val="24"/>
                <w14:textFill>
                  <w14:solidFill>
                    <w14:schemeClr w14:val="tx1"/>
                  </w14:solidFill>
                </w14:textFill>
              </w:rPr>
              <w:t>1</w:t>
            </w:r>
            <w:r>
              <w:rPr>
                <w:rFonts w:ascii="Times New Roman" w:hAnsi="Times New Roman"/>
                <w:b w:val="0"/>
                <w:bCs/>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szCs w:val="24"/>
                <w14:textFill>
                  <w14:solidFill>
                    <w14:schemeClr w14:val="tx1"/>
                  </w14:solidFill>
                </w14:textFill>
              </w:rPr>
              <w:t>接受委托后，评价单位立即组织</w:t>
            </w:r>
            <w:r>
              <w:rPr>
                <w:rFonts w:hint="eastAsia"/>
                <w:color w:val="000000" w:themeColor="text1"/>
                <w:sz w:val="24"/>
                <w:szCs w:val="24"/>
                <w14:textFill>
                  <w14:solidFill>
                    <w14:schemeClr w14:val="tx1"/>
                  </w14:solidFill>
                </w14:textFill>
              </w:rPr>
              <w:t>参</w:t>
            </w:r>
            <w:r>
              <w:rPr>
                <w:color w:val="000000" w:themeColor="text1"/>
                <w:sz w:val="24"/>
                <w:szCs w:val="24"/>
                <w14:textFill>
                  <w14:solidFill>
                    <w14:schemeClr w14:val="tx1"/>
                  </w14:solidFill>
                </w14:textFill>
              </w:rPr>
              <w:t>评人员赴现场进行实地踏勘，</w:t>
            </w:r>
            <w:r>
              <w:rPr>
                <w:rFonts w:hint="eastAsia"/>
                <w:color w:val="000000" w:themeColor="text1"/>
                <w:sz w:val="24"/>
                <w14:textFill>
                  <w14:solidFill>
                    <w14:schemeClr w14:val="tx1"/>
                  </w14:solidFill>
                </w14:textFill>
              </w:rPr>
              <w:t>本工程尚未开始施工。</w:t>
            </w:r>
            <w:r>
              <w:rPr>
                <w:rFonts w:hint="eastAsia"/>
                <w:color w:val="000000" w:themeColor="text1"/>
                <w:sz w:val="24"/>
                <w:szCs w:val="24"/>
                <w14:textFill>
                  <w14:solidFill>
                    <w14:schemeClr w14:val="tx1"/>
                  </w14:solidFill>
                </w14:textFill>
              </w:rPr>
              <w:t>在</w:t>
            </w:r>
            <w:r>
              <w:rPr>
                <w:color w:val="000000" w:themeColor="text1"/>
                <w:sz w:val="24"/>
                <w:szCs w:val="24"/>
                <w14:textFill>
                  <w14:solidFill>
                    <w14:schemeClr w14:val="tx1"/>
                  </w14:solidFill>
                </w14:textFill>
              </w:rPr>
              <w:t>收集了有关资料，对项目所在区域的自然环境、社会经济环境、环境质量现状进行了全面调查，根据</w:t>
            </w:r>
            <w:r>
              <w:rPr>
                <w:rFonts w:hint="eastAsia"/>
                <w:color w:val="000000" w:themeColor="text1"/>
                <w:sz w:val="24"/>
                <w:szCs w:val="24"/>
                <w14:textFill>
                  <w14:solidFill>
                    <w14:schemeClr w14:val="tx1"/>
                  </w14:solidFill>
                </w14:textFill>
              </w:rPr>
              <w:t>项目建设</w:t>
            </w:r>
            <w:r>
              <w:rPr>
                <w:color w:val="000000" w:themeColor="text1"/>
                <w:sz w:val="24"/>
                <w:szCs w:val="24"/>
                <w14:textFill>
                  <w14:solidFill>
                    <w14:schemeClr w14:val="tx1"/>
                  </w14:solidFill>
                </w14:textFill>
              </w:rPr>
              <w:t>特点和环境特征，进行了环境影响因素识别和评价因子的筛选，确定了本项目排放的污染物，对污染物产生的环境影响进行了分析，并提出了具体的防治措施。</w:t>
            </w:r>
            <w:r>
              <w:rPr>
                <w:color w:val="000000" w:themeColor="text1"/>
                <w:sz w:val="24"/>
                <w14:textFill>
                  <w14:solidFill>
                    <w14:schemeClr w14:val="tx1"/>
                  </w14:solidFill>
                </w14:textFill>
              </w:rPr>
              <w:t>评价工作严格按照环保有关法律法规、环评技术规范进行</w:t>
            </w:r>
            <w:r>
              <w:rPr>
                <w:color w:val="000000" w:themeColor="text1"/>
                <w:sz w:val="24"/>
                <w:szCs w:val="24"/>
                <w14:textFill>
                  <w14:solidFill>
                    <w14:schemeClr w14:val="tx1"/>
                  </w14:solidFill>
                </w14:textFill>
              </w:rPr>
              <w:t>，</w:t>
            </w:r>
            <w:r>
              <w:rPr>
                <w:bCs/>
                <w:color w:val="000000" w:themeColor="text1"/>
                <w:sz w:val="24"/>
                <w14:textFill>
                  <w14:solidFill>
                    <w14:schemeClr w14:val="tx1"/>
                  </w14:solidFill>
                </w14:textFill>
              </w:rPr>
              <w:t>编制完成了《</w:t>
            </w:r>
            <w:r>
              <w:rPr>
                <w:rFonts w:hint="eastAsia"/>
                <w:bCs/>
                <w:color w:val="000000" w:themeColor="text1"/>
                <w:sz w:val="24"/>
                <w:lang w:eastAsia="zh-CN"/>
                <w14:textFill>
                  <w14:solidFill>
                    <w14:schemeClr w14:val="tx1"/>
                  </w14:solidFill>
                </w14:textFill>
              </w:rPr>
              <w:t>山西银磊锻造有限公司年产3000吨法兰盘天然气工程改造项目</w:t>
            </w:r>
            <w:r>
              <w:rPr>
                <w:bCs/>
                <w:color w:val="000000" w:themeColor="text1"/>
                <w:sz w:val="24"/>
                <w14:textFill>
                  <w14:solidFill>
                    <w14:schemeClr w14:val="tx1"/>
                  </w14:solidFill>
                </w14:textFill>
              </w:rPr>
              <w:t>环境影响报告表》</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报</w:t>
            </w:r>
            <w:r>
              <w:rPr>
                <w:rFonts w:hint="eastAsia"/>
                <w:color w:val="000000" w:themeColor="text1"/>
                <w:sz w:val="24"/>
                <w14:textFill>
                  <w14:solidFill>
                    <w14:schemeClr w14:val="tx1"/>
                  </w14:solidFill>
                </w14:textFill>
              </w:rPr>
              <w:t>审本）</w:t>
            </w:r>
            <w:r>
              <w:rPr>
                <w:color w:val="000000" w:themeColor="text1"/>
                <w:sz w:val="24"/>
                <w14:textFill>
                  <w14:solidFill>
                    <w14:schemeClr w14:val="tx1"/>
                  </w14:solidFill>
                </w14:textFill>
              </w:rPr>
              <w:t>。</w:t>
            </w:r>
          </w:p>
          <w:p>
            <w:pPr>
              <w:pStyle w:val="37"/>
              <w:snapToGrid/>
              <w:spacing w:line="360" w:lineRule="auto"/>
              <w:ind w:firstLine="480"/>
            </w:pPr>
            <w:r>
              <w:rPr>
                <w:rFonts w:hint="eastAsia" w:ascii="Times New Roman" w:hAnsi="Times New Roman" w:cs="Times New Roman"/>
                <w:b w:val="0"/>
                <w:bCs/>
                <w:color w:val="000000" w:themeColor="text1"/>
                <w:sz w:val="24"/>
                <w:lang w:val="en-US" w:eastAsia="zh-CN"/>
                <w14:textFill>
                  <w14:solidFill>
                    <w14:schemeClr w14:val="tx1"/>
                  </w14:solidFill>
                </w14:textFill>
              </w:rPr>
              <w:t>2020</w:t>
            </w:r>
            <w:r>
              <w:rPr>
                <w:rFonts w:hint="eastAsia" w:ascii="Times New Roman" w:hAnsi="Times New Roman" w:cs="Times New Roman"/>
                <w:b w:val="0"/>
                <w:bCs/>
                <w:color w:val="000000" w:themeColor="text1"/>
                <w:sz w:val="24"/>
                <w:lang w:eastAsia="zh-CN"/>
                <w14:textFill>
                  <w14:solidFill>
                    <w14:schemeClr w14:val="tx1"/>
                  </w14:solidFill>
                </w14:textFill>
              </w:rPr>
              <w:t>年</w:t>
            </w:r>
            <w:r>
              <w:rPr>
                <w:rFonts w:hint="eastAsia" w:ascii="Times New Roman" w:hAnsi="Times New Roman" w:cs="Times New Roman"/>
                <w:b w:val="0"/>
                <w:bCs/>
                <w:color w:val="000000" w:themeColor="text1"/>
                <w:sz w:val="24"/>
                <w:lang w:val="en-US" w:eastAsia="zh-CN"/>
                <w14:textFill>
                  <w14:solidFill>
                    <w14:schemeClr w14:val="tx1"/>
                  </w14:solidFill>
                </w14:textFill>
              </w:rPr>
              <w:t>11</w:t>
            </w:r>
            <w:r>
              <w:rPr>
                <w:rFonts w:hint="eastAsia" w:ascii="Times New Roman" w:hAnsi="Times New Roman" w:cs="Times New Roman"/>
                <w:b w:val="0"/>
                <w:bCs/>
                <w:color w:val="000000" w:themeColor="text1"/>
                <w:sz w:val="24"/>
                <w:lang w:eastAsia="zh-CN"/>
                <w14:textFill>
                  <w14:solidFill>
                    <w14:schemeClr w14:val="tx1"/>
                  </w14:solidFill>
                </w14:textFill>
              </w:rPr>
              <w:t>月</w:t>
            </w:r>
            <w:r>
              <w:rPr>
                <w:rFonts w:hint="eastAsia" w:ascii="Times New Roman" w:hAnsi="Times New Roman" w:cs="Times New Roman"/>
                <w:b w:val="0"/>
                <w:bCs/>
                <w:color w:val="000000" w:themeColor="text1"/>
                <w:sz w:val="24"/>
                <w:lang w:val="en-US" w:eastAsia="zh-CN"/>
                <w14:textFill>
                  <w14:solidFill>
                    <w14:schemeClr w14:val="tx1"/>
                  </w14:solidFill>
                </w14:textFill>
              </w:rPr>
              <w:t>15</w:t>
            </w:r>
            <w:r>
              <w:rPr>
                <w:rFonts w:hint="eastAsia" w:ascii="Times New Roman" w:hAnsi="Times New Roman" w:cs="Times New Roman"/>
                <w:b w:val="0"/>
                <w:bCs/>
                <w:color w:val="000000" w:themeColor="text1"/>
                <w:sz w:val="24"/>
                <w:lang w:eastAsia="zh-CN"/>
                <w14:textFill>
                  <w14:solidFill>
                    <w14:schemeClr w14:val="tx1"/>
                  </w14:solidFill>
                </w14:textFill>
              </w:rPr>
              <w:t>日，定襄县行政审批服务管理局邀请专家对《山西银磊锻造有限公司年产3000吨法兰盘天然气工程改造项目环境影响报告表》进行了技术审查，根据技术审查专家和领导的意见，课题组对报告表进行了整体修改，编制完成了《山西银磊锻造有限公司年产3000吨法兰盘天然气工程改造项目环境影响报告表》（公示本），现提交建设单位，报请行政审批服务管理局审批。</w:t>
            </w:r>
            <w:bookmarkStart w:id="4" w:name="_GoBack"/>
            <w:bookmarkEnd w:id="4"/>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2、分析判定项目建设可行性</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lang w:eastAsia="zh-CN"/>
              </w:rPr>
              <w:t>（</w:t>
            </w:r>
            <w:r>
              <w:rPr>
                <w:rFonts w:hint="eastAsia" w:ascii="Times New Roman" w:hAnsi="Times New Roman"/>
                <w:color w:val="auto"/>
                <w:sz w:val="24"/>
                <w:lang w:val="en-US" w:eastAsia="zh-CN"/>
              </w:rPr>
              <w:t>1</w:t>
            </w:r>
            <w:r>
              <w:rPr>
                <w:rFonts w:hint="eastAsia" w:ascii="Times New Roman" w:hAnsi="Times New Roman"/>
                <w:color w:val="auto"/>
                <w:sz w:val="24"/>
                <w:lang w:eastAsia="zh-CN"/>
              </w:rPr>
              <w:t>）</w:t>
            </w:r>
            <w:r>
              <w:rPr>
                <w:rFonts w:ascii="Times New Roman" w:hAnsi="Times New Roman"/>
                <w:color w:val="auto"/>
                <w:sz w:val="24"/>
              </w:rPr>
              <w:t>与《定襄县法兰锻造行业整改规范三十条》符合性分析</w:t>
            </w:r>
          </w:p>
          <w:p>
            <w:pPr>
              <w:spacing w:line="360" w:lineRule="auto"/>
              <w:ind w:firstLine="480" w:firstLineChars="200"/>
            </w:pPr>
            <w:r>
              <w:rPr>
                <w:rFonts w:ascii="Times New Roman" w:hAnsi="Times New Roman"/>
                <w:color w:val="auto"/>
                <w:sz w:val="24"/>
              </w:rPr>
              <w:t>项目完成后，能够达到《定襄县法兰锻造行业整改规范三十条》相关环保内容，具体见下表</w:t>
            </w:r>
            <w:r>
              <w:rPr>
                <w:rFonts w:hint="eastAsia" w:ascii="Times New Roman" w:hAnsi="Times New Roman"/>
                <w:color w:val="auto"/>
                <w:sz w:val="24"/>
                <w:lang w:val="en-US" w:eastAsia="zh-CN"/>
              </w:rPr>
              <w:t>1-1</w:t>
            </w:r>
            <w:r>
              <w:rPr>
                <w:rFonts w:ascii="Times New Roman" w:hAnsi="Times New Roman"/>
                <w:color w:val="auto"/>
                <w:sz w:val="24"/>
              </w:rPr>
              <w:t>。</w:t>
            </w:r>
          </w:p>
          <w:p>
            <w:pPr>
              <w:spacing w:line="360" w:lineRule="auto"/>
              <w:ind w:firstLine="498" w:firstLineChars="200"/>
              <w:rPr>
                <w:b/>
                <w:bCs/>
                <w:color w:val="000000" w:themeColor="text1"/>
                <w:spacing w:val="4"/>
                <w:sz w:val="24"/>
                <w:szCs w:val="22"/>
                <w14:textFill>
                  <w14:solidFill>
                    <w14:schemeClr w14:val="tx1"/>
                  </w14:solidFill>
                </w14:textFill>
              </w:rPr>
            </w:pPr>
            <w:r>
              <w:rPr>
                <w:rFonts w:hint="eastAsia"/>
                <w:b/>
                <w:bCs/>
                <w:color w:val="000000" w:themeColor="text1"/>
                <w:spacing w:val="4"/>
                <w:sz w:val="24"/>
                <w:szCs w:val="22"/>
                <w:lang w:val="en-US" w:eastAsia="zh-CN"/>
                <w14:textFill>
                  <w14:solidFill>
                    <w14:schemeClr w14:val="tx1"/>
                  </w14:solidFill>
                </w14:textFill>
              </w:rPr>
              <w:t>①</w:t>
            </w:r>
            <w:r>
              <w:rPr>
                <w:b/>
                <w:bCs/>
                <w:color w:val="000000" w:themeColor="text1"/>
                <w:spacing w:val="4"/>
                <w:sz w:val="24"/>
                <w:szCs w:val="22"/>
                <w14:textFill>
                  <w14:solidFill>
                    <w14:schemeClr w14:val="tx1"/>
                  </w14:solidFill>
                </w14:textFill>
              </w:rPr>
              <w:t>与《定襄县法兰锻造行业整改规范三十条》（定发</w:t>
            </w:r>
            <w:r>
              <w:rPr>
                <w:rFonts w:hint="eastAsia"/>
                <w:b/>
                <w:bCs/>
                <w:color w:val="000000" w:themeColor="text1"/>
                <w:spacing w:val="4"/>
                <w:sz w:val="24"/>
                <w:szCs w:val="22"/>
                <w14:textFill>
                  <w14:solidFill>
                    <w14:schemeClr w14:val="tx1"/>
                  </w14:solidFill>
                </w14:textFill>
              </w:rPr>
              <w:t>〔</w:t>
            </w:r>
            <w:r>
              <w:rPr>
                <w:b/>
                <w:bCs/>
                <w:color w:val="000000" w:themeColor="text1"/>
                <w:spacing w:val="4"/>
                <w:sz w:val="24"/>
                <w:szCs w:val="22"/>
                <w14:textFill>
                  <w14:solidFill>
                    <w14:schemeClr w14:val="tx1"/>
                  </w14:solidFill>
                </w14:textFill>
              </w:rPr>
              <w:t>2018</w:t>
            </w:r>
            <w:r>
              <w:rPr>
                <w:rFonts w:hint="eastAsia"/>
                <w:b/>
                <w:bCs/>
                <w:color w:val="000000" w:themeColor="text1"/>
                <w:spacing w:val="4"/>
                <w:sz w:val="24"/>
                <w:szCs w:val="22"/>
                <w14:textFill>
                  <w14:solidFill>
                    <w14:schemeClr w14:val="tx1"/>
                  </w14:solidFill>
                </w14:textFill>
              </w:rPr>
              <w:t>〕</w:t>
            </w:r>
            <w:r>
              <w:rPr>
                <w:b/>
                <w:bCs/>
                <w:color w:val="000000" w:themeColor="text1"/>
                <w:spacing w:val="4"/>
                <w:sz w:val="24"/>
                <w:szCs w:val="22"/>
                <w14:textFill>
                  <w14:solidFill>
                    <w14:schemeClr w14:val="tx1"/>
                  </w14:solidFill>
                </w14:textFill>
              </w:rPr>
              <w:t>6号）文的符合性分析</w:t>
            </w:r>
          </w:p>
          <w:p>
            <w:pPr>
              <w:pStyle w:val="8"/>
              <w:adjustRightInd/>
              <w:snapToGrid w:val="0"/>
              <w:spacing w:line="360" w:lineRule="auto"/>
              <w:ind w:firstLine="480" w:firstLineChars="200"/>
              <w:rPr>
                <w:rFonts w:ascii="Times New Roman" w:hAnsi="Times New Roman"/>
                <w:color w:val="000000" w:themeColor="text1"/>
                <w:kern w:val="2"/>
                <w:szCs w:val="32"/>
                <w14:textFill>
                  <w14:solidFill>
                    <w14:schemeClr w14:val="tx1"/>
                  </w14:solidFill>
                </w14:textFill>
              </w:rPr>
            </w:pPr>
            <w:r>
              <w:rPr>
                <w:rFonts w:ascii="Times New Roman" w:hAnsi="Times New Roman"/>
                <w:color w:val="000000" w:themeColor="text1"/>
                <w:kern w:val="2"/>
                <w:szCs w:val="20"/>
                <w14:textFill>
                  <w14:solidFill>
                    <w14:schemeClr w14:val="tx1"/>
                  </w14:solidFill>
                </w14:textFill>
              </w:rPr>
              <w:t>2018年2月5日，中共定襄县委、定襄县人民政府发布《定襄县法兰锻造行业整改规范三十条》（定发</w:t>
            </w:r>
            <w:r>
              <w:rPr>
                <w:rFonts w:hint="eastAsia" w:ascii="Times New Roman" w:hAnsi="Times New Roman"/>
                <w:color w:val="000000" w:themeColor="text1"/>
                <w:kern w:val="2"/>
                <w:szCs w:val="20"/>
                <w14:textFill>
                  <w14:solidFill>
                    <w14:schemeClr w14:val="tx1"/>
                  </w14:solidFill>
                </w14:textFill>
              </w:rPr>
              <w:t>〔</w:t>
            </w:r>
            <w:r>
              <w:rPr>
                <w:rFonts w:ascii="Times New Roman" w:hAnsi="Times New Roman"/>
                <w:color w:val="000000" w:themeColor="text1"/>
                <w:kern w:val="2"/>
                <w:szCs w:val="20"/>
                <w14:textFill>
                  <w14:solidFill>
                    <w14:schemeClr w14:val="tx1"/>
                  </w14:solidFill>
                </w14:textFill>
              </w:rPr>
              <w:t>2018</w:t>
            </w:r>
            <w:r>
              <w:rPr>
                <w:rFonts w:hint="eastAsia" w:ascii="Times New Roman" w:hAnsi="Times New Roman"/>
                <w:color w:val="000000" w:themeColor="text1"/>
                <w:kern w:val="2"/>
                <w:szCs w:val="20"/>
                <w14:textFill>
                  <w14:solidFill>
                    <w14:schemeClr w14:val="tx1"/>
                  </w14:solidFill>
                </w14:textFill>
              </w:rPr>
              <w:t>〕</w:t>
            </w:r>
            <w:r>
              <w:rPr>
                <w:rFonts w:ascii="Times New Roman" w:hAnsi="Times New Roman"/>
                <w:color w:val="000000" w:themeColor="text1"/>
                <w:kern w:val="2"/>
                <w:szCs w:val="20"/>
                <w14:textFill>
                  <w14:solidFill>
                    <w14:schemeClr w14:val="tx1"/>
                  </w14:solidFill>
                </w14:textFill>
              </w:rPr>
              <w:t>6号），其中环保规范要求符合性分析见下表：</w:t>
            </w:r>
          </w:p>
          <w:p>
            <w:pPr>
              <w:pStyle w:val="9"/>
              <w:spacing w:line="360" w:lineRule="auto"/>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1-</w:t>
            </w:r>
            <w:r>
              <w:rPr>
                <w:rFonts w:hint="eastAsia" w:ascii="Times New Roman" w:hAnsi="Times New Roman"/>
                <w:b/>
                <w:bCs/>
                <w:color w:val="000000" w:themeColor="text1"/>
                <w:szCs w:val="21"/>
                <w:lang w:val="en-US" w:eastAsia="zh-CN"/>
                <w14:textFill>
                  <w14:solidFill>
                    <w14:schemeClr w14:val="tx1"/>
                  </w14:solidFill>
                </w14:textFill>
              </w:rPr>
              <w:t>1</w:t>
            </w:r>
            <w:r>
              <w:rPr>
                <w:rFonts w:ascii="Times New Roman" w:hAnsi="Times New Roman"/>
                <w:b/>
                <w:bCs/>
                <w:color w:val="000000" w:themeColor="text1"/>
                <w:szCs w:val="21"/>
                <w14:textFill>
                  <w14:solidFill>
                    <w14:schemeClr w14:val="tx1"/>
                  </w14:solidFill>
                </w14:textFill>
              </w:rPr>
              <w:t xml:space="preserve">  与《定襄县法兰锻造行业整改规范三十条》（定发</w:t>
            </w:r>
            <w:r>
              <w:rPr>
                <w:rFonts w:hint="eastAsia" w:ascii="Times New Roman" w:hAnsi="Times New Roman"/>
                <w:b/>
                <w:bCs/>
                <w:color w:val="000000" w:themeColor="text1"/>
                <w:szCs w:val="21"/>
                <w14:textFill>
                  <w14:solidFill>
                    <w14:schemeClr w14:val="tx1"/>
                  </w14:solidFill>
                </w14:textFill>
              </w:rPr>
              <w:t>〔</w:t>
            </w:r>
            <w:r>
              <w:rPr>
                <w:rFonts w:ascii="Times New Roman" w:hAnsi="Times New Roman"/>
                <w:b/>
                <w:bCs/>
                <w:color w:val="000000" w:themeColor="text1"/>
                <w:szCs w:val="21"/>
                <w14:textFill>
                  <w14:solidFill>
                    <w14:schemeClr w14:val="tx1"/>
                  </w14:solidFill>
                </w14:textFill>
              </w:rPr>
              <w:t>2018</w:t>
            </w:r>
            <w:r>
              <w:rPr>
                <w:rFonts w:hint="eastAsia" w:ascii="Times New Roman" w:hAnsi="Times New Roman"/>
                <w:b/>
                <w:bCs/>
                <w:color w:val="000000" w:themeColor="text1"/>
                <w:szCs w:val="21"/>
                <w14:textFill>
                  <w14:solidFill>
                    <w14:schemeClr w14:val="tx1"/>
                  </w14:solidFill>
                </w14:textFill>
              </w:rPr>
              <w:t>〕</w:t>
            </w:r>
            <w:r>
              <w:rPr>
                <w:rFonts w:ascii="Times New Roman" w:hAnsi="Times New Roman"/>
                <w:b/>
                <w:bCs/>
                <w:color w:val="000000" w:themeColor="text1"/>
                <w:szCs w:val="21"/>
                <w14:textFill>
                  <w14:solidFill>
                    <w14:schemeClr w14:val="tx1"/>
                  </w14:solidFill>
                </w14:textFill>
              </w:rPr>
              <w:t>6号）文环保规范要求符合性分析</w:t>
            </w:r>
          </w:p>
          <w:tbl>
            <w:tblPr>
              <w:tblStyle w:val="26"/>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5"/>
              <w:gridCol w:w="4202"/>
              <w:gridCol w:w="3627"/>
              <w:gridCol w:w="6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 w:type="dxa"/>
                  <w:vAlign w:val="center"/>
                </w:tcPr>
                <w:p>
                  <w:pPr>
                    <w:spacing w:line="340" w:lineRule="exact"/>
                    <w:jc w:val="center"/>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序号</w:t>
                  </w:r>
                </w:p>
              </w:tc>
              <w:tc>
                <w:tcPr>
                  <w:tcW w:w="4202" w:type="dxa"/>
                  <w:vAlign w:val="center"/>
                </w:tcPr>
                <w:p>
                  <w:pPr>
                    <w:spacing w:line="340" w:lineRule="exact"/>
                    <w:jc w:val="center"/>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《定襄县法兰锻造行业整改规范三十条》环保规范要求</w:t>
                  </w:r>
                </w:p>
              </w:tc>
              <w:tc>
                <w:tcPr>
                  <w:tcW w:w="3627" w:type="dxa"/>
                  <w:vAlign w:val="center"/>
                </w:tcPr>
                <w:p>
                  <w:pPr>
                    <w:spacing w:line="340" w:lineRule="exact"/>
                    <w:jc w:val="center"/>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实际情况</w:t>
                  </w:r>
                </w:p>
              </w:tc>
              <w:tc>
                <w:tcPr>
                  <w:tcW w:w="661" w:type="dxa"/>
                  <w:vAlign w:val="center"/>
                </w:tcPr>
                <w:p>
                  <w:pPr>
                    <w:spacing w:line="340" w:lineRule="exact"/>
                    <w:jc w:val="center"/>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是否符合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1</w:t>
                  </w:r>
                </w:p>
              </w:tc>
              <w:tc>
                <w:tcPr>
                  <w:tcW w:w="4202"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建设单位环评审批手续、技术资料与环境保护档案资料齐全，持有有效期内的排污许可证，企业的环保工程与主体工程同时运行，并具备完善的运行台账。</w:t>
                  </w:r>
                </w:p>
              </w:tc>
              <w:tc>
                <w:tcPr>
                  <w:tcW w:w="3627" w:type="dxa"/>
                  <w:vAlign w:val="center"/>
                </w:tcPr>
                <w:p>
                  <w:pPr>
                    <w:spacing w:line="340" w:lineRule="exact"/>
                    <w:jc w:val="center"/>
                    <w:rPr>
                      <w:color w:val="FF0000"/>
                      <w:spacing w:val="4"/>
                      <w:szCs w:val="21"/>
                    </w:rPr>
                  </w:pPr>
                  <w:r>
                    <w:rPr>
                      <w:rFonts w:hint="eastAsia"/>
                    </w:rPr>
                    <w:t>目前企业正在办理技术改造工程环评手续；完善运行台账</w:t>
                  </w:r>
                </w:p>
              </w:tc>
              <w:tc>
                <w:tcPr>
                  <w:tcW w:w="661"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2</w:t>
                  </w:r>
                </w:p>
              </w:tc>
              <w:tc>
                <w:tcPr>
                  <w:tcW w:w="4202"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全部拆除燃煤设施，加热炉采用电、天然气等清洁能源进行加热。冬季采暖采取集中供热或使用天然气、电等清洁能源供暖。加强管理，确保设施稳定运行、排放达标。</w:t>
                  </w:r>
                </w:p>
              </w:tc>
              <w:tc>
                <w:tcPr>
                  <w:tcW w:w="3627" w:type="dxa"/>
                  <w:vAlign w:val="center"/>
                </w:tcPr>
                <w:p>
                  <w:pPr>
                    <w:spacing w:line="340" w:lineRule="exact"/>
                    <w:jc w:val="center"/>
                    <w:rPr>
                      <w:color w:val="FF0000"/>
                      <w:spacing w:val="4"/>
                      <w:szCs w:val="21"/>
                    </w:rPr>
                  </w:pPr>
                  <w:r>
                    <w:rPr>
                      <w:rFonts w:hint="eastAsia"/>
                    </w:rPr>
                    <w:t>本次技改将燃煤加热炉更换为天然气加热炉</w:t>
                  </w:r>
                </w:p>
              </w:tc>
              <w:tc>
                <w:tcPr>
                  <w:tcW w:w="661"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3</w:t>
                  </w:r>
                </w:p>
              </w:tc>
              <w:tc>
                <w:tcPr>
                  <w:tcW w:w="4202"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生产设施中的夹棒锤采用围挡实行半封闭，鼓励自动淘汰更新，不得新上夹棒锤；新建的企业机加工设备安装地下排屑系统；产生的废机油等危险物品必须有规范的贮存场所及转运地和转运处理手续。</w:t>
                  </w:r>
                </w:p>
              </w:tc>
              <w:tc>
                <w:tcPr>
                  <w:tcW w:w="3627" w:type="dxa"/>
                  <w:vAlign w:val="center"/>
                </w:tcPr>
                <w:p>
                  <w:pPr>
                    <w:spacing w:line="340" w:lineRule="exact"/>
                    <w:jc w:val="center"/>
                    <w:rPr>
                      <w:color w:val="000000" w:themeColor="text1"/>
                      <w:spacing w:val="4"/>
                      <w:szCs w:val="21"/>
                      <w14:textFill>
                        <w14:solidFill>
                          <w14:schemeClr w14:val="tx1"/>
                        </w14:solidFill>
                      </w14:textFill>
                    </w:rPr>
                  </w:pPr>
                  <w:r>
                    <w:rPr>
                      <w:rFonts w:hint="eastAsia"/>
                      <w:color w:val="000000" w:themeColor="text1"/>
                      <w14:textFill>
                        <w14:solidFill>
                          <w14:schemeClr w14:val="tx1"/>
                        </w14:solidFill>
                      </w14:textFill>
                    </w:rPr>
                    <w:t>夹棒锤目前未采用围挡实施半封闭，厂区危废处置不规范</w:t>
                  </w:r>
                </w:p>
              </w:tc>
              <w:tc>
                <w:tcPr>
                  <w:tcW w:w="661" w:type="dxa"/>
                  <w:vAlign w:val="center"/>
                </w:tcPr>
                <w:p>
                  <w:pPr>
                    <w:spacing w:line="340" w:lineRule="exact"/>
                    <w:jc w:val="center"/>
                    <w:rPr>
                      <w:color w:val="000000" w:themeColor="text1"/>
                      <w:spacing w:val="4"/>
                      <w:szCs w:val="21"/>
                      <w14:textFill>
                        <w14:solidFill>
                          <w14:schemeClr w14:val="tx1"/>
                        </w14:solidFill>
                      </w14:textFill>
                    </w:rPr>
                  </w:pPr>
                  <w:r>
                    <w:rPr>
                      <w:rFonts w:hint="eastAsia"/>
                      <w:color w:val="000000" w:themeColor="text1"/>
                      <w:spacing w:val="4"/>
                      <w:szCs w:val="21"/>
                      <w14:textFill>
                        <w14:solidFill>
                          <w14:schemeClr w14:val="tx1"/>
                        </w14:solidFill>
                      </w14:textFill>
                    </w:rPr>
                    <w:t>不</w:t>
                  </w:r>
                  <w:r>
                    <w:rPr>
                      <w:color w:val="000000" w:themeColor="text1"/>
                      <w:spacing w:val="4"/>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4</w:t>
                  </w:r>
                </w:p>
              </w:tc>
              <w:tc>
                <w:tcPr>
                  <w:tcW w:w="4202"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企业制定操作性强、针对性强、可查可控、便于监管的重污染天气应急预案。在重污染天气应急响应期间，按照预警等级要求减排到位，建立健全相关档案资料，此项工作在2018年3月底前完成。</w:t>
                  </w:r>
                </w:p>
              </w:tc>
              <w:tc>
                <w:tcPr>
                  <w:tcW w:w="3627" w:type="dxa"/>
                  <w:vAlign w:val="center"/>
                </w:tcPr>
                <w:p>
                  <w:pPr>
                    <w:spacing w:line="340" w:lineRule="exact"/>
                    <w:jc w:val="center"/>
                    <w:rPr>
                      <w:color w:val="FF0000"/>
                      <w:spacing w:val="4"/>
                      <w:szCs w:val="21"/>
                    </w:rPr>
                  </w:pPr>
                  <w:r>
                    <w:rPr>
                      <w:rFonts w:hint="eastAsia"/>
                      <w:color w:val="000000" w:themeColor="text1"/>
                      <w:spacing w:val="4"/>
                      <w:szCs w:val="21"/>
                      <w14:textFill>
                        <w14:solidFill>
                          <w14:schemeClr w14:val="tx1"/>
                        </w14:solidFill>
                      </w14:textFill>
                    </w:rPr>
                    <w:t>已</w:t>
                  </w:r>
                  <w:r>
                    <w:rPr>
                      <w:color w:val="000000" w:themeColor="text1"/>
                      <w:spacing w:val="4"/>
                      <w:szCs w:val="21"/>
                      <w14:textFill>
                        <w14:solidFill>
                          <w14:schemeClr w14:val="tx1"/>
                        </w14:solidFill>
                      </w14:textFill>
                    </w:rPr>
                    <w:t>制定重污染天气应急预案</w:t>
                  </w:r>
                </w:p>
              </w:tc>
              <w:tc>
                <w:tcPr>
                  <w:tcW w:w="661"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5</w:t>
                  </w:r>
                </w:p>
              </w:tc>
              <w:tc>
                <w:tcPr>
                  <w:tcW w:w="4202" w:type="dxa"/>
                  <w:vAlign w:val="center"/>
                </w:tcPr>
                <w:p>
                  <w:pPr>
                    <w:spacing w:line="340" w:lineRule="exact"/>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企业要制定环境保护管理机制，厂区内除料场外地面实施硬化，裸露部分全部绿化，防止扬尘污染。厂界周边也要清理“三堆”，保持环境干净整洁，绿化要乔灌结合、花草搭配，栽植大乔大木，以便减轻噪音，净化空气。厂区外墙粉刷，以乡镇统一标准。此项工作在2018年6月20日前完成。</w:t>
                  </w:r>
                </w:p>
              </w:tc>
              <w:tc>
                <w:tcPr>
                  <w:tcW w:w="3627" w:type="dxa"/>
                  <w:vAlign w:val="center"/>
                </w:tcPr>
                <w:p>
                  <w:pPr>
                    <w:spacing w:line="340" w:lineRule="exact"/>
                    <w:jc w:val="center"/>
                    <w:rPr>
                      <w:color w:val="FF0000"/>
                      <w:spacing w:val="4"/>
                      <w:szCs w:val="21"/>
                    </w:rPr>
                  </w:pPr>
                  <w:r>
                    <w:rPr>
                      <w:rFonts w:hint="eastAsia"/>
                    </w:rPr>
                    <w:t>部分地面未实施硬化或绿化</w:t>
                  </w:r>
                </w:p>
              </w:tc>
              <w:tc>
                <w:tcPr>
                  <w:tcW w:w="661" w:type="dxa"/>
                  <w:vAlign w:val="center"/>
                </w:tcPr>
                <w:p>
                  <w:pPr>
                    <w:spacing w:line="340" w:lineRule="exact"/>
                    <w:jc w:val="center"/>
                    <w:rPr>
                      <w:color w:val="000000" w:themeColor="text1"/>
                      <w:spacing w:val="4"/>
                      <w:szCs w:val="21"/>
                      <w14:textFill>
                        <w14:solidFill>
                          <w14:schemeClr w14:val="tx1"/>
                        </w14:solidFill>
                      </w14:textFill>
                    </w:rPr>
                  </w:pPr>
                  <w:r>
                    <w:rPr>
                      <w:rFonts w:hint="eastAsia"/>
                      <w:color w:val="000000" w:themeColor="text1"/>
                      <w:spacing w:val="4"/>
                      <w:szCs w:val="21"/>
                      <w14:textFill>
                        <w14:solidFill>
                          <w14:schemeClr w14:val="tx1"/>
                        </w14:solidFill>
                      </w14:textFill>
                    </w:rPr>
                    <w:t>不</w:t>
                  </w:r>
                  <w:r>
                    <w:rPr>
                      <w:color w:val="000000" w:themeColor="text1"/>
                      <w:spacing w:val="4"/>
                      <w:szCs w:val="21"/>
                      <w14:textFill>
                        <w14:solidFill>
                          <w14:schemeClr w14:val="tx1"/>
                        </w14:solidFill>
                      </w14:textFill>
                    </w:rPr>
                    <w:t>符合</w:t>
                  </w:r>
                </w:p>
              </w:tc>
            </w:tr>
          </w:tbl>
          <w:p>
            <w:pPr>
              <w:pStyle w:val="8"/>
              <w:snapToGrid w:val="0"/>
              <w:spacing w:line="480" w:lineRule="exact"/>
              <w:ind w:firstLine="482" w:firstLineChars="200"/>
              <w:rPr>
                <w:rFonts w:hint="eastAsia" w:ascii="Times New Roman" w:cs="Times New Roman"/>
                <w:b/>
                <w:bCs/>
              </w:rPr>
            </w:pPr>
            <w:r>
              <w:rPr>
                <w:rFonts w:hint="eastAsia" w:ascii="Times New Roman" w:cs="Times New Roman"/>
                <w:b/>
                <w:bCs/>
                <w:color w:val="auto"/>
                <w:kern w:val="2"/>
                <w:lang w:val="en-US" w:eastAsia="zh-CN"/>
              </w:rPr>
              <w:t>②</w:t>
            </w:r>
            <w:r>
              <w:rPr>
                <w:rFonts w:hint="eastAsia" w:ascii="Times New Roman" w:cs="Times New Roman"/>
                <w:b/>
                <w:bCs/>
              </w:rPr>
              <w:t>《工业炉窑大气污染综合治理方案》（环大气[</w:t>
            </w:r>
            <w:r>
              <w:rPr>
                <w:rFonts w:ascii="Times New Roman" w:cs="Times New Roman"/>
                <w:b/>
                <w:bCs/>
              </w:rPr>
              <w:t>2019]56</w:t>
            </w:r>
            <w:r>
              <w:rPr>
                <w:rFonts w:hint="eastAsia" w:ascii="Times New Roman" w:cs="Times New Roman"/>
                <w:b/>
                <w:bCs/>
              </w:rPr>
              <w:t>号）</w:t>
            </w:r>
          </w:p>
          <w:p>
            <w:pPr>
              <w:adjustRightInd w:val="0"/>
              <w:snapToGrid w:val="0"/>
              <w:spacing w:line="480" w:lineRule="exact"/>
              <w:ind w:firstLine="480" w:firstLineChars="200"/>
              <w:rPr>
                <w:rFonts w:hint="eastAsia"/>
                <w:bCs/>
                <w:sz w:val="24"/>
              </w:rPr>
            </w:pPr>
            <w:r>
              <w:rPr>
                <w:bCs/>
                <w:sz w:val="24"/>
              </w:rPr>
              <w:t>在采取评价提出的</w:t>
            </w:r>
            <w:r>
              <w:rPr>
                <w:rFonts w:hint="eastAsia"/>
                <w:bCs/>
                <w:sz w:val="24"/>
              </w:rPr>
              <w:t>各项</w:t>
            </w:r>
            <w:r>
              <w:rPr>
                <w:bCs/>
                <w:sz w:val="24"/>
              </w:rPr>
              <w:t>防治设施和措施</w:t>
            </w:r>
            <w:r>
              <w:rPr>
                <w:rFonts w:hint="eastAsia"/>
                <w:bCs/>
                <w:sz w:val="24"/>
              </w:rPr>
              <w:t>前提下，本项目建成后能够达到《工业炉窑大气污染综合治理方案》（环大气[</w:t>
            </w:r>
            <w:r>
              <w:rPr>
                <w:bCs/>
                <w:sz w:val="24"/>
              </w:rPr>
              <w:t>2019]56</w:t>
            </w:r>
            <w:r>
              <w:rPr>
                <w:rFonts w:hint="eastAsia"/>
                <w:bCs/>
                <w:sz w:val="24"/>
              </w:rPr>
              <w:t>号）中的相关要求，见表1-</w:t>
            </w:r>
            <w:r>
              <w:rPr>
                <w:rFonts w:hint="eastAsia"/>
                <w:bCs/>
                <w:sz w:val="24"/>
                <w:lang w:val="en-US" w:eastAsia="zh-CN"/>
              </w:rPr>
              <w:t>2</w:t>
            </w:r>
            <w:r>
              <w:rPr>
                <w:rFonts w:hint="eastAsia"/>
                <w:bCs/>
                <w:sz w:val="24"/>
              </w:rPr>
              <w:t>。</w:t>
            </w:r>
          </w:p>
          <w:p>
            <w:pPr>
              <w:pStyle w:val="10"/>
              <w:adjustRightInd w:val="0"/>
              <w:snapToGrid w:val="0"/>
              <w:spacing w:before="0" w:beforeLines="0"/>
              <w:rPr>
                <w:sz w:val="21"/>
                <w:szCs w:val="21"/>
              </w:rPr>
            </w:pPr>
            <w:r>
              <w:rPr>
                <w:rFonts w:hint="eastAsia"/>
                <w:sz w:val="21"/>
                <w:szCs w:val="21"/>
              </w:rPr>
              <w:t>表1-</w:t>
            </w:r>
            <w:r>
              <w:rPr>
                <w:rFonts w:hint="eastAsia"/>
                <w:sz w:val="21"/>
                <w:szCs w:val="21"/>
                <w:lang w:val="en-US" w:eastAsia="zh-CN"/>
              </w:rPr>
              <w:t>2</w:t>
            </w:r>
            <w:r>
              <w:rPr>
                <w:rFonts w:hint="eastAsia"/>
                <w:sz w:val="21"/>
                <w:szCs w:val="21"/>
              </w:rPr>
              <w:t xml:space="preserve">  与《工业炉窑大气污染综合治理方案》符合性分析</w:t>
            </w:r>
          </w:p>
          <w:tbl>
            <w:tblPr>
              <w:tblStyle w:val="26"/>
              <w:tblW w:w="89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3551"/>
              <w:gridCol w:w="3904"/>
              <w:gridCol w:w="8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50"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序号</w:t>
                  </w:r>
                </w:p>
              </w:tc>
              <w:tc>
                <w:tcPr>
                  <w:tcW w:w="3551"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《工业炉窑大气污染综合治理方案》</w:t>
                  </w:r>
                </w:p>
                <w:p>
                  <w:pPr>
                    <w:adjustRightInd w:val="0"/>
                    <w:snapToGrid w:val="0"/>
                    <w:spacing w:line="280" w:lineRule="atLeast"/>
                    <w:jc w:val="center"/>
                    <w:textAlignment w:val="baseline"/>
                    <w:rPr>
                      <w:rFonts w:hint="eastAsia"/>
                      <w:b/>
                      <w:bCs/>
                      <w:kern w:val="0"/>
                      <w:szCs w:val="21"/>
                    </w:rPr>
                  </w:pPr>
                  <w:r>
                    <w:rPr>
                      <w:rFonts w:hint="eastAsia"/>
                      <w:b/>
                      <w:bCs/>
                      <w:kern w:val="0"/>
                      <w:szCs w:val="21"/>
                    </w:rPr>
                    <w:t>相关要求</w:t>
                  </w:r>
                </w:p>
              </w:tc>
              <w:tc>
                <w:tcPr>
                  <w:tcW w:w="3904"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项目建设情况</w:t>
                  </w:r>
                </w:p>
              </w:tc>
              <w:tc>
                <w:tcPr>
                  <w:tcW w:w="813"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是否符合要求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65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1</w:t>
                  </w:r>
                </w:p>
              </w:tc>
              <w:tc>
                <w:tcPr>
                  <w:tcW w:w="3551"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新建涉工业炉窑的建设项目，原则上要入园区，配套建设高效环保治理设施。</w:t>
                  </w:r>
                </w:p>
              </w:tc>
              <w:tc>
                <w:tcPr>
                  <w:tcW w:w="3904"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本项目为技改项目，项目位于</w:t>
                  </w:r>
                  <w:r>
                    <w:rPr>
                      <w:rFonts w:hint="eastAsia"/>
                      <w:bCs/>
                      <w:sz w:val="21"/>
                      <w:szCs w:val="21"/>
                    </w:rPr>
                    <w:t>定襄县</w:t>
                  </w:r>
                  <w:r>
                    <w:rPr>
                      <w:rFonts w:hint="eastAsia"/>
                      <w:bCs/>
                      <w:sz w:val="21"/>
                      <w:szCs w:val="21"/>
                      <w:lang w:eastAsia="zh-CN"/>
                    </w:rPr>
                    <w:t>神山</w:t>
                  </w:r>
                  <w:r>
                    <w:rPr>
                      <w:rFonts w:hint="eastAsia"/>
                      <w:bCs/>
                      <w:sz w:val="21"/>
                      <w:szCs w:val="21"/>
                    </w:rPr>
                    <w:t>乡</w:t>
                  </w:r>
                  <w:r>
                    <w:rPr>
                      <w:rFonts w:hint="eastAsia"/>
                      <w:bCs/>
                      <w:sz w:val="21"/>
                      <w:szCs w:val="21"/>
                      <w:lang w:eastAsia="zh-CN"/>
                    </w:rPr>
                    <w:t>崔家庄工业集聚区</w:t>
                  </w:r>
                  <w:r>
                    <w:rPr>
                      <w:rFonts w:hint="eastAsia"/>
                      <w:bCs/>
                      <w:szCs w:val="21"/>
                    </w:rPr>
                    <w:t>；</w:t>
                  </w:r>
                  <w:r>
                    <w:rPr>
                      <w:rFonts w:hint="eastAsia"/>
                      <w:kern w:val="0"/>
                      <w:szCs w:val="21"/>
                    </w:rPr>
                    <w:t>项目现有燃煤加热炉技改为天然气加热炉，并配套SCR脱硝设施，能够保证烟气达标排放</w:t>
                  </w:r>
                </w:p>
              </w:tc>
              <w:tc>
                <w:tcPr>
                  <w:tcW w:w="81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65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2</w:t>
                  </w:r>
                </w:p>
              </w:tc>
              <w:tc>
                <w:tcPr>
                  <w:tcW w:w="3551"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对以煤、石油焦、渣油、重油等为燃料的工业炉窑，加快使用清洁低碳能源以及利用工厂余热、电厂热力等进行替代。</w:t>
                  </w:r>
                </w:p>
              </w:tc>
              <w:tc>
                <w:tcPr>
                  <w:tcW w:w="3904"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本项目加热炉燃料为天然气，为清洁能源</w:t>
                  </w:r>
                </w:p>
              </w:tc>
              <w:tc>
                <w:tcPr>
                  <w:tcW w:w="81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65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3</w:t>
                  </w:r>
                </w:p>
              </w:tc>
              <w:tc>
                <w:tcPr>
                  <w:tcW w:w="3551"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推进工业炉窑全面达标排放。</w:t>
                  </w:r>
                </w:p>
              </w:tc>
              <w:tc>
                <w:tcPr>
                  <w:tcW w:w="3904"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本项目天然气加热炉烟气排放执行《山西省工业炉窑大气污染综合治理实施方案》（晋环大气[2019]164号）中规定的排放标准（颗粒物、二氧化硫、氮氧化物排放限值分别不高于30、200、300mg/m</w:t>
                  </w:r>
                  <w:r>
                    <w:rPr>
                      <w:rFonts w:hint="eastAsia"/>
                      <w:kern w:val="0"/>
                      <w:szCs w:val="21"/>
                      <w:vertAlign w:val="superscript"/>
                    </w:rPr>
                    <w:t>3</w:t>
                  </w:r>
                  <w:r>
                    <w:rPr>
                      <w:rFonts w:hint="eastAsia"/>
                      <w:kern w:val="0"/>
                      <w:szCs w:val="21"/>
                    </w:rPr>
                    <w:t>）。本项目天然气加热炉配套SCR脱硝设施，能够保证烟气达标排放</w:t>
                  </w:r>
                </w:p>
              </w:tc>
              <w:tc>
                <w:tcPr>
                  <w:tcW w:w="81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bl>
          <w:p>
            <w:pPr>
              <w:pStyle w:val="8"/>
              <w:snapToGrid w:val="0"/>
              <w:spacing w:line="480" w:lineRule="exact"/>
              <w:ind w:left="210" w:leftChars="100" w:firstLine="241" w:firstLineChars="100"/>
              <w:rPr>
                <w:rFonts w:ascii="Times New Roman" w:cs="Times New Roman"/>
                <w:b/>
                <w:bCs/>
              </w:rPr>
            </w:pPr>
            <w:r>
              <w:rPr>
                <w:rFonts w:hint="eastAsia" w:ascii="Times New Roman" w:cs="Times New Roman"/>
                <w:b/>
                <w:bCs/>
                <w:color w:val="auto"/>
                <w:kern w:val="2"/>
                <w:lang w:val="en-US" w:eastAsia="zh-CN"/>
              </w:rPr>
              <w:t>③</w:t>
            </w:r>
            <w:r>
              <w:rPr>
                <w:rFonts w:hint="eastAsia" w:ascii="Times New Roman" w:cs="Times New Roman"/>
                <w:b/>
                <w:bCs/>
              </w:rPr>
              <w:t>《山西省工业炉窑大气污染综合治理实施方案》（晋环大气[2019]164号）</w:t>
            </w:r>
          </w:p>
          <w:p>
            <w:pPr>
              <w:adjustRightInd w:val="0"/>
              <w:snapToGrid w:val="0"/>
              <w:spacing w:line="480" w:lineRule="exact"/>
              <w:ind w:firstLine="480" w:firstLineChars="200"/>
              <w:rPr>
                <w:rFonts w:hint="eastAsia"/>
                <w:bCs/>
                <w:sz w:val="24"/>
              </w:rPr>
            </w:pPr>
            <w:r>
              <w:rPr>
                <w:bCs/>
                <w:sz w:val="24"/>
              </w:rPr>
              <w:t>在采取评价提出的</w:t>
            </w:r>
            <w:r>
              <w:rPr>
                <w:rFonts w:hint="eastAsia"/>
                <w:bCs/>
                <w:sz w:val="24"/>
              </w:rPr>
              <w:t>各项</w:t>
            </w:r>
            <w:r>
              <w:rPr>
                <w:bCs/>
                <w:sz w:val="24"/>
              </w:rPr>
              <w:t>防治设施和措施</w:t>
            </w:r>
            <w:r>
              <w:rPr>
                <w:rFonts w:hint="eastAsia"/>
                <w:bCs/>
                <w:sz w:val="24"/>
              </w:rPr>
              <w:t>前提下，本项目建成后能够达到《山西省工业炉窑大气污染综合治理实施方案》（晋环大气[2019]164号）中的相关要求，见表1-</w:t>
            </w:r>
            <w:r>
              <w:rPr>
                <w:rFonts w:hint="eastAsia"/>
                <w:bCs/>
                <w:sz w:val="24"/>
                <w:lang w:val="en-US" w:eastAsia="zh-CN"/>
              </w:rPr>
              <w:t>3</w:t>
            </w:r>
            <w:r>
              <w:rPr>
                <w:rFonts w:hint="eastAsia"/>
                <w:bCs/>
                <w:sz w:val="24"/>
              </w:rPr>
              <w:t>。</w:t>
            </w:r>
          </w:p>
          <w:p>
            <w:pPr>
              <w:pStyle w:val="10"/>
              <w:adjustRightInd w:val="0"/>
              <w:snapToGrid w:val="0"/>
              <w:spacing w:before="0" w:beforeLines="0"/>
              <w:rPr>
                <w:sz w:val="21"/>
                <w:szCs w:val="21"/>
              </w:rPr>
            </w:pPr>
            <w:r>
              <w:rPr>
                <w:rFonts w:hint="eastAsia"/>
                <w:sz w:val="21"/>
                <w:szCs w:val="21"/>
              </w:rPr>
              <w:t>表1-</w:t>
            </w:r>
            <w:r>
              <w:rPr>
                <w:rFonts w:hint="eastAsia"/>
                <w:sz w:val="21"/>
                <w:szCs w:val="21"/>
                <w:lang w:val="en-US" w:eastAsia="zh-CN"/>
              </w:rPr>
              <w:t>3</w:t>
            </w:r>
            <w:r>
              <w:rPr>
                <w:rFonts w:hint="eastAsia"/>
                <w:sz w:val="21"/>
                <w:szCs w:val="21"/>
              </w:rPr>
              <w:t xml:space="preserve">  与《山西省工业炉窑大气污染综合治理方案》符合性分析</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5"/>
              <w:gridCol w:w="3740"/>
              <w:gridCol w:w="3600"/>
              <w:gridCol w:w="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615"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序号</w:t>
                  </w:r>
                </w:p>
              </w:tc>
              <w:tc>
                <w:tcPr>
                  <w:tcW w:w="3740"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《山西省工业炉窑大气污染综合治理方案》相关要求</w:t>
                  </w:r>
                </w:p>
              </w:tc>
              <w:tc>
                <w:tcPr>
                  <w:tcW w:w="3600"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项目建设情况</w:t>
                  </w:r>
                </w:p>
              </w:tc>
              <w:tc>
                <w:tcPr>
                  <w:tcW w:w="863" w:type="dxa"/>
                  <w:noWrap w:val="0"/>
                  <w:vAlign w:val="center"/>
                </w:tcPr>
                <w:p>
                  <w:pPr>
                    <w:adjustRightInd w:val="0"/>
                    <w:snapToGrid w:val="0"/>
                    <w:spacing w:line="280" w:lineRule="atLeast"/>
                    <w:jc w:val="center"/>
                    <w:textAlignment w:val="baseline"/>
                    <w:rPr>
                      <w:rFonts w:hint="eastAsia"/>
                      <w:b/>
                      <w:bCs/>
                      <w:kern w:val="0"/>
                      <w:szCs w:val="21"/>
                    </w:rPr>
                  </w:pPr>
                  <w:r>
                    <w:rPr>
                      <w:rFonts w:hint="eastAsia"/>
                      <w:b/>
                      <w:bCs/>
                      <w:kern w:val="0"/>
                      <w:szCs w:val="21"/>
                    </w:rPr>
                    <w:t>是否符</w:t>
                  </w:r>
                </w:p>
                <w:p>
                  <w:pPr>
                    <w:adjustRightInd w:val="0"/>
                    <w:snapToGrid w:val="0"/>
                    <w:spacing w:line="280" w:lineRule="atLeast"/>
                    <w:jc w:val="center"/>
                    <w:textAlignment w:val="baseline"/>
                    <w:rPr>
                      <w:rFonts w:hint="eastAsia"/>
                      <w:b/>
                      <w:bCs/>
                      <w:kern w:val="0"/>
                      <w:szCs w:val="21"/>
                    </w:rPr>
                  </w:pPr>
                  <w:r>
                    <w:rPr>
                      <w:rFonts w:hint="eastAsia"/>
                      <w:b/>
                      <w:bCs/>
                      <w:kern w:val="0"/>
                      <w:szCs w:val="21"/>
                    </w:rPr>
                    <w:t>合要求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1</w:t>
                  </w:r>
                </w:p>
              </w:tc>
              <w:tc>
                <w:tcPr>
                  <w:tcW w:w="374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新建涉工业炉窑的建设项目，原则上要入园区，并符合园区规划环境影响评价要求，配套建设高效环保治理设施。</w:t>
                  </w:r>
                </w:p>
              </w:tc>
              <w:tc>
                <w:tcPr>
                  <w:tcW w:w="360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本项目为技改项目，项目位于</w:t>
                  </w:r>
                  <w:r>
                    <w:rPr>
                      <w:rFonts w:hint="eastAsia"/>
                      <w:bCs/>
                      <w:sz w:val="22"/>
                      <w:szCs w:val="22"/>
                    </w:rPr>
                    <w:t>定襄县</w:t>
                  </w:r>
                  <w:r>
                    <w:rPr>
                      <w:rFonts w:hint="eastAsia"/>
                      <w:bCs/>
                      <w:sz w:val="22"/>
                      <w:szCs w:val="22"/>
                      <w:lang w:eastAsia="zh-CN"/>
                    </w:rPr>
                    <w:t>神山乡崔家庄</w:t>
                  </w:r>
                  <w:r>
                    <w:rPr>
                      <w:rFonts w:hint="eastAsia"/>
                      <w:bCs/>
                      <w:sz w:val="21"/>
                      <w:szCs w:val="21"/>
                      <w:lang w:eastAsia="zh-CN"/>
                    </w:rPr>
                    <w:t>工业集聚区</w:t>
                  </w:r>
                  <w:r>
                    <w:rPr>
                      <w:rFonts w:hint="eastAsia"/>
                      <w:bCs/>
                      <w:szCs w:val="21"/>
                    </w:rPr>
                    <w:t>；</w:t>
                  </w:r>
                  <w:r>
                    <w:rPr>
                      <w:rFonts w:hint="eastAsia"/>
                      <w:kern w:val="0"/>
                      <w:szCs w:val="21"/>
                    </w:rPr>
                    <w:t>项目现有燃煤加热炉技改为天然气加热炉，并配套SCR脱硝设施，能够保证烟气达标排放</w:t>
                  </w:r>
                </w:p>
              </w:tc>
              <w:tc>
                <w:tcPr>
                  <w:tcW w:w="86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15"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2</w:t>
                  </w:r>
                </w:p>
              </w:tc>
              <w:tc>
                <w:tcPr>
                  <w:tcW w:w="374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全面清理《产业结构调整指导目录》淘汰类工业炉窑，加快推进限制类工业炉窑升级改造。</w:t>
                  </w:r>
                </w:p>
              </w:tc>
              <w:tc>
                <w:tcPr>
                  <w:tcW w:w="360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本项目天然气加热炉不属于《产业结构调整指导目录》中的淘汰类和限制类工业炉窑</w:t>
                  </w:r>
                </w:p>
              </w:tc>
              <w:tc>
                <w:tcPr>
                  <w:tcW w:w="86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15"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3</w:t>
                  </w:r>
                </w:p>
              </w:tc>
              <w:tc>
                <w:tcPr>
                  <w:tcW w:w="374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2020年6月底前，现有以煤、石油焦、渣油、重油等为燃料的工业炉窑完成清洁低碳化燃料、技术和装备替代改造。</w:t>
                  </w:r>
                </w:p>
              </w:tc>
              <w:tc>
                <w:tcPr>
                  <w:tcW w:w="360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本项目加热炉燃料为天然气，</w:t>
                  </w:r>
                </w:p>
                <w:p>
                  <w:pPr>
                    <w:adjustRightInd w:val="0"/>
                    <w:snapToGrid w:val="0"/>
                    <w:spacing w:line="280" w:lineRule="atLeast"/>
                    <w:jc w:val="center"/>
                    <w:textAlignment w:val="baseline"/>
                    <w:rPr>
                      <w:rFonts w:hint="eastAsia"/>
                      <w:kern w:val="0"/>
                      <w:szCs w:val="21"/>
                    </w:rPr>
                  </w:pPr>
                  <w:r>
                    <w:rPr>
                      <w:rFonts w:hint="eastAsia"/>
                      <w:kern w:val="0"/>
                      <w:szCs w:val="21"/>
                    </w:rPr>
                    <w:t>为清洁能源。</w:t>
                  </w:r>
                </w:p>
              </w:tc>
              <w:tc>
                <w:tcPr>
                  <w:tcW w:w="86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615"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cr/>
                  </w:r>
                </w:p>
              </w:tc>
              <w:tc>
                <w:tcPr>
                  <w:tcW w:w="3740" w:type="dxa"/>
                  <w:noWrap w:val="0"/>
                  <w:vAlign w:val="center"/>
                </w:tcPr>
                <w:p>
                  <w:pPr>
                    <w:adjustRightInd w:val="0"/>
                    <w:snapToGrid w:val="0"/>
                    <w:spacing w:line="280" w:lineRule="atLeast"/>
                    <w:jc w:val="center"/>
                    <w:textAlignment w:val="baseline"/>
                    <w:rPr>
                      <w:rFonts w:hint="eastAsia"/>
                      <w:kern w:val="0"/>
                      <w:szCs w:val="21"/>
                    </w:rPr>
                  </w:pPr>
                </w:p>
                <w:p>
                  <w:pPr>
                    <w:adjustRightInd w:val="0"/>
                    <w:snapToGrid w:val="0"/>
                    <w:spacing w:line="280" w:lineRule="atLeast"/>
                    <w:jc w:val="center"/>
                    <w:textAlignment w:val="baseline"/>
                    <w:rPr>
                      <w:rFonts w:hint="eastAsia"/>
                      <w:kern w:val="0"/>
                      <w:szCs w:val="21"/>
                    </w:rPr>
                  </w:pPr>
                </w:p>
                <w:p>
                  <w:pPr>
                    <w:adjustRightInd w:val="0"/>
                    <w:snapToGrid w:val="0"/>
                    <w:spacing w:line="280" w:lineRule="atLeast"/>
                    <w:jc w:val="center"/>
                    <w:textAlignment w:val="baseline"/>
                    <w:rPr>
                      <w:rFonts w:hint="eastAsia"/>
                      <w:kern w:val="0"/>
                      <w:szCs w:val="21"/>
                    </w:rPr>
                  </w:pPr>
                  <w:r>
                    <w:rPr>
                      <w:rFonts w:hint="eastAsia"/>
                      <w:kern w:val="0"/>
                      <w:szCs w:val="21"/>
                    </w:rPr>
                    <w:t>推进工业炉窑全面达标排放。加大工业炉窑治理力度，配套建设高效脱硫脱硝除尘设施。</w:t>
                  </w:r>
                </w:p>
              </w:tc>
              <w:tc>
                <w:tcPr>
                  <w:tcW w:w="3600"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本项目加热炉烟气排放执行《山西省工业炉窑大气污染综合治理实施方案》（晋环大气[2019]164号）中规定的排放标准（颗粒物、二氧化硫、氮氧化物排放限值分别不高于30、200、300mg/m</w:t>
                  </w:r>
                  <w:r>
                    <w:rPr>
                      <w:rFonts w:hint="eastAsia"/>
                      <w:kern w:val="0"/>
                      <w:szCs w:val="21"/>
                      <w:vertAlign w:val="superscript"/>
                    </w:rPr>
                    <w:t>3</w:t>
                  </w:r>
                  <w:r>
                    <w:rPr>
                      <w:rFonts w:hint="eastAsia"/>
                      <w:kern w:val="0"/>
                      <w:szCs w:val="21"/>
                    </w:rPr>
                    <w:t>）。本项目天然气加热炉配套SCR脱硝设施，能够保证烟气达标排放。</w:t>
                  </w:r>
                </w:p>
              </w:tc>
              <w:tc>
                <w:tcPr>
                  <w:tcW w:w="863" w:type="dxa"/>
                  <w:noWrap w:val="0"/>
                  <w:vAlign w:val="center"/>
                </w:tcPr>
                <w:p>
                  <w:pPr>
                    <w:adjustRightInd w:val="0"/>
                    <w:snapToGrid w:val="0"/>
                    <w:spacing w:line="280" w:lineRule="atLeast"/>
                    <w:jc w:val="center"/>
                    <w:textAlignment w:val="baseline"/>
                    <w:rPr>
                      <w:rFonts w:hint="eastAsia"/>
                      <w:kern w:val="0"/>
                      <w:szCs w:val="21"/>
                    </w:rPr>
                  </w:pPr>
                  <w:r>
                    <w:rPr>
                      <w:rFonts w:hint="eastAsia"/>
                      <w:kern w:val="0"/>
                      <w:szCs w:val="21"/>
                    </w:rPr>
                    <w:t>符合</w:t>
                  </w:r>
                </w:p>
              </w:tc>
            </w:tr>
          </w:tbl>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2</w:t>
            </w:r>
            <w:r>
              <w:rPr>
                <w:color w:val="000000" w:themeColor="text1"/>
                <w:sz w:val="24"/>
                <w14:textFill>
                  <w14:solidFill>
                    <w14:schemeClr w14:val="tx1"/>
                  </w14:solidFill>
                </w14:textFill>
              </w:rPr>
              <w:t>）选址符合性分析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本项目位于</w:t>
            </w:r>
            <w:r>
              <w:rPr>
                <w:rFonts w:hint="eastAsia"/>
                <w:bCs/>
                <w:color w:val="000000" w:themeColor="text1"/>
                <w:sz w:val="24"/>
                <w14:textFill>
                  <w14:solidFill>
                    <w14:schemeClr w14:val="tx1"/>
                  </w14:solidFill>
                </w14:textFill>
              </w:rPr>
              <w:t>定襄县</w:t>
            </w:r>
            <w:r>
              <w:rPr>
                <w:rFonts w:hint="eastAsia"/>
                <w:bCs/>
                <w:color w:val="000000" w:themeColor="text1"/>
                <w:sz w:val="24"/>
                <w:lang w:eastAsia="zh-CN"/>
                <w14:textFill>
                  <w14:solidFill>
                    <w14:schemeClr w14:val="tx1"/>
                  </w14:solidFill>
                </w14:textFill>
              </w:rPr>
              <w:t>神山乡崔家庄工业集聚区</w:t>
            </w:r>
            <w:r>
              <w:rPr>
                <w:rFonts w:hint="eastAsia"/>
                <w:bCs/>
                <w:color w:val="000000" w:themeColor="text1"/>
                <w:sz w:val="24"/>
                <w14:textFill>
                  <w14:solidFill>
                    <w14:schemeClr w14:val="tx1"/>
                  </w14:solidFill>
                </w14:textFill>
              </w:rPr>
              <w:t>，项目技术改造工程位于</w:t>
            </w:r>
            <w:r>
              <w:rPr>
                <w:rFonts w:hint="eastAsia"/>
                <w:bCs/>
                <w:color w:val="000000" w:themeColor="text1"/>
                <w:sz w:val="24"/>
                <w:lang w:eastAsia="zh-CN"/>
                <w14:textFill>
                  <w14:solidFill>
                    <w14:schemeClr w14:val="tx1"/>
                  </w14:solidFill>
                </w14:textFill>
              </w:rPr>
              <w:t>山西银磊锻造有限公司</w:t>
            </w:r>
            <w:r>
              <w:rPr>
                <w:color w:val="000000" w:themeColor="text1"/>
                <w:sz w:val="24"/>
                <w14:textFill>
                  <w14:solidFill>
                    <w14:schemeClr w14:val="tx1"/>
                  </w14:solidFill>
                </w14:textFill>
              </w:rPr>
              <w:t>现有厂区内，项目所在位置不在定襄县城市总体规划范围内，项目用地</w:t>
            </w:r>
            <w:r>
              <w:rPr>
                <w:rFonts w:hint="eastAsia"/>
                <w:color w:val="000000" w:themeColor="text1"/>
                <w:sz w:val="24"/>
                <w14:textFill>
                  <w14:solidFill>
                    <w14:schemeClr w14:val="tx1"/>
                  </w14:solidFill>
                </w14:textFill>
              </w:rPr>
              <w:t>性质</w:t>
            </w:r>
            <w:r>
              <w:rPr>
                <w:color w:val="000000" w:themeColor="text1"/>
                <w:sz w:val="24"/>
                <w14:textFill>
                  <w14:solidFill>
                    <w14:schemeClr w14:val="tx1"/>
                  </w14:solidFill>
                </w14:textFill>
              </w:rPr>
              <w:t>为工业用地，本项目选址符合定襄县总体规划。</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）三线一单符合性分析</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1 \* GB3 </w:instrText>
            </w:r>
            <w:r>
              <w:rPr>
                <w:bCs/>
                <w:color w:val="000000" w:themeColor="text1"/>
                <w:sz w:val="24"/>
                <w14:textFill>
                  <w14:solidFill>
                    <w14:schemeClr w14:val="tx1"/>
                  </w14:solidFill>
                </w14:textFill>
              </w:rPr>
              <w:fldChar w:fldCharType="separate"/>
            </w:r>
            <w:r>
              <w:rPr>
                <w:rFonts w:hint="eastAsia"/>
                <w:bCs/>
                <w:color w:val="000000" w:themeColor="text1"/>
                <w:sz w:val="24"/>
                <w14:textFill>
                  <w14:solidFill>
                    <w14:schemeClr w14:val="tx1"/>
                  </w14:solidFill>
                </w14:textFill>
              </w:rPr>
              <w:t>①</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生态保护红线</w:t>
            </w:r>
          </w:p>
          <w:p>
            <w:pPr>
              <w:spacing w:line="360" w:lineRule="auto"/>
              <w:ind w:firstLine="480" w:firstLineChars="200"/>
              <w:rPr>
                <w:color w:val="auto"/>
                <w:sz w:val="24"/>
                <w:szCs w:val="22"/>
              </w:rPr>
            </w:pPr>
            <w:r>
              <w:rPr>
                <w:color w:val="000000" w:themeColor="text1"/>
                <w:sz w:val="24"/>
                <w:szCs w:val="22"/>
                <w14:textFill>
                  <w14:solidFill>
                    <w14:schemeClr w14:val="tx1"/>
                  </w14:solidFill>
                </w14:textFill>
              </w:rPr>
              <w:t>项目不在自然保护区、风景名胜区、饮用水水源保护区、森林公园、地质公园等重要生态功能区、生态敏感区和脆弱区以及其他要求禁止建设的环境敏感区内，</w:t>
            </w:r>
            <w:r>
              <w:rPr>
                <w:rFonts w:hint="eastAsia"/>
                <w:color w:val="auto"/>
                <w:sz w:val="24"/>
              </w:rPr>
              <w:t>距离最近水源地为项目</w:t>
            </w:r>
            <w:r>
              <w:rPr>
                <w:rFonts w:hint="eastAsia"/>
                <w:color w:val="auto"/>
                <w:sz w:val="24"/>
                <w:lang w:eastAsia="zh-CN"/>
              </w:rPr>
              <w:t>东北</w:t>
            </w:r>
            <w:r>
              <w:rPr>
                <w:rFonts w:hint="eastAsia"/>
                <w:color w:val="auto"/>
                <w:sz w:val="24"/>
                <w:szCs w:val="22"/>
              </w:rPr>
              <w:t>侧</w:t>
            </w:r>
            <w:r>
              <w:rPr>
                <w:rFonts w:hint="eastAsia"/>
                <w:color w:val="auto"/>
                <w:sz w:val="24"/>
                <w:lang w:val="en-US" w:eastAsia="zh-CN"/>
              </w:rPr>
              <w:t>4.8k</w:t>
            </w:r>
            <w:r>
              <w:rPr>
                <w:rFonts w:hint="eastAsia"/>
                <w:color w:val="auto"/>
                <w:sz w:val="24"/>
              </w:rPr>
              <w:t>m处的</w:t>
            </w:r>
            <w:r>
              <w:rPr>
                <w:rFonts w:hint="eastAsia"/>
                <w:color w:val="auto"/>
                <w:sz w:val="24"/>
                <w:lang w:eastAsia="zh-CN"/>
              </w:rPr>
              <w:t>神山乡</w:t>
            </w:r>
            <w:r>
              <w:rPr>
                <w:color w:val="auto"/>
                <w:sz w:val="24"/>
              </w:rPr>
              <w:t>水源</w:t>
            </w:r>
            <w:r>
              <w:rPr>
                <w:rFonts w:hint="eastAsia"/>
                <w:color w:val="auto"/>
                <w:sz w:val="24"/>
              </w:rPr>
              <w:t>地，</w:t>
            </w:r>
            <w:r>
              <w:rPr>
                <w:rFonts w:hint="eastAsia"/>
                <w:color w:val="auto"/>
                <w:sz w:val="24"/>
                <w:szCs w:val="22"/>
              </w:rPr>
              <w:t>不在其保护范围内。</w:t>
            </w:r>
          </w:p>
          <w:p>
            <w:pPr>
              <w:spacing w:line="360" w:lineRule="auto"/>
              <w:ind w:firstLine="480" w:firstLineChars="200"/>
              <w:rPr>
                <w:color w:val="000000" w:themeColor="text1"/>
                <w:sz w:val="24"/>
                <w:szCs w:val="22"/>
                <w14:textFill>
                  <w14:solidFill>
                    <w14:schemeClr w14:val="tx1"/>
                  </w14:solidFill>
                </w14:textFill>
              </w:rPr>
            </w:pPr>
            <w:r>
              <w:rPr>
                <w:sz w:val="24"/>
                <w:szCs w:val="22"/>
              </w:rPr>
              <w:t>根据</w:t>
            </w:r>
            <w:r>
              <w:rPr>
                <w:rFonts w:hint="eastAsia"/>
                <w:sz w:val="24"/>
                <w:szCs w:val="22"/>
              </w:rPr>
              <w:t>《定襄县生态功能分区图》，</w:t>
            </w:r>
            <w:r>
              <w:rPr>
                <w:rFonts w:hint="eastAsia"/>
                <w:color w:val="auto"/>
                <w:sz w:val="24"/>
                <w:szCs w:val="22"/>
              </w:rPr>
              <w:t>本项目位于Ⅰ</w:t>
            </w:r>
            <w:r>
              <w:rPr>
                <w:rFonts w:hint="eastAsia"/>
                <w:color w:val="auto"/>
                <w:sz w:val="24"/>
                <w:szCs w:val="22"/>
                <w:lang w:val="en-US" w:eastAsia="zh-CN"/>
              </w:rPr>
              <w:t>2</w:t>
            </w:r>
            <w:r>
              <w:rPr>
                <w:rFonts w:hint="eastAsia"/>
                <w:color w:val="auto"/>
                <w:sz w:val="24"/>
              </w:rPr>
              <w:t xml:space="preserve">滹沱河、牧马河沿岸营养物质与水土保持生态功能小区 </w:t>
            </w:r>
            <w:r>
              <w:rPr>
                <w:rFonts w:hint="eastAsia"/>
                <w:color w:val="auto"/>
                <w:sz w:val="24"/>
                <w:szCs w:val="22"/>
              </w:rPr>
              <w:t>，根据《定襄县生态经济区划图》，本项目位于Ⅳ1定襄县滹沱河南部商贸业经济区，</w:t>
            </w:r>
            <w:r>
              <w:rPr>
                <w:color w:val="auto"/>
                <w:sz w:val="24"/>
                <w:szCs w:val="22"/>
              </w:rPr>
              <w:t>项目位于企</w:t>
            </w:r>
            <w:r>
              <w:rPr>
                <w:sz w:val="24"/>
                <w:szCs w:val="22"/>
              </w:rPr>
              <w:t>业现</w:t>
            </w:r>
            <w:r>
              <w:rPr>
                <w:color w:val="000000" w:themeColor="text1"/>
                <w:sz w:val="24"/>
                <w:szCs w:val="22"/>
                <w14:textFill>
                  <w14:solidFill>
                    <w14:schemeClr w14:val="tx1"/>
                  </w14:solidFill>
                </w14:textFill>
              </w:rPr>
              <w:t>有厂区内，不新增用地，不会产生植被破坏和水土流失，不违背</w:t>
            </w:r>
            <w:r>
              <w:rPr>
                <w:rFonts w:hint="eastAsia"/>
                <w:color w:val="000000" w:themeColor="text1"/>
                <w:sz w:val="24"/>
                <w:szCs w:val="22"/>
                <w14:textFill>
                  <w14:solidFill>
                    <w14:schemeClr w14:val="tx1"/>
                  </w14:solidFill>
                </w14:textFill>
              </w:rPr>
              <w:t>定襄盆地水土保持生态功能小区功能区划要求，</w:t>
            </w:r>
            <w:r>
              <w:rPr>
                <w:color w:val="000000" w:themeColor="text1"/>
                <w:sz w:val="24"/>
                <w:szCs w:val="22"/>
                <w14:textFill>
                  <w14:solidFill>
                    <w14:schemeClr w14:val="tx1"/>
                  </w14:solidFill>
                </w14:textFill>
              </w:rPr>
              <w:t>因此本项目建设不存在生态保护红线限制</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2 \* GB3 </w:instrText>
            </w:r>
            <w:r>
              <w:rPr>
                <w:bCs/>
                <w:color w:val="000000" w:themeColor="text1"/>
                <w:sz w:val="24"/>
                <w14:textFill>
                  <w14:solidFill>
                    <w14:schemeClr w14:val="tx1"/>
                  </w14:solidFill>
                </w14:textFill>
              </w:rPr>
              <w:fldChar w:fldCharType="separate"/>
            </w:r>
            <w:r>
              <w:rPr>
                <w:rFonts w:hint="eastAsia"/>
                <w:bCs/>
                <w:color w:val="000000" w:themeColor="text1"/>
                <w:sz w:val="24"/>
                <w14:textFill>
                  <w14:solidFill>
                    <w14:schemeClr w14:val="tx1"/>
                  </w14:solidFill>
                </w14:textFill>
              </w:rPr>
              <w:t>②</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环境质量底线</w:t>
            </w:r>
          </w:p>
          <w:p>
            <w:pPr>
              <w:spacing w:line="360" w:lineRule="auto"/>
              <w:ind w:firstLine="480" w:firstLineChars="200"/>
              <w:rPr>
                <w:color w:val="000000" w:themeColor="text1"/>
                <w:sz w:val="24"/>
                <w:szCs w:val="22"/>
                <w14:textFill>
                  <w14:solidFill>
                    <w14:schemeClr w14:val="tx1"/>
                  </w14:solidFill>
                </w14:textFill>
              </w:rPr>
            </w:pPr>
            <w:r>
              <w:rPr>
                <w:rFonts w:hint="eastAsia"/>
                <w:bCs/>
                <w:sz w:val="24"/>
              </w:rPr>
              <w:t>本次评价收集了2019年县（市、区）环境空气质量状况年报（省大气污染防治工作领导组办公室 2020年1月20日），根据监测结果可知，定襄县除SO</w:t>
            </w:r>
            <w:r>
              <w:rPr>
                <w:rFonts w:hint="eastAsia"/>
                <w:bCs/>
                <w:sz w:val="24"/>
                <w:vertAlign w:val="subscript"/>
              </w:rPr>
              <w:t>2</w:t>
            </w:r>
            <w:r>
              <w:rPr>
                <w:rFonts w:hint="eastAsia"/>
                <w:bCs/>
                <w:sz w:val="24"/>
              </w:rPr>
              <w:t>、NO</w:t>
            </w:r>
            <w:r>
              <w:rPr>
                <w:rFonts w:hint="eastAsia"/>
                <w:bCs/>
                <w:sz w:val="24"/>
                <w:vertAlign w:val="subscript"/>
              </w:rPr>
              <w:t>2</w:t>
            </w:r>
            <w:r>
              <w:rPr>
                <w:rFonts w:hint="eastAsia"/>
                <w:bCs/>
                <w:sz w:val="24"/>
                <w:vertAlign w:val="baseline"/>
                <w:lang w:eastAsia="zh-CN"/>
              </w:rPr>
              <w:t>、</w:t>
            </w:r>
            <w:r>
              <w:rPr>
                <w:rFonts w:hint="eastAsia"/>
                <w:bCs/>
                <w:sz w:val="24"/>
              </w:rPr>
              <w:t>CO达标外，PM</w:t>
            </w:r>
            <w:r>
              <w:rPr>
                <w:rFonts w:hint="eastAsia"/>
                <w:bCs/>
                <w:sz w:val="24"/>
                <w:vertAlign w:val="subscript"/>
              </w:rPr>
              <w:t>10</w:t>
            </w:r>
            <w:r>
              <w:rPr>
                <w:rFonts w:hint="eastAsia"/>
                <w:bCs/>
                <w:sz w:val="24"/>
              </w:rPr>
              <w:t>、PM</w:t>
            </w:r>
            <w:r>
              <w:rPr>
                <w:rFonts w:hint="eastAsia"/>
                <w:bCs/>
                <w:sz w:val="24"/>
                <w:vertAlign w:val="subscript"/>
              </w:rPr>
              <w:t>2.5</w:t>
            </w:r>
            <w:r>
              <w:rPr>
                <w:rFonts w:hint="eastAsia"/>
                <w:bCs/>
                <w:sz w:val="24"/>
              </w:rPr>
              <w:t>、O</w:t>
            </w:r>
            <w:r>
              <w:rPr>
                <w:rFonts w:hint="eastAsia"/>
                <w:bCs/>
                <w:sz w:val="24"/>
                <w:vertAlign w:val="subscript"/>
              </w:rPr>
              <w:t>3</w:t>
            </w:r>
            <w:r>
              <w:rPr>
                <w:rFonts w:hint="eastAsia"/>
                <w:bCs/>
                <w:sz w:val="24"/>
              </w:rPr>
              <w:t>均有一定程度的超标，由此可见，区域属于非达标区</w:t>
            </w:r>
            <w:r>
              <w:rPr>
                <w:rFonts w:hint="eastAsia"/>
                <w:color w:val="000000" w:themeColor="text1"/>
                <w:sz w:val="24"/>
                <w:szCs w:val="22"/>
                <w14:textFill>
                  <w14:solidFill>
                    <w14:schemeClr w14:val="tx1"/>
                  </w14:solidFill>
                </w14:textFill>
              </w:rPr>
              <w:t>。根据对项目所在区域环境空气资料的统计分析可知，超标污染物的超标原因可能是由于</w:t>
            </w:r>
            <w:r>
              <w:rPr>
                <w:rFonts w:hint="eastAsia"/>
                <w:spacing w:val="4"/>
                <w:sz w:val="24"/>
              </w:rPr>
              <w:t>工业区锻造企业较集中、</w:t>
            </w:r>
            <w:r>
              <w:rPr>
                <w:rFonts w:hint="eastAsia"/>
                <w:color w:val="000000" w:themeColor="text1"/>
                <w:sz w:val="24"/>
                <w:szCs w:val="22"/>
                <w14:textFill>
                  <w14:solidFill>
                    <w14:schemeClr w14:val="tx1"/>
                  </w14:solidFill>
                </w14:textFill>
              </w:rPr>
              <w:t>汽车尾气以及大风扬尘天气导致的。</w:t>
            </w:r>
          </w:p>
          <w:p>
            <w:pPr>
              <w:spacing w:line="360" w:lineRule="auto"/>
              <w:ind w:firstLine="480" w:firstLineChars="200"/>
              <w:rPr>
                <w:rFonts w:ascii="Times New Roman" w:hAnsi="Times New Roman"/>
                <w:bCs/>
                <w:sz w:val="24"/>
              </w:rPr>
            </w:pPr>
            <w:r>
              <w:rPr>
                <w:rFonts w:hint="eastAsia"/>
                <w:sz w:val="24"/>
              </w:rPr>
              <w:t>地表水：</w:t>
            </w:r>
            <w:r>
              <w:rPr>
                <w:rFonts w:ascii="Times New Roman" w:hAnsi="Times New Roman"/>
                <w:bCs/>
                <w:color w:val="auto"/>
                <w:sz w:val="24"/>
              </w:rPr>
              <w:t>项目所在区域最近地表水为厂区</w:t>
            </w:r>
            <w:r>
              <w:rPr>
                <w:rFonts w:hint="eastAsia"/>
                <w:bCs/>
                <w:color w:val="auto"/>
                <w:sz w:val="24"/>
                <w:lang w:eastAsia="zh-CN"/>
              </w:rPr>
              <w:t>西</w:t>
            </w:r>
            <w:r>
              <w:rPr>
                <w:rFonts w:ascii="Times New Roman" w:hAnsi="Times New Roman"/>
                <w:bCs/>
                <w:color w:val="auto"/>
                <w:sz w:val="24"/>
              </w:rPr>
              <w:t>侧</w:t>
            </w:r>
            <w:r>
              <w:rPr>
                <w:rFonts w:hint="eastAsia"/>
                <w:bCs/>
                <w:color w:val="auto"/>
                <w:sz w:val="24"/>
                <w:lang w:val="en-US" w:eastAsia="zh-CN"/>
              </w:rPr>
              <w:t>350</w:t>
            </w:r>
            <w:r>
              <w:rPr>
                <w:rFonts w:ascii="Times New Roman" w:hAnsi="Times New Roman"/>
                <w:bCs/>
                <w:color w:val="auto"/>
                <w:sz w:val="24"/>
              </w:rPr>
              <w:t>m的滹沱河</w:t>
            </w:r>
            <w:r>
              <w:rPr>
                <w:rFonts w:ascii="Times New Roman" w:hAnsi="Times New Roman"/>
                <w:bCs/>
                <w:sz w:val="24"/>
              </w:rPr>
              <w:t>，根据《山西省地表水环境质量控制断面水质指标》（2020年目标），项目所在地的地表水体为滹沱河，控制断面为定襄桥，2020年水质目标为《地表水环境质量标准》（GB3838-2002）中的Ⅳ类标准。</w:t>
            </w:r>
          </w:p>
          <w:p>
            <w:pPr>
              <w:spacing w:line="360" w:lineRule="auto"/>
              <w:ind w:firstLine="480" w:firstLineChars="200"/>
              <w:rPr>
                <w:sz w:val="24"/>
              </w:rPr>
            </w:pPr>
            <w:r>
              <w:rPr>
                <w:rFonts w:ascii="Times New Roman" w:hAnsi="Times New Roman"/>
                <w:bCs/>
                <w:sz w:val="24"/>
              </w:rPr>
              <w:t>本次评价收集了忻州市地表水例行监测断面——定襄桥2020年7月份的地表水现状监测数据，从监测数据可以看出，定襄桥例行监测断面在监测时间水质较好。</w:t>
            </w:r>
          </w:p>
          <w:p>
            <w:pPr>
              <w:spacing w:line="360" w:lineRule="auto"/>
              <w:ind w:firstLine="480" w:firstLineChars="200"/>
              <w:rPr>
                <w:bCs/>
                <w:color w:val="000000"/>
                <w:kern w:val="0"/>
                <w:sz w:val="24"/>
                <w:szCs w:val="15"/>
              </w:rPr>
            </w:pPr>
            <w:r>
              <w:rPr>
                <w:rFonts w:hint="eastAsia"/>
                <w:color w:val="000000"/>
                <w:sz w:val="24"/>
              </w:rPr>
              <w:t>地下水：</w:t>
            </w:r>
            <w:r>
              <w:rPr>
                <w:rFonts w:hint="eastAsia" w:hAnsi="宋体"/>
                <w:color w:val="000000"/>
                <w:spacing w:val="4"/>
                <w:sz w:val="24"/>
              </w:rPr>
              <w:t>根据现场调查，</w:t>
            </w:r>
            <w:r>
              <w:rPr>
                <w:rFonts w:hAnsi="宋体"/>
                <w:color w:val="000000"/>
                <w:spacing w:val="4"/>
                <w:sz w:val="24"/>
              </w:rPr>
              <w:t>当地地下水水质较好</w:t>
            </w:r>
            <w:r>
              <w:rPr>
                <w:bCs/>
                <w:color w:val="000000"/>
                <w:kern w:val="0"/>
                <w:sz w:val="24"/>
                <w:szCs w:val="15"/>
              </w:rPr>
              <w:t>；</w:t>
            </w:r>
          </w:p>
          <w:p>
            <w:pPr>
              <w:spacing w:line="360" w:lineRule="auto"/>
              <w:ind w:firstLine="480" w:firstLineChars="200"/>
              <w:rPr>
                <w:sz w:val="24"/>
                <w:szCs w:val="22"/>
              </w:rPr>
            </w:pPr>
            <w:r>
              <w:rPr>
                <w:rFonts w:hint="eastAsia"/>
                <w:bCs/>
                <w:kern w:val="0"/>
                <w:sz w:val="24"/>
                <w:szCs w:val="15"/>
              </w:rPr>
              <w:t>噪声</w:t>
            </w:r>
            <w:r>
              <w:rPr>
                <w:rFonts w:hint="eastAsia"/>
                <w:bCs/>
                <w:color w:val="auto"/>
                <w:kern w:val="0"/>
                <w:sz w:val="24"/>
                <w:szCs w:val="15"/>
              </w:rPr>
              <w:t>：</w:t>
            </w:r>
            <w:r>
              <w:rPr>
                <w:rFonts w:hint="eastAsia" w:hAnsi="宋体"/>
                <w:bCs/>
                <w:color w:val="auto"/>
                <w:sz w:val="24"/>
              </w:rPr>
              <w:t>山西</w:t>
            </w:r>
            <w:r>
              <w:rPr>
                <w:rFonts w:hint="eastAsia" w:hAnsi="宋体"/>
                <w:bCs/>
                <w:color w:val="auto"/>
                <w:sz w:val="24"/>
                <w:lang w:eastAsia="zh-CN"/>
              </w:rPr>
              <w:t>泰之合</w:t>
            </w:r>
            <w:r>
              <w:rPr>
                <w:rFonts w:hint="eastAsia" w:hAnsi="宋体"/>
                <w:bCs/>
                <w:color w:val="auto"/>
                <w:sz w:val="24"/>
              </w:rPr>
              <w:t>环境监测有限公司</w:t>
            </w:r>
            <w:r>
              <w:rPr>
                <w:bCs/>
                <w:color w:val="auto"/>
                <w:sz w:val="24"/>
              </w:rPr>
              <w:t>于20</w:t>
            </w:r>
            <w:r>
              <w:rPr>
                <w:rFonts w:hint="eastAsia"/>
                <w:bCs/>
                <w:color w:val="auto"/>
                <w:sz w:val="24"/>
                <w:lang w:val="en-US" w:eastAsia="zh-CN"/>
              </w:rPr>
              <w:t>20</w:t>
            </w:r>
            <w:r>
              <w:rPr>
                <w:bCs/>
                <w:color w:val="auto"/>
                <w:sz w:val="24"/>
              </w:rPr>
              <w:t>年</w:t>
            </w:r>
            <w:r>
              <w:rPr>
                <w:rFonts w:hint="eastAsia"/>
                <w:bCs/>
                <w:color w:val="auto"/>
                <w:sz w:val="24"/>
                <w:lang w:val="en-US" w:eastAsia="zh-CN"/>
              </w:rPr>
              <w:t>10</w:t>
            </w:r>
            <w:r>
              <w:rPr>
                <w:bCs/>
                <w:color w:val="auto"/>
                <w:sz w:val="24"/>
              </w:rPr>
              <w:t>月</w:t>
            </w:r>
            <w:r>
              <w:rPr>
                <w:rFonts w:hint="eastAsia"/>
                <w:bCs/>
                <w:color w:val="auto"/>
                <w:sz w:val="24"/>
                <w:lang w:val="en-US" w:eastAsia="zh-CN"/>
              </w:rPr>
              <w:t>24</w:t>
            </w:r>
            <w:r>
              <w:rPr>
                <w:rFonts w:hint="eastAsia"/>
                <w:bCs/>
                <w:color w:val="auto"/>
                <w:sz w:val="24"/>
              </w:rPr>
              <w:t>日</w:t>
            </w:r>
            <w:r>
              <w:rPr>
                <w:bCs/>
                <w:color w:val="auto"/>
                <w:sz w:val="24"/>
              </w:rPr>
              <w:t>噪声</w:t>
            </w:r>
            <w:r>
              <w:rPr>
                <w:bCs/>
                <w:sz w:val="24"/>
              </w:rPr>
              <w:t>现状监测</w:t>
            </w:r>
            <w:r>
              <w:rPr>
                <w:rFonts w:hint="eastAsia"/>
                <w:bCs/>
                <w:sz w:val="24"/>
              </w:rPr>
              <w:t>结果，</w:t>
            </w:r>
            <w:r>
              <w:rPr>
                <w:bCs/>
                <w:kern w:val="0"/>
                <w:sz w:val="24"/>
              </w:rPr>
              <w:t>厂界噪声监测结果达到</w:t>
            </w:r>
            <w:r>
              <w:rPr>
                <w:spacing w:val="4"/>
                <w:sz w:val="24"/>
              </w:rPr>
              <w:t>《声环境质量标准》（GB3096-2008）中</w:t>
            </w:r>
            <w:r>
              <w:rPr>
                <w:rFonts w:hint="eastAsia"/>
                <w:spacing w:val="4"/>
                <w:sz w:val="24"/>
              </w:rPr>
              <w:t>2</w:t>
            </w:r>
            <w:r>
              <w:rPr>
                <w:spacing w:val="4"/>
                <w:sz w:val="24"/>
              </w:rPr>
              <w:t>类区标准要求，区域声环境质量良好。</w:t>
            </w:r>
          </w:p>
          <w:p>
            <w:pPr>
              <w:spacing w:line="360" w:lineRule="auto"/>
              <w:ind w:firstLine="480" w:firstLineChars="200"/>
              <w:rPr>
                <w:rFonts w:hint="eastAsia"/>
                <w:color w:val="000000" w:themeColor="text1"/>
                <w:sz w:val="24"/>
                <w:szCs w:val="22"/>
                <w14:textFill>
                  <w14:solidFill>
                    <w14:schemeClr w14:val="tx1"/>
                  </w14:solidFill>
                </w14:textFill>
              </w:rPr>
            </w:pPr>
          </w:p>
          <w:p>
            <w:pPr>
              <w:spacing w:line="360" w:lineRule="auto"/>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本项目建成后，在采取评价提出的防治设施和措施后，项目施工期和运营期不会恶化现有环境质量。因此，满足环境质量底线的原则要求。</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3 \* GB3 </w:instrText>
            </w:r>
            <w:r>
              <w:rPr>
                <w:bCs/>
                <w:color w:val="000000" w:themeColor="text1"/>
                <w:sz w:val="24"/>
                <w14:textFill>
                  <w14:solidFill>
                    <w14:schemeClr w14:val="tx1"/>
                  </w14:solidFill>
                </w14:textFill>
              </w:rPr>
              <w:fldChar w:fldCharType="separate"/>
            </w:r>
            <w:r>
              <w:rPr>
                <w:rFonts w:hint="eastAsia"/>
                <w:bCs/>
                <w:color w:val="000000" w:themeColor="text1"/>
                <w:sz w:val="24"/>
                <w14:textFill>
                  <w14:solidFill>
                    <w14:schemeClr w14:val="tx1"/>
                  </w14:solidFill>
                </w14:textFill>
              </w:rPr>
              <w:t>③</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资源利用上线</w:t>
            </w:r>
          </w:p>
          <w:p>
            <w:pPr>
              <w:pStyle w:val="37"/>
              <w:snapToGrid/>
              <w:ind w:firstLine="480"/>
              <w:rPr>
                <w:rFonts w:ascii="Times New Roman" w:hAnsi="Times New Roman"/>
                <w:b w:val="0"/>
                <w:bCs/>
                <w:color w:val="000000" w:themeColor="text1"/>
                <w:sz w:val="24"/>
                <w14:textFill>
                  <w14:solidFill>
                    <w14:schemeClr w14:val="tx1"/>
                  </w14:solidFill>
                </w14:textFill>
              </w:rPr>
            </w:pPr>
            <w:r>
              <w:rPr>
                <w:rFonts w:ascii="Times New Roman" w:hAnsi="Times New Roman"/>
                <w:b w:val="0"/>
                <w:bCs/>
                <w:color w:val="000000" w:themeColor="text1"/>
                <w:sz w:val="24"/>
                <w14:textFill>
                  <w14:solidFill>
                    <w14:schemeClr w14:val="tx1"/>
                  </w14:solidFill>
                </w14:textFill>
              </w:rPr>
              <w:t>本项目新增量在区域可承受范围内，原料为外购天然气及钢锭等，满足资源利用上线的要求。</w:t>
            </w:r>
          </w:p>
          <w:p>
            <w:pPr>
              <w:pStyle w:val="37"/>
              <w:snapToGrid/>
              <w:ind w:firstLine="480"/>
              <w:rPr>
                <w:rFonts w:ascii="Times New Roman" w:hAnsi="Times New Roman"/>
                <w:b w:val="0"/>
                <w:bCs/>
                <w:color w:val="000000" w:themeColor="text1"/>
                <w:sz w:val="24"/>
                <w14:textFill>
                  <w14:solidFill>
                    <w14:schemeClr w14:val="tx1"/>
                  </w14:solidFill>
                </w14:textFill>
              </w:rPr>
            </w:pPr>
            <w:r>
              <w:rPr>
                <w:rFonts w:hint="eastAsia" w:ascii="Times New Roman" w:hAnsi="Times New Roman"/>
                <w:b w:val="0"/>
                <w:bCs/>
                <w:color w:val="000000" w:themeColor="text1"/>
                <w:sz w:val="24"/>
                <w14:textFill>
                  <w14:solidFill>
                    <w14:schemeClr w14:val="tx1"/>
                  </w14:solidFill>
                </w14:textFill>
              </w:rPr>
              <w:t>④</w:t>
            </w:r>
            <w:r>
              <w:rPr>
                <w:rFonts w:ascii="Times New Roman" w:hAnsi="Times New Roman"/>
                <w:b w:val="0"/>
                <w:bCs/>
                <w:color w:val="000000" w:themeColor="text1"/>
                <w:sz w:val="24"/>
                <w14:textFill>
                  <w14:solidFill>
                    <w14:schemeClr w14:val="tx1"/>
                  </w14:solidFill>
                </w14:textFill>
              </w:rPr>
              <w:t>环境准入负面清单</w:t>
            </w:r>
          </w:p>
          <w:p>
            <w:pPr>
              <w:pStyle w:val="37"/>
              <w:snapToGrid/>
              <w:ind w:firstLine="480"/>
              <w:rPr>
                <w:rFonts w:ascii="Times New Roman" w:hAnsi="Times New Roman"/>
                <w:b w:val="0"/>
                <w:bCs/>
                <w:sz w:val="24"/>
              </w:rPr>
            </w:pPr>
            <w:r>
              <w:rPr>
                <w:rFonts w:ascii="Times New Roman" w:hAnsi="Times New Roman"/>
                <w:b w:val="0"/>
                <w:bCs/>
                <w:color w:val="000000" w:themeColor="text1"/>
                <w:sz w:val="24"/>
                <w14:textFill>
                  <w14:solidFill>
                    <w14:schemeClr w14:val="tx1"/>
                  </w14:solidFill>
                </w14:textFill>
              </w:rPr>
              <w:t>本项目所在地没有环境准入负面清单，本次环评对照国家产业政策进行说明。本项目不属于中华人民共和国国家和发展改革委员会2</w:t>
            </w:r>
            <w:r>
              <w:rPr>
                <w:rFonts w:hint="eastAsia" w:ascii="Times New Roman" w:hAnsi="Times New Roman"/>
                <w:b w:val="0"/>
                <w:bCs/>
                <w:color w:val="000000" w:themeColor="text1"/>
                <w:sz w:val="24"/>
                <w14:textFill>
                  <w14:solidFill>
                    <w14:schemeClr w14:val="tx1"/>
                  </w14:solidFill>
                </w14:textFill>
              </w:rPr>
              <w:t>9</w:t>
            </w:r>
            <w:r>
              <w:rPr>
                <w:rFonts w:ascii="Times New Roman" w:hAnsi="Times New Roman"/>
                <w:b w:val="0"/>
                <w:bCs/>
                <w:color w:val="000000" w:themeColor="text1"/>
                <w:sz w:val="24"/>
                <w14:textFill>
                  <w14:solidFill>
                    <w14:schemeClr w14:val="tx1"/>
                  </w14:solidFill>
                </w14:textFill>
              </w:rPr>
              <w:t>号令《产业结构调整指导目录（201</w:t>
            </w:r>
            <w:r>
              <w:rPr>
                <w:rFonts w:hint="eastAsia" w:ascii="Times New Roman" w:hAnsi="Times New Roman"/>
                <w:b w:val="0"/>
                <w:bCs/>
                <w:color w:val="000000" w:themeColor="text1"/>
                <w:sz w:val="24"/>
                <w14:textFill>
                  <w14:solidFill>
                    <w14:schemeClr w14:val="tx1"/>
                  </w14:solidFill>
                </w14:textFill>
              </w:rPr>
              <w:t>9</w:t>
            </w:r>
            <w:r>
              <w:rPr>
                <w:rFonts w:ascii="Times New Roman" w:hAnsi="Times New Roman"/>
                <w:b w:val="0"/>
                <w:bCs/>
                <w:color w:val="000000" w:themeColor="text1"/>
                <w:sz w:val="24"/>
                <w14:textFill>
                  <w14:solidFill>
                    <w14:schemeClr w14:val="tx1"/>
                  </w14:solidFill>
                </w14:textFill>
              </w:rPr>
              <w:t>年本）》中于鼓励类、限制类和淘汰类，为允许类项目，工艺、设备、规模均符合国家当前产业政策，</w:t>
            </w:r>
            <w:r>
              <w:rPr>
                <w:rFonts w:ascii="Times New Roman" w:hAnsi="Times New Roman"/>
                <w:b w:val="0"/>
                <w:bCs/>
                <w:color w:val="auto"/>
                <w:sz w:val="24"/>
              </w:rPr>
              <w:t>且本项目已由</w:t>
            </w:r>
            <w:r>
              <w:rPr>
                <w:rFonts w:hint="eastAsia" w:ascii="Times New Roman" w:hAnsi="Times New Roman"/>
                <w:b w:val="0"/>
                <w:bCs/>
                <w:color w:val="auto"/>
                <w:sz w:val="24"/>
              </w:rPr>
              <w:t>忻州市定襄县行政审批服务管理局于2020年</w:t>
            </w:r>
            <w:r>
              <w:rPr>
                <w:rFonts w:hint="eastAsia" w:ascii="Times New Roman" w:hAnsi="Times New Roman"/>
                <w:b w:val="0"/>
                <w:bCs/>
                <w:color w:val="auto"/>
                <w:sz w:val="24"/>
                <w:lang w:val="en-US" w:eastAsia="zh-CN"/>
              </w:rPr>
              <w:t>11</w:t>
            </w:r>
            <w:r>
              <w:rPr>
                <w:rFonts w:hint="eastAsia" w:ascii="Times New Roman" w:hAnsi="Times New Roman"/>
                <w:b w:val="0"/>
                <w:bCs/>
                <w:color w:val="auto"/>
                <w:sz w:val="24"/>
              </w:rPr>
              <w:t>月</w:t>
            </w:r>
            <w:r>
              <w:rPr>
                <w:rFonts w:hint="eastAsia" w:ascii="Times New Roman" w:hAnsi="Times New Roman"/>
                <w:b w:val="0"/>
                <w:bCs/>
                <w:color w:val="auto"/>
                <w:sz w:val="24"/>
                <w:lang w:val="en-US" w:eastAsia="zh-CN"/>
              </w:rPr>
              <w:t>13</w:t>
            </w:r>
            <w:r>
              <w:rPr>
                <w:rFonts w:hint="eastAsia" w:ascii="Times New Roman" w:hAnsi="Times New Roman"/>
                <w:b w:val="0"/>
                <w:bCs/>
                <w:color w:val="auto"/>
                <w:sz w:val="24"/>
              </w:rPr>
              <w:t>日对该项目出具企业投资项目备案证（项目代码：</w:t>
            </w:r>
            <w:r>
              <w:rPr>
                <w:rFonts w:hint="eastAsia" w:ascii="Times New Roman" w:hAnsi="Times New Roman"/>
                <w:b w:val="0"/>
                <w:bCs/>
                <w:color w:val="auto"/>
                <w:sz w:val="24"/>
                <w:lang w:eastAsia="zh-CN"/>
              </w:rPr>
              <w:t>2020-140921-33-03-023122</w:t>
            </w:r>
            <w:r>
              <w:rPr>
                <w:rFonts w:hint="eastAsia" w:ascii="Times New Roman" w:hAnsi="Times New Roman"/>
                <w:b w:val="0"/>
                <w:bCs/>
                <w:color w:val="auto"/>
                <w:sz w:val="24"/>
              </w:rPr>
              <w:t>）</w:t>
            </w:r>
            <w:r>
              <w:rPr>
                <w:rFonts w:ascii="Times New Roman" w:hAnsi="Times New Roman"/>
                <w:b w:val="0"/>
                <w:bCs/>
                <w:sz w:val="24"/>
              </w:rPr>
              <w:t>。因此，本项目符合国家和地方的产业政策。</w:t>
            </w:r>
          </w:p>
          <w:p>
            <w:pPr>
              <w:pStyle w:val="37"/>
              <w:snapToGrid/>
              <w:ind w:firstLine="480"/>
              <w:rPr>
                <w:rFonts w:ascii="Times New Roman" w:hAnsi="Times New Roman"/>
                <w:b w:val="0"/>
                <w:bCs/>
                <w:color w:val="000000" w:themeColor="text1"/>
                <w:sz w:val="24"/>
                <w14:textFill>
                  <w14:solidFill>
                    <w14:schemeClr w14:val="tx1"/>
                  </w14:solidFill>
                </w14:textFill>
              </w:rPr>
            </w:pPr>
            <w:r>
              <w:rPr>
                <w:rFonts w:ascii="Times New Roman" w:hAnsi="Times New Roman"/>
                <w:b w:val="0"/>
                <w:bCs/>
                <w:color w:val="000000" w:themeColor="text1"/>
                <w:sz w:val="24"/>
                <w14:textFill>
                  <w14:solidFill>
                    <w14:schemeClr w14:val="tx1"/>
                  </w14:solidFill>
                </w14:textFill>
              </w:rPr>
              <w:t>综上，本项目建设符合</w:t>
            </w:r>
            <w:r>
              <w:rPr>
                <w:rFonts w:hint="eastAsia" w:ascii="Times New Roman" w:hAnsi="Times New Roman"/>
                <w:b w:val="0"/>
                <w:bCs/>
                <w:color w:val="000000" w:themeColor="text1"/>
                <w:sz w:val="24"/>
                <w14:textFill>
                  <w14:solidFill>
                    <w14:schemeClr w14:val="tx1"/>
                  </w14:solidFill>
                </w14:textFill>
              </w:rPr>
              <w:t>“</w:t>
            </w:r>
            <w:r>
              <w:rPr>
                <w:rFonts w:ascii="Times New Roman" w:hAnsi="Times New Roman"/>
                <w:b w:val="0"/>
                <w:bCs/>
                <w:color w:val="000000" w:themeColor="text1"/>
                <w:sz w:val="24"/>
                <w14:textFill>
                  <w14:solidFill>
                    <w14:schemeClr w14:val="tx1"/>
                  </w14:solidFill>
                </w14:textFill>
              </w:rPr>
              <w:t>三线一单</w:t>
            </w:r>
            <w:r>
              <w:rPr>
                <w:rFonts w:hint="eastAsia" w:ascii="Times New Roman" w:hAnsi="Times New Roman"/>
                <w:b w:val="0"/>
                <w:bCs/>
                <w:color w:val="000000" w:themeColor="text1"/>
                <w:sz w:val="24"/>
                <w14:textFill>
                  <w14:solidFill>
                    <w14:schemeClr w14:val="tx1"/>
                  </w14:solidFill>
                </w14:textFill>
              </w:rPr>
              <w:t>”</w:t>
            </w:r>
            <w:r>
              <w:rPr>
                <w:rFonts w:ascii="Times New Roman" w:hAnsi="Times New Roman"/>
                <w:b w:val="0"/>
                <w:bCs/>
                <w:color w:val="000000" w:themeColor="text1"/>
                <w:sz w:val="24"/>
                <w14:textFill>
                  <w14:solidFill>
                    <w14:schemeClr w14:val="tx1"/>
                  </w14:solidFill>
                </w14:textFill>
              </w:rPr>
              <w:t>的要求。</w:t>
            </w:r>
          </w:p>
          <w:p>
            <w:pPr>
              <w:spacing w:line="360" w:lineRule="auto"/>
              <w:ind w:firstLine="480" w:firstLineChars="200"/>
              <w:rPr>
                <w:bCs/>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关于落实大气污染防治行动计划严格环境影响评价准入的通知》（环办〔2014〕30号）规定：“改扩建项目应当对现有工程实施清洁生产和污染防治升级改造。加快落后产能、工艺和设备淘汰，集中供热项目必须同步淘汰供热范围内的全部燃煤小锅炉。”本项目淘汰燃煤</w:t>
            </w:r>
            <w:r>
              <w:rPr>
                <w:rFonts w:hint="eastAsia"/>
                <w:color w:val="000000" w:themeColor="text1"/>
                <w:sz w:val="24"/>
                <w:szCs w:val="24"/>
                <w:lang w:eastAsia="zh-CN"/>
                <w14:textFill>
                  <w14:solidFill>
                    <w14:schemeClr w14:val="tx1"/>
                  </w14:solidFill>
                </w14:textFill>
              </w:rPr>
              <w:t>加热</w:t>
            </w:r>
            <w:r>
              <w:rPr>
                <w:rFonts w:hint="eastAsia"/>
                <w:color w:val="000000" w:themeColor="text1"/>
                <w:sz w:val="24"/>
                <w:szCs w:val="24"/>
                <w14:textFill>
                  <w14:solidFill>
                    <w14:schemeClr w14:val="tx1"/>
                  </w14:solidFill>
                </w14:textFill>
              </w:rPr>
              <w:t>炉，新建天然气加热炉，实施清洁生产和污染防治技术改造，符合要求。</w:t>
            </w:r>
          </w:p>
          <w:p>
            <w:pPr>
              <w:pStyle w:val="37"/>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3、项目概况</w:t>
            </w:r>
          </w:p>
          <w:p>
            <w:pPr>
              <w:pStyle w:val="55"/>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3.1 项目名称</w:t>
            </w:r>
          </w:p>
          <w:p>
            <w:pPr>
              <w:pStyle w:val="55"/>
              <w:snapToGrid/>
              <w:ind w:firstLine="480"/>
              <w:rPr>
                <w:rFonts w:hint="eastAsia" w:ascii="Times New Roman" w:hAnsi="Times New Roman" w:eastAsia="宋体"/>
                <w:b w:val="0"/>
                <w:color w:val="000000" w:themeColor="text1"/>
                <w:sz w:val="24"/>
                <w:lang w:eastAsia="zh-CN"/>
                <w14:textFill>
                  <w14:solidFill>
                    <w14:schemeClr w14:val="tx1"/>
                  </w14:solidFill>
                </w14:textFill>
              </w:rPr>
            </w:pPr>
            <w:r>
              <w:rPr>
                <w:rFonts w:hint="eastAsia" w:ascii="Times New Roman" w:hAnsi="Times New Roman"/>
                <w:b w:val="0"/>
                <w:color w:val="000000" w:themeColor="text1"/>
                <w:sz w:val="24"/>
                <w:lang w:eastAsia="zh-CN"/>
                <w14:textFill>
                  <w14:solidFill>
                    <w14:schemeClr w14:val="tx1"/>
                  </w14:solidFill>
                </w14:textFill>
              </w:rPr>
              <w:t>山西银磊锻造有限公司年产3000吨法兰盘天然气工程改造项目</w:t>
            </w:r>
          </w:p>
          <w:p>
            <w:pPr>
              <w:pStyle w:val="55"/>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3.2 建设性质</w:t>
            </w:r>
          </w:p>
          <w:p>
            <w:pPr>
              <w:pStyle w:val="55"/>
              <w:snapToGrid/>
              <w:ind w:firstLine="480"/>
              <w:rPr>
                <w:rFonts w:ascii="Times New Roman" w:hAnsi="Times New Roman"/>
                <w:b w:val="0"/>
                <w:bCs/>
                <w:color w:val="000000" w:themeColor="text1"/>
                <w:sz w:val="24"/>
                <w14:textFill>
                  <w14:solidFill>
                    <w14:schemeClr w14:val="tx1"/>
                  </w14:solidFill>
                </w14:textFill>
              </w:rPr>
            </w:pPr>
            <w:r>
              <w:rPr>
                <w:rFonts w:hint="eastAsia" w:ascii="Times New Roman" w:hAnsi="Times New Roman"/>
                <w:b w:val="0"/>
                <w:bCs/>
                <w:color w:val="000000" w:themeColor="text1"/>
                <w:sz w:val="24"/>
                <w14:textFill>
                  <w14:solidFill>
                    <w14:schemeClr w14:val="tx1"/>
                  </w14:solidFill>
                </w14:textFill>
              </w:rPr>
              <w:t>技术改造</w:t>
            </w:r>
          </w:p>
          <w:p>
            <w:pPr>
              <w:pStyle w:val="55"/>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3.3 建设地点</w:t>
            </w:r>
          </w:p>
          <w:p>
            <w:pPr>
              <w:pStyle w:val="55"/>
              <w:snapToGrid/>
              <w:ind w:firstLine="480"/>
              <w:rPr>
                <w:rFonts w:ascii="Times New Roman" w:hAnsi="Times New Roman"/>
                <w:b w:val="0"/>
                <w:bCs/>
                <w:sz w:val="24"/>
              </w:rPr>
            </w:pPr>
            <w:r>
              <w:rPr>
                <w:rFonts w:ascii="Times New Roman" w:hAnsi="Times New Roman"/>
                <w:b w:val="0"/>
                <w:bCs/>
                <w:color w:val="000000" w:themeColor="text1"/>
                <w:sz w:val="24"/>
                <w14:textFill>
                  <w14:solidFill>
                    <w14:schemeClr w14:val="tx1"/>
                  </w14:solidFill>
                </w14:textFill>
              </w:rPr>
              <w:t>本工程位于</w:t>
            </w:r>
            <w:r>
              <w:rPr>
                <w:rFonts w:hint="eastAsia" w:ascii="Times New Roman" w:hAnsi="Times New Roman"/>
                <w:b w:val="0"/>
                <w:bCs/>
                <w:color w:val="000000" w:themeColor="text1"/>
                <w:sz w:val="24"/>
                <w14:textFill>
                  <w14:solidFill>
                    <w14:schemeClr w14:val="tx1"/>
                  </w14:solidFill>
                </w14:textFill>
              </w:rPr>
              <w:t>定襄县</w:t>
            </w:r>
            <w:r>
              <w:rPr>
                <w:rFonts w:hint="eastAsia" w:ascii="Times New Roman" w:hAnsi="Times New Roman"/>
                <w:b w:val="0"/>
                <w:bCs/>
                <w:color w:val="000000" w:themeColor="text1"/>
                <w:sz w:val="24"/>
                <w:lang w:eastAsia="zh-CN"/>
                <w14:textFill>
                  <w14:solidFill>
                    <w14:schemeClr w14:val="tx1"/>
                  </w14:solidFill>
                </w14:textFill>
              </w:rPr>
              <w:t>神山乡崔家庄工业集聚区</w:t>
            </w:r>
            <w:r>
              <w:rPr>
                <w:rFonts w:ascii="Times New Roman" w:hAnsi="Times New Roman"/>
                <w:b w:val="0"/>
                <w:bCs/>
                <w:color w:val="000000" w:themeColor="text1"/>
                <w:sz w:val="24"/>
                <w14:textFill>
                  <w14:solidFill>
                    <w14:schemeClr w14:val="tx1"/>
                  </w14:solidFill>
                </w14:textFill>
              </w:rPr>
              <w:t>，厂区中心坐标为：北纬</w:t>
            </w:r>
            <w:r>
              <w:rPr>
                <w:rFonts w:hint="eastAsia" w:ascii="Times New Roman" w:hAnsi="Times New Roman"/>
                <w:b w:val="0"/>
                <w:bCs/>
                <w:color w:val="000000" w:themeColor="text1"/>
                <w:sz w:val="24"/>
                <w14:textFill>
                  <w14:solidFill>
                    <w14:schemeClr w14:val="tx1"/>
                  </w14:solidFill>
                </w14:textFill>
              </w:rPr>
              <w:t>38°</w:t>
            </w:r>
            <w:r>
              <w:rPr>
                <w:rFonts w:hint="eastAsia" w:ascii="Times New Roman" w:hAnsi="Times New Roman"/>
                <w:b w:val="0"/>
                <w:bCs/>
                <w:color w:val="000000" w:themeColor="text1"/>
                <w:sz w:val="24"/>
                <w:lang w:val="en-US" w:eastAsia="zh-CN"/>
                <w14:textFill>
                  <w14:solidFill>
                    <w14:schemeClr w14:val="tx1"/>
                  </w14:solidFill>
                </w14:textFill>
              </w:rPr>
              <w:t>31</w:t>
            </w:r>
            <w:r>
              <w:rPr>
                <w:rFonts w:hint="eastAsia" w:ascii="Times New Roman" w:hAnsi="Times New Roman"/>
                <w:b w:val="0"/>
                <w:bCs/>
                <w:color w:val="000000" w:themeColor="text1"/>
                <w:sz w:val="24"/>
                <w14:textFill>
                  <w14:solidFill>
                    <w14:schemeClr w14:val="tx1"/>
                  </w14:solidFill>
                </w14:textFill>
              </w:rPr>
              <w:t xml:space="preserve">' </w:t>
            </w:r>
            <w:r>
              <w:rPr>
                <w:rFonts w:hint="eastAsia" w:ascii="Times New Roman" w:hAnsi="Times New Roman"/>
                <w:b w:val="0"/>
                <w:bCs/>
                <w:color w:val="000000" w:themeColor="text1"/>
                <w:sz w:val="24"/>
                <w:lang w:val="en-US" w:eastAsia="zh-CN"/>
                <w14:textFill>
                  <w14:solidFill>
                    <w14:schemeClr w14:val="tx1"/>
                  </w14:solidFill>
                </w14:textFill>
              </w:rPr>
              <w:t>1.9</w:t>
            </w:r>
            <w:r>
              <w:rPr>
                <w:rFonts w:hint="eastAsia" w:ascii="Times New Roman" w:hAnsi="Times New Roman"/>
                <w:b w:val="0"/>
                <w:bCs/>
                <w:color w:val="000000" w:themeColor="text1"/>
                <w:sz w:val="24"/>
                <w14:textFill>
                  <w14:solidFill>
                    <w14:schemeClr w14:val="tx1"/>
                  </w14:solidFill>
                </w14:textFill>
              </w:rPr>
              <w:t>"</w:t>
            </w:r>
            <w:r>
              <w:rPr>
                <w:rFonts w:ascii="Times New Roman" w:hAnsi="Times New Roman"/>
                <w:b w:val="0"/>
                <w:bCs/>
                <w:color w:val="000000" w:themeColor="text1"/>
                <w:sz w:val="24"/>
                <w14:textFill>
                  <w14:solidFill>
                    <w14:schemeClr w14:val="tx1"/>
                  </w14:solidFill>
                </w14:textFill>
              </w:rPr>
              <w:t>，东经</w:t>
            </w:r>
            <w:r>
              <w:rPr>
                <w:rFonts w:hint="eastAsia" w:ascii="Times New Roman" w:hAnsi="Times New Roman"/>
                <w:b w:val="0"/>
                <w:bCs/>
                <w:color w:val="000000" w:themeColor="text1"/>
                <w:sz w:val="24"/>
                <w14:textFill>
                  <w14:solidFill>
                    <w14:schemeClr w14:val="tx1"/>
                  </w14:solidFill>
                </w14:textFill>
              </w:rPr>
              <w:t>112°5</w:t>
            </w:r>
            <w:r>
              <w:rPr>
                <w:rFonts w:hint="eastAsia" w:ascii="Times New Roman" w:hAnsi="Times New Roman"/>
                <w:b w:val="0"/>
                <w:bCs/>
                <w:color w:val="000000" w:themeColor="text1"/>
                <w:sz w:val="24"/>
                <w:lang w:val="en-US" w:eastAsia="zh-CN"/>
                <w14:textFill>
                  <w14:solidFill>
                    <w14:schemeClr w14:val="tx1"/>
                  </w14:solidFill>
                </w14:textFill>
              </w:rPr>
              <w:t>8</w:t>
            </w:r>
            <w:r>
              <w:rPr>
                <w:rFonts w:hint="eastAsia" w:ascii="Times New Roman" w:hAnsi="Times New Roman"/>
                <w:b w:val="0"/>
                <w:bCs/>
                <w:color w:val="000000" w:themeColor="text1"/>
                <w:sz w:val="24"/>
                <w14:textFill>
                  <w14:solidFill>
                    <w14:schemeClr w14:val="tx1"/>
                  </w14:solidFill>
                </w14:textFill>
              </w:rPr>
              <w:t xml:space="preserve">' </w:t>
            </w:r>
            <w:r>
              <w:rPr>
                <w:rFonts w:hint="eastAsia" w:ascii="Times New Roman" w:hAnsi="Times New Roman"/>
                <w:b w:val="0"/>
                <w:bCs/>
                <w:color w:val="000000" w:themeColor="text1"/>
                <w:sz w:val="24"/>
                <w:lang w:val="en-US" w:eastAsia="zh-CN"/>
                <w14:textFill>
                  <w14:solidFill>
                    <w14:schemeClr w14:val="tx1"/>
                  </w14:solidFill>
                </w14:textFill>
              </w:rPr>
              <w:t>23.</w:t>
            </w:r>
            <w:r>
              <w:rPr>
                <w:rFonts w:hint="eastAsia" w:ascii="Times New Roman" w:hAnsi="Times New Roman"/>
                <w:b w:val="0"/>
                <w:bCs/>
                <w:color w:val="000000" w:themeColor="text1"/>
                <w:sz w:val="24"/>
                <w14:textFill>
                  <w14:solidFill>
                    <w14:schemeClr w14:val="tx1"/>
                  </w14:solidFill>
                </w14:textFill>
              </w:rPr>
              <w:t>8"</w:t>
            </w:r>
            <w:r>
              <w:rPr>
                <w:rFonts w:ascii="Times New Roman" w:hAnsi="Times New Roman"/>
                <w:b w:val="0"/>
                <w:bCs/>
                <w:color w:val="000000" w:themeColor="text1"/>
                <w:sz w:val="24"/>
                <w14:textFill>
                  <w14:solidFill>
                    <w14:schemeClr w14:val="tx1"/>
                  </w14:solidFill>
                </w14:textFill>
              </w:rPr>
              <w:t>，</w:t>
            </w:r>
            <w:r>
              <w:rPr>
                <w:rFonts w:hint="eastAsia" w:ascii="Times New Roman" w:hAnsi="Times New Roman"/>
                <w:b w:val="0"/>
                <w:sz w:val="24"/>
              </w:rPr>
              <w:t>项目地理位置图见附图1，</w:t>
            </w:r>
            <w:r>
              <w:rPr>
                <w:rFonts w:ascii="Times New Roman" w:hAnsi="Times New Roman"/>
                <w:b w:val="0"/>
                <w:bCs/>
                <w:sz w:val="24"/>
              </w:rPr>
              <w:t>交通位置图见附图</w:t>
            </w:r>
            <w:r>
              <w:rPr>
                <w:rFonts w:hint="eastAsia" w:ascii="Times New Roman" w:hAnsi="Times New Roman"/>
                <w:b w:val="0"/>
                <w:bCs/>
                <w:sz w:val="24"/>
              </w:rPr>
              <w:t>2</w:t>
            </w:r>
            <w:r>
              <w:rPr>
                <w:rFonts w:ascii="Times New Roman" w:hAnsi="Times New Roman"/>
                <w:b w:val="0"/>
                <w:bCs/>
                <w:sz w:val="24"/>
              </w:rPr>
              <w:t>。</w:t>
            </w:r>
          </w:p>
          <w:p>
            <w:pPr>
              <w:pStyle w:val="55"/>
              <w:snapToGrid/>
              <w:ind w:firstLine="480"/>
              <w:rPr>
                <w:rFonts w:ascii="Times New Roman" w:hAnsi="Times New Roman"/>
                <w:b w:val="0"/>
                <w:bCs/>
                <w:color w:val="000000" w:themeColor="text1"/>
                <w:sz w:val="24"/>
                <w14:textFill>
                  <w14:solidFill>
                    <w14:schemeClr w14:val="tx1"/>
                  </w14:solidFill>
                </w14:textFill>
              </w:rPr>
            </w:pPr>
            <w:r>
              <w:rPr>
                <w:rFonts w:ascii="Times New Roman" w:hAnsi="Times New Roman"/>
                <w:b w:val="0"/>
                <w:bCs/>
                <w:sz w:val="24"/>
              </w:rPr>
              <w:t>项目所在地</w:t>
            </w:r>
            <w:r>
              <w:rPr>
                <w:rFonts w:hint="eastAsia" w:ascii="Times New Roman" w:hAnsi="Times New Roman"/>
                <w:b w:val="0"/>
                <w:bCs/>
                <w:sz w:val="24"/>
                <w:lang w:eastAsia="zh-CN"/>
              </w:rPr>
              <w:t>四周均</w:t>
            </w:r>
            <w:r>
              <w:rPr>
                <w:rFonts w:ascii="Times New Roman" w:hAnsi="Times New Roman"/>
                <w:b w:val="0"/>
                <w:bCs/>
                <w:sz w:val="24"/>
              </w:rPr>
              <w:t>为</w:t>
            </w:r>
            <w:r>
              <w:rPr>
                <w:rFonts w:hint="eastAsia" w:ascii="Times New Roman" w:hAnsi="Times New Roman"/>
                <w:b w:val="0"/>
                <w:bCs/>
                <w:sz w:val="24"/>
              </w:rPr>
              <w:t>其他</w:t>
            </w:r>
            <w:r>
              <w:rPr>
                <w:rFonts w:hint="eastAsia" w:ascii="Times New Roman" w:hAnsi="Times New Roman"/>
                <w:b w:val="0"/>
                <w:bCs/>
                <w:sz w:val="24"/>
                <w:lang w:eastAsia="zh-CN"/>
              </w:rPr>
              <w:t>锻造</w:t>
            </w:r>
            <w:r>
              <w:rPr>
                <w:rFonts w:hint="eastAsia" w:ascii="Times New Roman" w:hAnsi="Times New Roman"/>
                <w:b w:val="0"/>
                <w:bCs/>
                <w:sz w:val="24"/>
              </w:rPr>
              <w:t>企业</w:t>
            </w:r>
            <w:r>
              <w:rPr>
                <w:rFonts w:ascii="Times New Roman" w:hAnsi="Times New Roman"/>
                <w:b w:val="0"/>
                <w:bCs/>
                <w:color w:val="000000" w:themeColor="text1"/>
                <w:sz w:val="24"/>
                <w:szCs w:val="22"/>
                <w14:textFill>
                  <w14:solidFill>
                    <w14:schemeClr w14:val="tx1"/>
                  </w14:solidFill>
                </w14:textFill>
              </w:rPr>
              <w:t>。</w:t>
            </w:r>
            <w:r>
              <w:rPr>
                <w:rFonts w:ascii="Times New Roman" w:hAnsi="Times New Roman"/>
                <w:b w:val="0"/>
                <w:bCs/>
                <w:color w:val="000000" w:themeColor="text1"/>
                <w:sz w:val="24"/>
                <w14:textFill>
                  <w14:solidFill>
                    <w14:schemeClr w14:val="tx1"/>
                  </w14:solidFill>
                </w14:textFill>
              </w:rPr>
              <w:t>项目四邻关系</w:t>
            </w:r>
            <w:r>
              <w:rPr>
                <w:rFonts w:hint="eastAsia" w:ascii="Times New Roman" w:hAnsi="Times New Roman"/>
                <w:b w:val="0"/>
                <w:bCs/>
                <w:color w:val="000000" w:themeColor="text1"/>
                <w:sz w:val="24"/>
                <w14:textFill>
                  <w14:solidFill>
                    <w14:schemeClr w14:val="tx1"/>
                  </w14:solidFill>
                </w14:textFill>
              </w:rPr>
              <w:t>图</w:t>
            </w:r>
            <w:r>
              <w:rPr>
                <w:rFonts w:ascii="Times New Roman" w:hAnsi="Times New Roman"/>
                <w:b w:val="0"/>
                <w:bCs/>
                <w:color w:val="000000" w:themeColor="text1"/>
                <w:sz w:val="24"/>
                <w14:textFill>
                  <w14:solidFill>
                    <w14:schemeClr w14:val="tx1"/>
                  </w14:solidFill>
                </w14:textFill>
              </w:rPr>
              <w:t>见附图</w:t>
            </w:r>
            <w:r>
              <w:rPr>
                <w:rFonts w:hint="eastAsia" w:ascii="Times New Roman" w:hAnsi="Times New Roman"/>
                <w:b w:val="0"/>
                <w:bCs/>
                <w:color w:val="000000" w:themeColor="text1"/>
                <w:sz w:val="24"/>
                <w14:textFill>
                  <w14:solidFill>
                    <w14:schemeClr w14:val="tx1"/>
                  </w14:solidFill>
                </w14:textFill>
              </w:rPr>
              <w:t>3</w:t>
            </w:r>
            <w:r>
              <w:rPr>
                <w:rFonts w:ascii="Times New Roman" w:hAnsi="Times New Roman"/>
                <w:b w:val="0"/>
                <w:bCs/>
                <w:color w:val="000000" w:themeColor="text1"/>
                <w:sz w:val="24"/>
                <w14:textFill>
                  <w14:solidFill>
                    <w14:schemeClr w14:val="tx1"/>
                  </w14:solidFill>
                </w14:textFill>
              </w:rPr>
              <w:t>。</w:t>
            </w:r>
          </w:p>
          <w:p>
            <w:pPr>
              <w:pStyle w:val="55"/>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3.4工程投资</w:t>
            </w:r>
          </w:p>
          <w:p>
            <w:pPr>
              <w:pStyle w:val="55"/>
              <w:snapToGrid/>
              <w:ind w:firstLine="480"/>
              <w:rPr>
                <w:rFonts w:ascii="Times New Roman" w:hAnsi="Times New Roman"/>
                <w:b w:val="0"/>
                <w:bCs/>
                <w:sz w:val="24"/>
              </w:rPr>
            </w:pPr>
            <w:r>
              <w:rPr>
                <w:rFonts w:ascii="Times New Roman" w:hAnsi="Times New Roman"/>
                <w:b w:val="0"/>
                <w:bCs/>
                <w:sz w:val="24"/>
              </w:rPr>
              <w:t>本次技术改造项目总投资</w:t>
            </w:r>
            <w:r>
              <w:rPr>
                <w:rFonts w:hint="eastAsia" w:ascii="Times New Roman" w:hAnsi="Times New Roman"/>
                <w:b w:val="0"/>
                <w:bCs/>
                <w:sz w:val="24"/>
                <w:lang w:val="en-US" w:eastAsia="zh-CN"/>
              </w:rPr>
              <w:t>6</w:t>
            </w:r>
            <w:r>
              <w:rPr>
                <w:rFonts w:hint="eastAsia" w:ascii="Times New Roman" w:hAnsi="Times New Roman"/>
                <w:b w:val="0"/>
                <w:bCs/>
                <w:sz w:val="24"/>
              </w:rPr>
              <w:t>0</w:t>
            </w:r>
            <w:r>
              <w:rPr>
                <w:rFonts w:ascii="Times New Roman" w:hAnsi="Times New Roman"/>
                <w:b w:val="0"/>
                <w:bCs/>
                <w:sz w:val="24"/>
              </w:rPr>
              <w:t>万元，资金来源全部由企业自筹。</w:t>
            </w:r>
          </w:p>
          <w:p>
            <w:pPr>
              <w:pStyle w:val="55"/>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3.5工程建设内容</w:t>
            </w:r>
          </w:p>
          <w:p>
            <w:pPr>
              <w:spacing w:line="360" w:lineRule="auto"/>
              <w:ind w:firstLine="360" w:firstLineChars="150"/>
              <w:rPr>
                <w:color w:val="000000" w:themeColor="text1"/>
                <w:sz w:val="24"/>
                <w14:textFill>
                  <w14:solidFill>
                    <w14:schemeClr w14:val="tx1"/>
                  </w14:solidFill>
                </w14:textFill>
              </w:rPr>
            </w:pPr>
            <w:r>
              <w:rPr>
                <w:bCs/>
                <w:sz w:val="24"/>
              </w:rPr>
              <w:t>本项目在原有工程的基础上进行技术改造，</w:t>
            </w:r>
            <w:r>
              <w:rPr>
                <w:bCs/>
                <w:color w:val="auto"/>
                <w:sz w:val="24"/>
              </w:rPr>
              <w:t>主要工程内容</w:t>
            </w:r>
            <w:r>
              <w:rPr>
                <w:rFonts w:hint="eastAsia"/>
                <w:color w:val="auto"/>
                <w:sz w:val="24"/>
              </w:rPr>
              <w:t>拆除原有燃煤加热炉1台，在现有工程的基础上，新增天然气加热炉</w:t>
            </w:r>
            <w:r>
              <w:rPr>
                <w:rFonts w:hint="eastAsia"/>
                <w:color w:val="auto"/>
                <w:sz w:val="24"/>
                <w:lang w:val="en-US" w:eastAsia="zh-CN"/>
              </w:rPr>
              <w:t>2</w:t>
            </w:r>
            <w:r>
              <w:rPr>
                <w:rFonts w:hint="eastAsia"/>
                <w:color w:val="auto"/>
                <w:sz w:val="24"/>
              </w:rPr>
              <w:t>台及配套调压柜1台，配套设备一台；新增碾环机1台。</w:t>
            </w:r>
            <w:r>
              <w:rPr>
                <w:spacing w:val="6"/>
                <w:sz w:val="24"/>
              </w:rPr>
              <w:t>主要建设内容与现有工程的关系见表</w:t>
            </w:r>
            <w:r>
              <w:rPr>
                <w:rFonts w:hint="eastAsia"/>
                <w:spacing w:val="6"/>
                <w:sz w:val="24"/>
              </w:rPr>
              <w:t>1-</w:t>
            </w:r>
            <w:r>
              <w:rPr>
                <w:rFonts w:hint="eastAsia"/>
                <w:spacing w:val="6"/>
                <w:sz w:val="24"/>
                <w:lang w:val="en-US" w:eastAsia="zh-CN"/>
              </w:rPr>
              <w:t>4</w:t>
            </w:r>
            <w:r>
              <w:rPr>
                <w:spacing w:val="6"/>
                <w:sz w:val="24"/>
              </w:rPr>
              <w:t>，生产设备</w:t>
            </w:r>
            <w:r>
              <w:rPr>
                <w:rFonts w:hint="eastAsia"/>
                <w:spacing w:val="6"/>
                <w:sz w:val="24"/>
              </w:rPr>
              <w:t>见</w:t>
            </w:r>
            <w:r>
              <w:rPr>
                <w:spacing w:val="6"/>
                <w:sz w:val="24"/>
              </w:rPr>
              <w:t>表</w:t>
            </w:r>
            <w:r>
              <w:rPr>
                <w:rFonts w:hint="eastAsia"/>
                <w:spacing w:val="6"/>
                <w:sz w:val="24"/>
              </w:rPr>
              <w:t>1-</w:t>
            </w:r>
            <w:r>
              <w:rPr>
                <w:rFonts w:hint="eastAsia"/>
                <w:spacing w:val="6"/>
                <w:sz w:val="24"/>
                <w:lang w:val="en-US" w:eastAsia="zh-CN"/>
              </w:rPr>
              <w:t>5</w:t>
            </w:r>
            <w:r>
              <w:rPr>
                <w:spacing w:val="6"/>
                <w:sz w:val="24"/>
              </w:rPr>
              <w:t>。</w:t>
            </w:r>
          </w:p>
        </w:tc>
      </w:tr>
    </w:tbl>
    <w:p>
      <w:pPr>
        <w:rPr>
          <w:color w:val="000000" w:themeColor="text1"/>
          <w14:textFill>
            <w14:solidFill>
              <w14:schemeClr w14:val="tx1"/>
            </w14:solidFill>
          </w14:textFill>
        </w:rPr>
        <w:sectPr>
          <w:footerReference r:id="rId5" w:type="default"/>
          <w:pgSz w:w="11906" w:h="16838"/>
          <w:pgMar w:top="1440" w:right="1800" w:bottom="1440" w:left="1800" w:header="851" w:footer="992" w:gutter="0"/>
          <w:pgNumType w:start="1"/>
          <w:cols w:space="425" w:num="1"/>
          <w:docGrid w:type="lines" w:linePitch="312" w:charSpace="0"/>
        </w:sectPr>
      </w:pPr>
    </w:p>
    <w:p>
      <w:pPr>
        <w:pStyle w:val="9"/>
        <w:spacing w:line="480" w:lineRule="exact"/>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1-</w:t>
      </w:r>
      <w:r>
        <w:rPr>
          <w:rFonts w:hint="eastAsia" w:ascii="Times New Roman" w:hAnsi="Times New Roman"/>
          <w:b/>
          <w:bCs/>
          <w:color w:val="000000" w:themeColor="text1"/>
          <w:szCs w:val="21"/>
          <w:lang w:val="en-US" w:eastAsia="zh-CN"/>
          <w14:textFill>
            <w14:solidFill>
              <w14:schemeClr w14:val="tx1"/>
            </w14:solidFill>
          </w14:textFill>
        </w:rPr>
        <w:t>4</w:t>
      </w:r>
      <w:r>
        <w:rPr>
          <w:rFonts w:ascii="Times New Roman" w:hAnsi="Times New Roman"/>
          <w:b/>
          <w:bCs/>
          <w:color w:val="000000" w:themeColor="text1"/>
          <w:szCs w:val="21"/>
          <w14:textFill>
            <w14:solidFill>
              <w14:schemeClr w14:val="tx1"/>
            </w14:solidFill>
          </w14:textFill>
        </w:rPr>
        <w:t xml:space="preserve">  工程主要建设内容表</w:t>
      </w:r>
    </w:p>
    <w:tbl>
      <w:tblPr>
        <w:tblStyle w:val="26"/>
        <w:tblW w:w="145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430"/>
        <w:gridCol w:w="5220"/>
        <w:gridCol w:w="6074"/>
        <w:gridCol w:w="1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5" w:type="dxa"/>
            <w:gridSpan w:val="2"/>
            <w:shd w:val="clear" w:color="auto" w:fill="auto"/>
            <w:vAlign w:val="center"/>
          </w:tcPr>
          <w:p>
            <w:pPr>
              <w:spacing w:line="340" w:lineRule="exact"/>
              <w:jc w:val="center"/>
              <w:rPr>
                <w:b/>
                <w:bCs/>
                <w:color w:val="auto"/>
                <w:spacing w:val="4"/>
                <w:szCs w:val="21"/>
              </w:rPr>
            </w:pPr>
            <w:r>
              <w:rPr>
                <w:b/>
                <w:bCs/>
                <w:color w:val="auto"/>
                <w:spacing w:val="4"/>
                <w:szCs w:val="21"/>
              </w:rPr>
              <w:t>工程类别</w:t>
            </w:r>
          </w:p>
        </w:tc>
        <w:tc>
          <w:tcPr>
            <w:tcW w:w="5220" w:type="dxa"/>
            <w:shd w:val="clear" w:color="auto" w:fill="auto"/>
            <w:vAlign w:val="center"/>
          </w:tcPr>
          <w:p>
            <w:pPr>
              <w:spacing w:line="340" w:lineRule="exact"/>
              <w:jc w:val="center"/>
              <w:rPr>
                <w:b/>
                <w:bCs/>
                <w:color w:val="auto"/>
                <w:spacing w:val="4"/>
                <w:szCs w:val="21"/>
              </w:rPr>
            </w:pPr>
            <w:r>
              <w:rPr>
                <w:rFonts w:hint="eastAsia"/>
                <w:b/>
                <w:bCs/>
                <w:color w:val="auto"/>
                <w:spacing w:val="4"/>
                <w:szCs w:val="21"/>
              </w:rPr>
              <w:t>原</w:t>
            </w:r>
            <w:r>
              <w:rPr>
                <w:b/>
                <w:bCs/>
                <w:color w:val="auto"/>
                <w:spacing w:val="4"/>
                <w:szCs w:val="21"/>
              </w:rPr>
              <w:t>有工程情况</w:t>
            </w:r>
          </w:p>
        </w:tc>
        <w:tc>
          <w:tcPr>
            <w:tcW w:w="6074" w:type="dxa"/>
            <w:shd w:val="clear" w:color="auto" w:fill="auto"/>
            <w:vAlign w:val="center"/>
          </w:tcPr>
          <w:p>
            <w:pPr>
              <w:spacing w:line="340" w:lineRule="exact"/>
              <w:jc w:val="center"/>
              <w:rPr>
                <w:b/>
                <w:bCs/>
                <w:color w:val="auto"/>
                <w:spacing w:val="4"/>
                <w:szCs w:val="21"/>
              </w:rPr>
            </w:pPr>
            <w:r>
              <w:rPr>
                <w:b/>
                <w:bCs/>
                <w:color w:val="auto"/>
                <w:spacing w:val="4"/>
                <w:szCs w:val="21"/>
              </w:rPr>
              <w:t>技改后工程概况</w:t>
            </w:r>
          </w:p>
        </w:tc>
        <w:tc>
          <w:tcPr>
            <w:tcW w:w="1122" w:type="dxa"/>
            <w:shd w:val="clear" w:color="auto" w:fill="auto"/>
            <w:vAlign w:val="center"/>
          </w:tcPr>
          <w:p>
            <w:pPr>
              <w:spacing w:line="340" w:lineRule="exact"/>
              <w:jc w:val="center"/>
              <w:rPr>
                <w:b/>
                <w:bCs/>
                <w:color w:val="auto"/>
                <w:spacing w:val="4"/>
                <w:szCs w:val="21"/>
              </w:rPr>
            </w:pPr>
            <w:r>
              <w:rPr>
                <w:b/>
                <w:bCs/>
                <w:color w:val="auto"/>
                <w:spacing w:val="4"/>
                <w:szCs w:val="21"/>
              </w:rPr>
              <w:t>与现有工程的关系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15" w:type="dxa"/>
            <w:vMerge w:val="restart"/>
            <w:shd w:val="clear" w:color="auto" w:fill="auto"/>
            <w:vAlign w:val="center"/>
          </w:tcPr>
          <w:p>
            <w:pPr>
              <w:spacing w:line="340" w:lineRule="exact"/>
              <w:jc w:val="center"/>
              <w:rPr>
                <w:color w:val="auto"/>
                <w:spacing w:val="4"/>
                <w:szCs w:val="21"/>
              </w:rPr>
            </w:pPr>
            <w:r>
              <w:rPr>
                <w:rFonts w:hint="eastAsia"/>
                <w:color w:val="auto"/>
                <w:spacing w:val="4"/>
                <w:szCs w:val="21"/>
              </w:rPr>
              <w:t>主体工程</w:t>
            </w:r>
          </w:p>
        </w:tc>
        <w:tc>
          <w:tcPr>
            <w:tcW w:w="1430" w:type="dxa"/>
            <w:shd w:val="clear" w:color="auto" w:fill="auto"/>
            <w:vAlign w:val="center"/>
          </w:tcPr>
          <w:p>
            <w:pPr>
              <w:spacing w:line="340" w:lineRule="exact"/>
              <w:jc w:val="center"/>
              <w:rPr>
                <w:color w:val="auto"/>
                <w:spacing w:val="4"/>
                <w:szCs w:val="21"/>
              </w:rPr>
            </w:pPr>
            <w:r>
              <w:rPr>
                <w:rFonts w:hint="eastAsia"/>
                <w:color w:val="auto"/>
                <w:spacing w:val="4"/>
                <w:szCs w:val="21"/>
              </w:rPr>
              <w:t>下料</w:t>
            </w:r>
            <w:r>
              <w:rPr>
                <w:color w:val="auto"/>
                <w:spacing w:val="4"/>
                <w:szCs w:val="21"/>
              </w:rPr>
              <w:t>车间</w:t>
            </w:r>
          </w:p>
        </w:tc>
        <w:tc>
          <w:tcPr>
            <w:tcW w:w="5220" w:type="dxa"/>
            <w:shd w:val="clear" w:color="auto" w:fill="auto"/>
            <w:vAlign w:val="center"/>
          </w:tcPr>
          <w:p>
            <w:pPr>
              <w:spacing w:line="340" w:lineRule="exact"/>
              <w:jc w:val="center"/>
              <w:rPr>
                <w:color w:val="auto"/>
                <w:spacing w:val="4"/>
                <w:szCs w:val="21"/>
              </w:rPr>
            </w:pPr>
            <w:r>
              <w:rPr>
                <w:color w:val="auto"/>
                <w:kern w:val="0"/>
                <w:szCs w:val="21"/>
              </w:rPr>
              <w:t>建筑面积为</w:t>
            </w:r>
            <w:r>
              <w:rPr>
                <w:rFonts w:hint="eastAsia"/>
                <w:color w:val="auto"/>
                <w:kern w:val="0"/>
                <w:szCs w:val="21"/>
                <w:lang w:val="en-US" w:eastAsia="zh-CN"/>
              </w:rPr>
              <w:t>10</w:t>
            </w:r>
            <w:r>
              <w:rPr>
                <w:rFonts w:hint="eastAsia"/>
                <w:color w:val="auto"/>
                <w:kern w:val="0"/>
                <w:szCs w:val="21"/>
              </w:rPr>
              <w:t>0</w:t>
            </w:r>
            <w:r>
              <w:rPr>
                <w:color w:val="auto"/>
                <w:kern w:val="0"/>
                <w:szCs w:val="21"/>
              </w:rPr>
              <w:t>m</w:t>
            </w:r>
            <w:r>
              <w:rPr>
                <w:color w:val="auto"/>
                <w:kern w:val="0"/>
                <w:szCs w:val="21"/>
                <w:vertAlign w:val="superscript"/>
              </w:rPr>
              <w:t>2</w:t>
            </w:r>
            <w:r>
              <w:rPr>
                <w:color w:val="auto"/>
                <w:kern w:val="0"/>
                <w:szCs w:val="21"/>
              </w:rPr>
              <w:t>，</w:t>
            </w:r>
            <w:r>
              <w:rPr>
                <w:rFonts w:hint="eastAsia"/>
                <w:color w:val="auto"/>
                <w:kern w:val="0"/>
                <w:szCs w:val="21"/>
              </w:rPr>
              <w:t>砖混</w:t>
            </w:r>
            <w:r>
              <w:rPr>
                <w:color w:val="auto"/>
                <w:kern w:val="0"/>
                <w:szCs w:val="21"/>
              </w:rPr>
              <w:t>结构</w:t>
            </w:r>
            <w:r>
              <w:rPr>
                <w:rFonts w:hint="eastAsia"/>
                <w:color w:val="auto"/>
                <w:kern w:val="0"/>
                <w:szCs w:val="21"/>
              </w:rPr>
              <w:t>，设有</w:t>
            </w:r>
            <w:r>
              <w:rPr>
                <w:rFonts w:hint="eastAsia"/>
                <w:color w:val="auto"/>
                <w:kern w:val="0"/>
                <w:szCs w:val="21"/>
                <w:lang w:val="en-US" w:eastAsia="zh-CN"/>
              </w:rPr>
              <w:t>5台</w:t>
            </w:r>
            <w:r>
              <w:rPr>
                <w:rFonts w:hint="eastAsia"/>
                <w:color w:val="auto"/>
                <w:kern w:val="0"/>
                <w:szCs w:val="21"/>
              </w:rPr>
              <w:t>下料锯床</w:t>
            </w:r>
          </w:p>
        </w:tc>
        <w:tc>
          <w:tcPr>
            <w:tcW w:w="6074" w:type="dxa"/>
            <w:shd w:val="clear" w:color="auto" w:fill="auto"/>
            <w:vAlign w:val="center"/>
          </w:tcPr>
          <w:p>
            <w:pPr>
              <w:spacing w:line="340" w:lineRule="exact"/>
              <w:jc w:val="center"/>
              <w:rPr>
                <w:color w:val="auto"/>
                <w:spacing w:val="4"/>
                <w:szCs w:val="21"/>
              </w:rPr>
            </w:pPr>
            <w:r>
              <w:rPr>
                <w:rFonts w:hint="eastAsia"/>
                <w:color w:val="auto"/>
                <w:kern w:val="0"/>
                <w:szCs w:val="21"/>
              </w:rPr>
              <w:t>--</w:t>
            </w:r>
          </w:p>
        </w:tc>
        <w:tc>
          <w:tcPr>
            <w:tcW w:w="1122" w:type="dxa"/>
            <w:shd w:val="clear" w:color="auto" w:fill="auto"/>
            <w:vAlign w:val="center"/>
          </w:tcPr>
          <w:p>
            <w:pPr>
              <w:spacing w:line="340" w:lineRule="exact"/>
              <w:jc w:val="center"/>
              <w:rPr>
                <w:bCs/>
                <w:color w:val="auto"/>
                <w:spacing w:val="4"/>
                <w:szCs w:val="21"/>
              </w:rPr>
            </w:pPr>
            <w:r>
              <w:rPr>
                <w:color w:val="auto"/>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bCs/>
                <w:color w:val="auto"/>
                <w:spacing w:val="4"/>
                <w:szCs w:val="21"/>
              </w:rPr>
            </w:pPr>
          </w:p>
        </w:tc>
        <w:tc>
          <w:tcPr>
            <w:tcW w:w="1430" w:type="dxa"/>
            <w:shd w:val="clear" w:color="auto" w:fill="auto"/>
            <w:vAlign w:val="center"/>
          </w:tcPr>
          <w:p>
            <w:pPr>
              <w:spacing w:line="340" w:lineRule="exact"/>
              <w:jc w:val="center"/>
              <w:rPr>
                <w:color w:val="auto"/>
                <w:spacing w:val="4"/>
                <w:szCs w:val="21"/>
              </w:rPr>
            </w:pPr>
            <w:r>
              <w:rPr>
                <w:rFonts w:hint="eastAsia"/>
                <w:color w:val="auto"/>
                <w:spacing w:val="4"/>
                <w:szCs w:val="21"/>
              </w:rPr>
              <w:t>锻造区</w:t>
            </w:r>
          </w:p>
        </w:tc>
        <w:tc>
          <w:tcPr>
            <w:tcW w:w="5220" w:type="dxa"/>
            <w:shd w:val="clear" w:color="auto" w:fill="auto"/>
            <w:vAlign w:val="center"/>
          </w:tcPr>
          <w:p>
            <w:pPr>
              <w:spacing w:line="340" w:lineRule="exact"/>
              <w:jc w:val="center"/>
              <w:rPr>
                <w:color w:val="auto"/>
                <w:spacing w:val="4"/>
                <w:szCs w:val="21"/>
              </w:rPr>
            </w:pPr>
            <w:r>
              <w:rPr>
                <w:rFonts w:hint="eastAsia"/>
                <w:color w:val="auto"/>
                <w:spacing w:val="4"/>
                <w:szCs w:val="21"/>
              </w:rPr>
              <w:t>锻锤露天放置</w:t>
            </w:r>
          </w:p>
        </w:tc>
        <w:tc>
          <w:tcPr>
            <w:tcW w:w="6074" w:type="dxa"/>
            <w:shd w:val="clear" w:color="auto" w:fill="auto"/>
            <w:vAlign w:val="center"/>
          </w:tcPr>
          <w:p>
            <w:pPr>
              <w:spacing w:line="340" w:lineRule="exact"/>
              <w:jc w:val="center"/>
              <w:rPr>
                <w:color w:val="auto"/>
                <w:spacing w:val="4"/>
                <w:szCs w:val="21"/>
              </w:rPr>
            </w:pPr>
            <w:r>
              <w:rPr>
                <w:color w:val="auto"/>
                <w:spacing w:val="4"/>
                <w:szCs w:val="21"/>
              </w:rPr>
              <w:t>占地</w:t>
            </w:r>
            <w:r>
              <w:rPr>
                <w:rFonts w:hint="eastAsia"/>
                <w:color w:val="auto"/>
                <w:spacing w:val="4"/>
                <w:szCs w:val="21"/>
                <w:lang w:val="en-US" w:eastAsia="zh-CN"/>
              </w:rPr>
              <w:t>2</w:t>
            </w:r>
            <w:r>
              <w:rPr>
                <w:rFonts w:hint="eastAsia"/>
                <w:color w:val="auto"/>
                <w:spacing w:val="4"/>
                <w:szCs w:val="21"/>
              </w:rPr>
              <w:t>00</w:t>
            </w:r>
            <w:r>
              <w:rPr>
                <w:bCs/>
                <w:color w:val="auto"/>
                <w:spacing w:val="4"/>
                <w:szCs w:val="21"/>
              </w:rPr>
              <w:t xml:space="preserve"> m</w:t>
            </w:r>
            <w:r>
              <w:rPr>
                <w:bCs/>
                <w:color w:val="auto"/>
                <w:spacing w:val="4"/>
                <w:szCs w:val="21"/>
                <w:vertAlign w:val="superscript"/>
              </w:rPr>
              <w:t>2</w:t>
            </w:r>
            <w:r>
              <w:rPr>
                <w:bCs/>
                <w:color w:val="auto"/>
                <w:spacing w:val="4"/>
                <w:szCs w:val="21"/>
              </w:rPr>
              <w:t>的</w:t>
            </w:r>
            <w:r>
              <w:rPr>
                <w:rFonts w:hint="eastAsia"/>
                <w:bCs/>
                <w:color w:val="auto"/>
                <w:spacing w:val="4"/>
                <w:szCs w:val="21"/>
              </w:rPr>
              <w:t>锻造区</w:t>
            </w:r>
            <w:r>
              <w:rPr>
                <w:bCs/>
                <w:color w:val="auto"/>
                <w:spacing w:val="4"/>
                <w:szCs w:val="21"/>
              </w:rPr>
              <w:t>，</w:t>
            </w:r>
            <w:r>
              <w:rPr>
                <w:rFonts w:hint="eastAsia"/>
                <w:bCs/>
                <w:color w:val="auto"/>
                <w:spacing w:val="4"/>
                <w:szCs w:val="21"/>
              </w:rPr>
              <w:t>半封闭厂房，彩钢结构</w:t>
            </w:r>
          </w:p>
        </w:tc>
        <w:tc>
          <w:tcPr>
            <w:tcW w:w="1122" w:type="dxa"/>
            <w:shd w:val="clear" w:color="auto" w:fill="auto"/>
            <w:vAlign w:val="center"/>
          </w:tcPr>
          <w:p>
            <w:pPr>
              <w:spacing w:line="340" w:lineRule="exact"/>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bCs/>
                <w:color w:val="auto"/>
                <w:spacing w:val="4"/>
                <w:szCs w:val="21"/>
              </w:rPr>
            </w:pPr>
          </w:p>
        </w:tc>
        <w:tc>
          <w:tcPr>
            <w:tcW w:w="1430" w:type="dxa"/>
            <w:shd w:val="clear" w:color="auto" w:fill="auto"/>
            <w:vAlign w:val="center"/>
          </w:tcPr>
          <w:p>
            <w:pPr>
              <w:spacing w:line="340" w:lineRule="exact"/>
              <w:jc w:val="center"/>
              <w:rPr>
                <w:color w:val="auto"/>
                <w:spacing w:val="4"/>
                <w:szCs w:val="21"/>
              </w:rPr>
            </w:pPr>
            <w:r>
              <w:rPr>
                <w:rFonts w:hint="eastAsia"/>
                <w:color w:val="auto"/>
                <w:spacing w:val="4"/>
                <w:szCs w:val="21"/>
              </w:rPr>
              <w:t>碾环区</w:t>
            </w:r>
          </w:p>
        </w:tc>
        <w:tc>
          <w:tcPr>
            <w:tcW w:w="5220" w:type="dxa"/>
            <w:shd w:val="clear" w:color="auto" w:fill="auto"/>
            <w:vAlign w:val="center"/>
          </w:tcPr>
          <w:p>
            <w:pPr>
              <w:spacing w:line="340" w:lineRule="exact"/>
              <w:jc w:val="center"/>
              <w:rPr>
                <w:color w:val="auto"/>
                <w:spacing w:val="4"/>
                <w:szCs w:val="21"/>
              </w:rPr>
            </w:pPr>
            <w:r>
              <w:rPr>
                <w:rFonts w:hint="eastAsia"/>
                <w:color w:val="auto"/>
                <w:spacing w:val="4"/>
                <w:szCs w:val="21"/>
              </w:rPr>
              <w:t>--</w:t>
            </w:r>
          </w:p>
        </w:tc>
        <w:tc>
          <w:tcPr>
            <w:tcW w:w="6074" w:type="dxa"/>
            <w:shd w:val="clear" w:color="auto" w:fill="auto"/>
            <w:vAlign w:val="center"/>
          </w:tcPr>
          <w:p>
            <w:pPr>
              <w:spacing w:line="340" w:lineRule="exact"/>
              <w:jc w:val="center"/>
              <w:rPr>
                <w:bCs/>
                <w:color w:val="auto"/>
                <w:spacing w:val="4"/>
                <w:szCs w:val="21"/>
              </w:rPr>
            </w:pPr>
            <w:r>
              <w:rPr>
                <w:rFonts w:hint="eastAsia"/>
                <w:bCs/>
                <w:color w:val="auto"/>
                <w:spacing w:val="4"/>
                <w:szCs w:val="21"/>
              </w:rPr>
              <w:t>新增碾环机1台</w:t>
            </w:r>
          </w:p>
        </w:tc>
        <w:tc>
          <w:tcPr>
            <w:tcW w:w="1122" w:type="dxa"/>
            <w:shd w:val="clear" w:color="auto" w:fill="auto"/>
            <w:vAlign w:val="center"/>
          </w:tcPr>
          <w:p>
            <w:pPr>
              <w:spacing w:line="340" w:lineRule="exact"/>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color w:val="auto"/>
                <w:spacing w:val="4"/>
                <w:szCs w:val="21"/>
              </w:rPr>
            </w:pPr>
          </w:p>
        </w:tc>
        <w:tc>
          <w:tcPr>
            <w:tcW w:w="1430" w:type="dxa"/>
            <w:shd w:val="clear" w:color="auto" w:fill="auto"/>
            <w:vAlign w:val="center"/>
          </w:tcPr>
          <w:p>
            <w:pPr>
              <w:spacing w:line="340" w:lineRule="exact"/>
              <w:jc w:val="center"/>
              <w:rPr>
                <w:color w:val="auto"/>
                <w:spacing w:val="4"/>
                <w:szCs w:val="21"/>
              </w:rPr>
            </w:pPr>
            <w:r>
              <w:rPr>
                <w:color w:val="auto"/>
                <w:spacing w:val="4"/>
                <w:szCs w:val="21"/>
              </w:rPr>
              <w:t>机加工车间</w:t>
            </w:r>
          </w:p>
        </w:tc>
        <w:tc>
          <w:tcPr>
            <w:tcW w:w="5220" w:type="dxa"/>
            <w:shd w:val="clear" w:color="auto" w:fill="auto"/>
            <w:vAlign w:val="center"/>
          </w:tcPr>
          <w:p>
            <w:pPr>
              <w:spacing w:line="340" w:lineRule="exact"/>
              <w:jc w:val="center"/>
              <w:rPr>
                <w:color w:val="auto"/>
                <w:szCs w:val="21"/>
              </w:rPr>
            </w:pPr>
            <w:r>
              <w:rPr>
                <w:color w:val="auto"/>
                <w:szCs w:val="21"/>
              </w:rPr>
              <w:t>占地</w:t>
            </w:r>
            <w:r>
              <w:rPr>
                <w:rFonts w:hint="eastAsia"/>
                <w:color w:val="auto"/>
                <w:szCs w:val="21"/>
              </w:rPr>
              <w:t>80</w:t>
            </w:r>
            <w:r>
              <w:rPr>
                <w:bCs/>
                <w:color w:val="auto"/>
                <w:spacing w:val="4"/>
                <w:szCs w:val="21"/>
              </w:rPr>
              <w:t>m</w:t>
            </w:r>
            <w:r>
              <w:rPr>
                <w:bCs/>
                <w:color w:val="auto"/>
                <w:spacing w:val="4"/>
                <w:szCs w:val="21"/>
                <w:vertAlign w:val="superscript"/>
              </w:rPr>
              <w:t>2</w:t>
            </w:r>
            <w:r>
              <w:rPr>
                <w:bCs/>
                <w:color w:val="auto"/>
                <w:spacing w:val="4"/>
                <w:szCs w:val="21"/>
              </w:rPr>
              <w:t>的机加</w:t>
            </w:r>
            <w:r>
              <w:rPr>
                <w:rFonts w:hint="eastAsia"/>
                <w:bCs/>
                <w:color w:val="auto"/>
                <w:spacing w:val="4"/>
                <w:szCs w:val="21"/>
              </w:rPr>
              <w:t>工</w:t>
            </w:r>
            <w:r>
              <w:rPr>
                <w:bCs/>
                <w:color w:val="auto"/>
                <w:spacing w:val="4"/>
                <w:szCs w:val="21"/>
              </w:rPr>
              <w:t>车间</w:t>
            </w:r>
          </w:p>
        </w:tc>
        <w:tc>
          <w:tcPr>
            <w:tcW w:w="6074" w:type="dxa"/>
            <w:shd w:val="clear" w:color="auto" w:fill="auto"/>
            <w:vAlign w:val="center"/>
          </w:tcPr>
          <w:p>
            <w:pPr>
              <w:spacing w:line="340" w:lineRule="exact"/>
              <w:jc w:val="center"/>
              <w:rPr>
                <w:color w:val="auto"/>
                <w:spacing w:val="4"/>
                <w:szCs w:val="21"/>
              </w:rPr>
            </w:pPr>
            <w:r>
              <w:rPr>
                <w:rFonts w:hint="eastAsia"/>
                <w:color w:val="auto"/>
                <w:szCs w:val="21"/>
              </w:rPr>
              <w:t>--</w:t>
            </w:r>
          </w:p>
        </w:tc>
        <w:tc>
          <w:tcPr>
            <w:tcW w:w="1122" w:type="dxa"/>
            <w:shd w:val="clear" w:color="auto" w:fill="auto"/>
            <w:vAlign w:val="center"/>
          </w:tcPr>
          <w:p>
            <w:pPr>
              <w:spacing w:line="340" w:lineRule="exact"/>
              <w:jc w:val="center"/>
              <w:rPr>
                <w:bCs/>
                <w:color w:val="auto"/>
                <w:spacing w:val="4"/>
                <w:szCs w:val="21"/>
              </w:rPr>
            </w:pPr>
            <w:r>
              <w:rPr>
                <w:color w:val="auto"/>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color w:val="auto"/>
                <w:spacing w:val="4"/>
                <w:szCs w:val="21"/>
              </w:rPr>
            </w:pPr>
          </w:p>
        </w:tc>
        <w:tc>
          <w:tcPr>
            <w:tcW w:w="1430" w:type="dxa"/>
            <w:shd w:val="clear" w:color="auto" w:fill="auto"/>
            <w:vAlign w:val="center"/>
          </w:tcPr>
          <w:p>
            <w:pPr>
              <w:spacing w:line="340" w:lineRule="exact"/>
              <w:jc w:val="center"/>
              <w:rPr>
                <w:color w:val="auto"/>
                <w:spacing w:val="4"/>
                <w:szCs w:val="21"/>
              </w:rPr>
            </w:pPr>
            <w:r>
              <w:rPr>
                <w:rFonts w:hint="eastAsia"/>
                <w:color w:val="auto"/>
                <w:spacing w:val="4"/>
                <w:szCs w:val="21"/>
              </w:rPr>
              <w:t>加热区</w:t>
            </w:r>
          </w:p>
        </w:tc>
        <w:tc>
          <w:tcPr>
            <w:tcW w:w="5220" w:type="dxa"/>
            <w:shd w:val="clear" w:color="auto" w:fill="auto"/>
            <w:vAlign w:val="center"/>
          </w:tcPr>
          <w:p>
            <w:pPr>
              <w:spacing w:line="340" w:lineRule="exact"/>
              <w:jc w:val="center"/>
              <w:rPr>
                <w:color w:val="auto"/>
                <w:szCs w:val="21"/>
              </w:rPr>
            </w:pPr>
            <w:r>
              <w:rPr>
                <w:color w:val="auto"/>
                <w:spacing w:val="4"/>
                <w:szCs w:val="21"/>
              </w:rPr>
              <w:t>占地</w:t>
            </w:r>
            <w:r>
              <w:rPr>
                <w:rFonts w:hint="eastAsia"/>
                <w:color w:val="auto"/>
                <w:spacing w:val="4"/>
                <w:szCs w:val="21"/>
              </w:rPr>
              <w:t>10</w:t>
            </w:r>
            <w:r>
              <w:rPr>
                <w:color w:val="auto"/>
                <w:spacing w:val="4"/>
                <w:szCs w:val="21"/>
              </w:rPr>
              <w:t>0</w:t>
            </w:r>
            <w:r>
              <w:rPr>
                <w:bCs/>
                <w:color w:val="auto"/>
                <w:spacing w:val="4"/>
                <w:szCs w:val="21"/>
              </w:rPr>
              <w:t xml:space="preserve"> m</w:t>
            </w:r>
            <w:r>
              <w:rPr>
                <w:bCs/>
                <w:color w:val="auto"/>
                <w:spacing w:val="4"/>
                <w:szCs w:val="21"/>
                <w:vertAlign w:val="superscript"/>
              </w:rPr>
              <w:t>2</w:t>
            </w:r>
            <w:r>
              <w:rPr>
                <w:rFonts w:hint="eastAsia"/>
                <w:bCs/>
                <w:color w:val="auto"/>
                <w:spacing w:val="4"/>
                <w:szCs w:val="21"/>
              </w:rPr>
              <w:t>，</w:t>
            </w:r>
            <w:r>
              <w:rPr>
                <w:rFonts w:hint="eastAsia"/>
                <w:color w:val="auto"/>
                <w:spacing w:val="4"/>
                <w:szCs w:val="21"/>
              </w:rPr>
              <w:t>1台燃煤加热炉</w:t>
            </w:r>
          </w:p>
        </w:tc>
        <w:tc>
          <w:tcPr>
            <w:tcW w:w="6074" w:type="dxa"/>
            <w:shd w:val="clear" w:color="auto" w:fill="auto"/>
            <w:vAlign w:val="center"/>
          </w:tcPr>
          <w:p>
            <w:pPr>
              <w:spacing w:line="340" w:lineRule="exact"/>
              <w:rPr>
                <w:rFonts w:hint="eastAsia" w:eastAsia="宋体"/>
                <w:color w:val="auto"/>
                <w:szCs w:val="21"/>
                <w:lang w:eastAsia="zh-CN"/>
              </w:rPr>
            </w:pPr>
            <w:r>
              <w:rPr>
                <w:color w:val="auto"/>
                <w:spacing w:val="4"/>
                <w:szCs w:val="21"/>
              </w:rPr>
              <w:t>占地</w:t>
            </w:r>
            <w:r>
              <w:rPr>
                <w:rFonts w:hint="eastAsia"/>
                <w:color w:val="auto"/>
                <w:spacing w:val="4"/>
                <w:szCs w:val="21"/>
              </w:rPr>
              <w:t>10</w:t>
            </w:r>
            <w:r>
              <w:rPr>
                <w:color w:val="auto"/>
                <w:spacing w:val="4"/>
                <w:szCs w:val="21"/>
              </w:rPr>
              <w:t>0</w:t>
            </w:r>
            <w:r>
              <w:rPr>
                <w:bCs/>
                <w:color w:val="auto"/>
                <w:spacing w:val="4"/>
                <w:szCs w:val="21"/>
              </w:rPr>
              <w:t xml:space="preserve"> m</w:t>
            </w:r>
            <w:r>
              <w:rPr>
                <w:bCs/>
                <w:color w:val="auto"/>
                <w:spacing w:val="4"/>
                <w:szCs w:val="21"/>
                <w:vertAlign w:val="superscript"/>
              </w:rPr>
              <w:t>2</w:t>
            </w:r>
            <w:r>
              <w:rPr>
                <w:rFonts w:hint="eastAsia"/>
                <w:bCs/>
                <w:color w:val="auto"/>
                <w:spacing w:val="4"/>
                <w:szCs w:val="21"/>
              </w:rPr>
              <w:t>，拆除燃煤加热炉</w:t>
            </w:r>
            <w:r>
              <w:rPr>
                <w:rFonts w:hint="eastAsia"/>
                <w:bCs/>
                <w:color w:val="auto"/>
                <w:spacing w:val="4"/>
                <w:szCs w:val="21"/>
                <w:lang w:val="en-US" w:eastAsia="zh-CN"/>
              </w:rPr>
              <w:t>1台</w:t>
            </w:r>
            <w:r>
              <w:rPr>
                <w:rFonts w:hint="eastAsia"/>
                <w:bCs/>
                <w:color w:val="auto"/>
                <w:spacing w:val="4"/>
                <w:szCs w:val="21"/>
              </w:rPr>
              <w:t>，新增</w:t>
            </w:r>
            <w:r>
              <w:rPr>
                <w:bCs/>
                <w:color w:val="auto"/>
                <w:spacing w:val="4"/>
                <w:szCs w:val="21"/>
              </w:rPr>
              <w:t>天然气加热炉</w:t>
            </w:r>
            <w:r>
              <w:rPr>
                <w:rFonts w:hint="eastAsia"/>
                <w:bCs/>
                <w:color w:val="auto"/>
                <w:spacing w:val="4"/>
                <w:szCs w:val="21"/>
                <w:lang w:val="en-US" w:eastAsia="zh-CN"/>
              </w:rPr>
              <w:t>2</w:t>
            </w:r>
            <w:r>
              <w:rPr>
                <w:rFonts w:hint="eastAsia"/>
                <w:bCs/>
                <w:color w:val="auto"/>
                <w:spacing w:val="4"/>
                <w:szCs w:val="21"/>
                <w:lang w:eastAsia="zh-CN"/>
              </w:rPr>
              <w:t>台</w:t>
            </w:r>
          </w:p>
        </w:tc>
        <w:tc>
          <w:tcPr>
            <w:tcW w:w="1122" w:type="dxa"/>
            <w:shd w:val="clear" w:color="auto" w:fill="auto"/>
            <w:vAlign w:val="center"/>
          </w:tcPr>
          <w:p>
            <w:pPr>
              <w:spacing w:line="340" w:lineRule="exact"/>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shd w:val="clear" w:color="auto" w:fill="auto"/>
            <w:vAlign w:val="center"/>
          </w:tcPr>
          <w:p>
            <w:pPr>
              <w:spacing w:line="340" w:lineRule="exact"/>
              <w:jc w:val="center"/>
              <w:rPr>
                <w:bCs/>
                <w:color w:val="auto"/>
                <w:spacing w:val="4"/>
                <w:szCs w:val="21"/>
              </w:rPr>
            </w:pPr>
            <w:r>
              <w:rPr>
                <w:bCs/>
                <w:color w:val="auto"/>
                <w:spacing w:val="4"/>
                <w:szCs w:val="21"/>
              </w:rPr>
              <w:t>储运</w:t>
            </w:r>
          </w:p>
          <w:p>
            <w:pPr>
              <w:spacing w:line="340" w:lineRule="exact"/>
              <w:jc w:val="center"/>
              <w:rPr>
                <w:color w:val="auto"/>
                <w:spacing w:val="4"/>
                <w:szCs w:val="21"/>
              </w:rPr>
            </w:pPr>
            <w:r>
              <w:rPr>
                <w:bCs/>
                <w:color w:val="auto"/>
                <w:spacing w:val="4"/>
                <w:szCs w:val="21"/>
              </w:rPr>
              <w:t>工程</w:t>
            </w:r>
          </w:p>
        </w:tc>
        <w:tc>
          <w:tcPr>
            <w:tcW w:w="1430" w:type="dxa"/>
            <w:shd w:val="clear" w:color="auto" w:fill="auto"/>
            <w:vAlign w:val="center"/>
          </w:tcPr>
          <w:p>
            <w:pPr>
              <w:spacing w:line="340" w:lineRule="exact"/>
              <w:jc w:val="center"/>
              <w:rPr>
                <w:color w:val="auto"/>
                <w:spacing w:val="4"/>
                <w:szCs w:val="21"/>
              </w:rPr>
            </w:pPr>
            <w:r>
              <w:rPr>
                <w:rFonts w:hint="eastAsia"/>
                <w:color w:val="auto"/>
                <w:spacing w:val="4"/>
                <w:szCs w:val="21"/>
              </w:rPr>
              <w:t>储料区</w:t>
            </w:r>
          </w:p>
        </w:tc>
        <w:tc>
          <w:tcPr>
            <w:tcW w:w="5220" w:type="dxa"/>
            <w:shd w:val="clear" w:color="auto" w:fill="auto"/>
            <w:vAlign w:val="center"/>
          </w:tcPr>
          <w:p>
            <w:pPr>
              <w:spacing w:line="340" w:lineRule="exact"/>
              <w:jc w:val="center"/>
              <w:rPr>
                <w:color w:val="auto"/>
                <w:szCs w:val="21"/>
              </w:rPr>
            </w:pPr>
            <w:r>
              <w:rPr>
                <w:rFonts w:hint="eastAsia"/>
                <w:color w:val="auto"/>
                <w:spacing w:val="4"/>
                <w:szCs w:val="21"/>
              </w:rPr>
              <w:t>空地堆存</w:t>
            </w:r>
          </w:p>
        </w:tc>
        <w:tc>
          <w:tcPr>
            <w:tcW w:w="6074" w:type="dxa"/>
            <w:shd w:val="clear" w:color="auto" w:fill="auto"/>
            <w:vAlign w:val="center"/>
          </w:tcPr>
          <w:p>
            <w:pPr>
              <w:spacing w:line="340" w:lineRule="exact"/>
              <w:jc w:val="center"/>
              <w:rPr>
                <w:color w:val="auto"/>
                <w:szCs w:val="21"/>
              </w:rPr>
            </w:pPr>
            <w:r>
              <w:rPr>
                <w:rFonts w:hint="eastAsia"/>
                <w:color w:val="auto"/>
                <w:spacing w:val="4"/>
                <w:szCs w:val="21"/>
              </w:rPr>
              <w:t>设置3m高堆棚</w:t>
            </w:r>
          </w:p>
        </w:tc>
        <w:tc>
          <w:tcPr>
            <w:tcW w:w="1122" w:type="dxa"/>
            <w:shd w:val="clear" w:color="auto" w:fill="auto"/>
            <w:vAlign w:val="center"/>
          </w:tcPr>
          <w:p>
            <w:pPr>
              <w:spacing w:line="340" w:lineRule="exact"/>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restart"/>
            <w:shd w:val="clear" w:color="auto" w:fill="auto"/>
            <w:vAlign w:val="center"/>
          </w:tcPr>
          <w:p>
            <w:pPr>
              <w:spacing w:line="340" w:lineRule="exact"/>
              <w:jc w:val="center"/>
              <w:rPr>
                <w:color w:val="auto"/>
                <w:spacing w:val="4"/>
                <w:szCs w:val="21"/>
              </w:rPr>
            </w:pPr>
            <w:r>
              <w:rPr>
                <w:color w:val="auto"/>
                <w:spacing w:val="4"/>
                <w:szCs w:val="21"/>
              </w:rPr>
              <w:t>辅助</w:t>
            </w:r>
          </w:p>
          <w:p>
            <w:pPr>
              <w:spacing w:line="340" w:lineRule="exact"/>
              <w:jc w:val="center"/>
              <w:rPr>
                <w:color w:val="auto"/>
                <w:spacing w:val="4"/>
                <w:szCs w:val="21"/>
              </w:rPr>
            </w:pPr>
            <w:r>
              <w:rPr>
                <w:color w:val="auto"/>
                <w:spacing w:val="4"/>
                <w:szCs w:val="21"/>
              </w:rPr>
              <w:t>工程</w:t>
            </w:r>
          </w:p>
        </w:tc>
        <w:tc>
          <w:tcPr>
            <w:tcW w:w="1430" w:type="dxa"/>
            <w:shd w:val="clear" w:color="auto" w:fill="auto"/>
            <w:vAlign w:val="center"/>
          </w:tcPr>
          <w:p>
            <w:pPr>
              <w:spacing w:line="340" w:lineRule="exact"/>
              <w:jc w:val="center"/>
              <w:rPr>
                <w:bCs/>
                <w:color w:val="auto"/>
                <w:spacing w:val="4"/>
                <w:szCs w:val="21"/>
              </w:rPr>
            </w:pPr>
            <w:r>
              <w:rPr>
                <w:bCs/>
                <w:color w:val="auto"/>
                <w:spacing w:val="4"/>
                <w:szCs w:val="21"/>
              </w:rPr>
              <w:t>办公区</w:t>
            </w:r>
          </w:p>
        </w:tc>
        <w:tc>
          <w:tcPr>
            <w:tcW w:w="5220" w:type="dxa"/>
            <w:tcBorders>
              <w:bottom w:val="single" w:color="auto" w:sz="4" w:space="0"/>
            </w:tcBorders>
            <w:shd w:val="clear" w:color="auto" w:fill="auto"/>
            <w:vAlign w:val="center"/>
          </w:tcPr>
          <w:p>
            <w:pPr>
              <w:spacing w:line="340" w:lineRule="exact"/>
              <w:jc w:val="center"/>
              <w:rPr>
                <w:bCs/>
                <w:color w:val="auto"/>
                <w:spacing w:val="4"/>
                <w:szCs w:val="21"/>
              </w:rPr>
            </w:pPr>
            <w:r>
              <w:rPr>
                <w:rFonts w:hint="eastAsia"/>
                <w:bCs/>
                <w:color w:val="auto"/>
                <w:spacing w:val="4"/>
                <w:szCs w:val="21"/>
                <w:lang w:eastAsia="zh-CN"/>
              </w:rPr>
              <w:t>双</w:t>
            </w:r>
            <w:r>
              <w:rPr>
                <w:rFonts w:hint="eastAsia"/>
                <w:bCs/>
                <w:color w:val="auto"/>
                <w:spacing w:val="4"/>
                <w:szCs w:val="21"/>
              </w:rPr>
              <w:t>层</w:t>
            </w:r>
            <w:r>
              <w:rPr>
                <w:bCs/>
                <w:color w:val="auto"/>
                <w:spacing w:val="4"/>
                <w:szCs w:val="21"/>
              </w:rPr>
              <w:t>砖混结构，</w:t>
            </w:r>
            <w:r>
              <w:rPr>
                <w:rFonts w:hint="eastAsia"/>
                <w:bCs/>
                <w:color w:val="auto"/>
                <w:spacing w:val="4"/>
                <w:szCs w:val="21"/>
              </w:rPr>
              <w:t>占地</w:t>
            </w:r>
            <w:r>
              <w:rPr>
                <w:bCs/>
                <w:color w:val="auto"/>
                <w:spacing w:val="4"/>
                <w:szCs w:val="21"/>
              </w:rPr>
              <w:t>约</w:t>
            </w:r>
            <w:r>
              <w:rPr>
                <w:rFonts w:hint="eastAsia"/>
                <w:bCs/>
                <w:color w:val="auto"/>
                <w:spacing w:val="4"/>
                <w:szCs w:val="21"/>
              </w:rPr>
              <w:t>100</w:t>
            </w:r>
            <w:r>
              <w:rPr>
                <w:bCs/>
                <w:color w:val="auto"/>
                <w:spacing w:val="4"/>
                <w:szCs w:val="21"/>
              </w:rPr>
              <w:t>m</w:t>
            </w:r>
            <w:r>
              <w:rPr>
                <w:bCs/>
                <w:color w:val="auto"/>
                <w:spacing w:val="4"/>
                <w:szCs w:val="21"/>
                <w:vertAlign w:val="superscript"/>
              </w:rPr>
              <w:t>2</w:t>
            </w:r>
          </w:p>
        </w:tc>
        <w:tc>
          <w:tcPr>
            <w:tcW w:w="6074" w:type="dxa"/>
            <w:tcBorders>
              <w:bottom w:val="single" w:color="auto" w:sz="4" w:space="0"/>
            </w:tcBorders>
            <w:shd w:val="clear" w:color="auto" w:fill="auto"/>
            <w:vAlign w:val="center"/>
          </w:tcPr>
          <w:p>
            <w:pPr>
              <w:spacing w:line="340" w:lineRule="exact"/>
              <w:jc w:val="center"/>
              <w:rPr>
                <w:bCs/>
                <w:color w:val="auto"/>
                <w:spacing w:val="4"/>
                <w:szCs w:val="21"/>
              </w:rPr>
            </w:pPr>
            <w:r>
              <w:rPr>
                <w:rFonts w:hint="eastAsia"/>
                <w:bCs/>
                <w:color w:val="auto"/>
                <w:spacing w:val="4"/>
                <w:szCs w:val="21"/>
              </w:rPr>
              <w:t>--</w:t>
            </w:r>
          </w:p>
        </w:tc>
        <w:tc>
          <w:tcPr>
            <w:tcW w:w="1122" w:type="dxa"/>
            <w:shd w:val="clear" w:color="auto" w:fill="auto"/>
            <w:vAlign w:val="center"/>
          </w:tcPr>
          <w:p>
            <w:pPr>
              <w:spacing w:line="340" w:lineRule="exact"/>
              <w:jc w:val="center"/>
              <w:rPr>
                <w:color w:val="auto"/>
                <w:spacing w:val="4"/>
                <w:szCs w:val="21"/>
              </w:rPr>
            </w:pPr>
            <w:r>
              <w:rPr>
                <w:color w:val="auto"/>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color w:val="auto"/>
                <w:spacing w:val="4"/>
                <w:szCs w:val="21"/>
              </w:rPr>
            </w:pPr>
          </w:p>
        </w:tc>
        <w:tc>
          <w:tcPr>
            <w:tcW w:w="1430" w:type="dxa"/>
            <w:shd w:val="clear" w:color="auto" w:fill="auto"/>
            <w:vAlign w:val="center"/>
          </w:tcPr>
          <w:p>
            <w:pPr>
              <w:spacing w:line="340" w:lineRule="exact"/>
              <w:jc w:val="center"/>
              <w:rPr>
                <w:bCs/>
                <w:color w:val="auto"/>
                <w:spacing w:val="4"/>
                <w:szCs w:val="21"/>
              </w:rPr>
            </w:pPr>
            <w:r>
              <w:rPr>
                <w:bCs/>
                <w:color w:val="auto"/>
                <w:spacing w:val="4"/>
                <w:szCs w:val="21"/>
              </w:rPr>
              <w:t>天然气</w:t>
            </w:r>
          </w:p>
        </w:tc>
        <w:tc>
          <w:tcPr>
            <w:tcW w:w="5220" w:type="dxa"/>
            <w:tcBorders>
              <w:bottom w:val="single" w:color="auto" w:sz="4" w:space="0"/>
            </w:tcBorders>
            <w:shd w:val="clear" w:color="auto" w:fill="auto"/>
            <w:vAlign w:val="center"/>
          </w:tcPr>
          <w:p>
            <w:pPr>
              <w:spacing w:line="340" w:lineRule="exact"/>
              <w:jc w:val="center"/>
              <w:rPr>
                <w:rFonts w:hint="eastAsia" w:eastAsia="宋体"/>
                <w:bCs/>
                <w:color w:val="auto"/>
                <w:spacing w:val="4"/>
                <w:szCs w:val="21"/>
                <w:lang w:eastAsia="zh-CN"/>
              </w:rPr>
            </w:pPr>
            <w:r>
              <w:rPr>
                <w:rFonts w:hint="eastAsia"/>
                <w:bCs/>
                <w:color w:val="auto"/>
                <w:spacing w:val="4"/>
                <w:szCs w:val="21"/>
              </w:rPr>
              <w:t>燃煤</w:t>
            </w:r>
            <w:r>
              <w:rPr>
                <w:bCs/>
                <w:color w:val="auto"/>
                <w:spacing w:val="4"/>
                <w:szCs w:val="21"/>
              </w:rPr>
              <w:t>加热炉</w:t>
            </w:r>
            <w:r>
              <w:rPr>
                <w:rFonts w:hint="eastAsia"/>
                <w:bCs/>
                <w:color w:val="auto"/>
                <w:spacing w:val="4"/>
                <w:szCs w:val="21"/>
              </w:rPr>
              <w:t>1</w:t>
            </w:r>
            <w:r>
              <w:rPr>
                <w:rFonts w:hint="eastAsia"/>
                <w:bCs/>
                <w:color w:val="auto"/>
                <w:spacing w:val="4"/>
                <w:szCs w:val="21"/>
                <w:lang w:eastAsia="zh-CN"/>
              </w:rPr>
              <w:t>台</w:t>
            </w:r>
          </w:p>
        </w:tc>
        <w:tc>
          <w:tcPr>
            <w:tcW w:w="6074" w:type="dxa"/>
            <w:tcBorders>
              <w:bottom w:val="single" w:color="auto" w:sz="4" w:space="0"/>
            </w:tcBorders>
            <w:shd w:val="clear" w:color="auto" w:fill="auto"/>
            <w:vAlign w:val="center"/>
          </w:tcPr>
          <w:p>
            <w:pPr>
              <w:spacing w:line="340" w:lineRule="exact"/>
              <w:jc w:val="center"/>
              <w:rPr>
                <w:bCs/>
                <w:color w:val="auto"/>
                <w:spacing w:val="4"/>
                <w:szCs w:val="21"/>
              </w:rPr>
            </w:pPr>
            <w:r>
              <w:rPr>
                <w:bCs/>
                <w:color w:val="auto"/>
                <w:spacing w:val="4"/>
                <w:szCs w:val="21"/>
              </w:rPr>
              <w:t>天然气管网</w:t>
            </w:r>
            <w:r>
              <w:rPr>
                <w:rFonts w:hint="eastAsia"/>
                <w:bCs/>
                <w:color w:val="auto"/>
                <w:spacing w:val="4"/>
                <w:szCs w:val="21"/>
                <w:lang w:val="en-US" w:eastAsia="zh-CN"/>
              </w:rPr>
              <w:t>5</w:t>
            </w:r>
            <w:r>
              <w:rPr>
                <w:rFonts w:hint="eastAsia"/>
                <w:bCs/>
                <w:color w:val="auto"/>
                <w:spacing w:val="4"/>
                <w:szCs w:val="21"/>
              </w:rPr>
              <w:t>0</w:t>
            </w:r>
            <w:r>
              <w:rPr>
                <w:bCs/>
                <w:color w:val="auto"/>
                <w:spacing w:val="4"/>
                <w:szCs w:val="21"/>
              </w:rPr>
              <w:t>m</w:t>
            </w:r>
          </w:p>
        </w:tc>
        <w:tc>
          <w:tcPr>
            <w:tcW w:w="1122" w:type="dxa"/>
            <w:shd w:val="clear" w:color="auto" w:fill="auto"/>
            <w:vAlign w:val="center"/>
          </w:tcPr>
          <w:p>
            <w:pPr>
              <w:spacing w:line="340" w:lineRule="exact"/>
              <w:jc w:val="center"/>
              <w:rPr>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5" w:type="dxa"/>
            <w:vMerge w:val="restart"/>
            <w:shd w:val="clear" w:color="auto" w:fill="auto"/>
            <w:vAlign w:val="center"/>
          </w:tcPr>
          <w:p>
            <w:pPr>
              <w:spacing w:line="340" w:lineRule="exact"/>
              <w:jc w:val="center"/>
              <w:rPr>
                <w:bCs/>
                <w:color w:val="auto"/>
                <w:spacing w:val="4"/>
                <w:szCs w:val="21"/>
              </w:rPr>
            </w:pPr>
            <w:r>
              <w:rPr>
                <w:bCs/>
                <w:color w:val="auto"/>
                <w:spacing w:val="4"/>
                <w:szCs w:val="21"/>
              </w:rPr>
              <w:t>公用</w:t>
            </w:r>
          </w:p>
          <w:p>
            <w:pPr>
              <w:spacing w:line="340" w:lineRule="exact"/>
              <w:jc w:val="center"/>
              <w:rPr>
                <w:bCs/>
                <w:color w:val="auto"/>
                <w:spacing w:val="4"/>
                <w:szCs w:val="21"/>
              </w:rPr>
            </w:pPr>
            <w:r>
              <w:rPr>
                <w:bCs/>
                <w:color w:val="auto"/>
                <w:spacing w:val="4"/>
                <w:szCs w:val="21"/>
              </w:rPr>
              <w:t>工程</w:t>
            </w:r>
          </w:p>
        </w:tc>
        <w:tc>
          <w:tcPr>
            <w:tcW w:w="1430" w:type="dxa"/>
            <w:shd w:val="clear" w:color="auto" w:fill="auto"/>
            <w:vAlign w:val="center"/>
          </w:tcPr>
          <w:p>
            <w:pPr>
              <w:spacing w:line="340" w:lineRule="exact"/>
              <w:jc w:val="center"/>
              <w:rPr>
                <w:color w:val="auto"/>
                <w:spacing w:val="4"/>
                <w:szCs w:val="21"/>
              </w:rPr>
            </w:pPr>
            <w:r>
              <w:rPr>
                <w:color w:val="auto"/>
                <w:spacing w:val="4"/>
                <w:szCs w:val="21"/>
              </w:rPr>
              <w:t>供水</w:t>
            </w:r>
          </w:p>
        </w:tc>
        <w:tc>
          <w:tcPr>
            <w:tcW w:w="5220" w:type="dxa"/>
            <w:shd w:val="clear" w:color="auto" w:fill="auto"/>
            <w:vAlign w:val="center"/>
          </w:tcPr>
          <w:p>
            <w:pPr>
              <w:spacing w:line="340" w:lineRule="exact"/>
              <w:jc w:val="center"/>
              <w:rPr>
                <w:color w:val="auto"/>
                <w:spacing w:val="4"/>
                <w:szCs w:val="21"/>
              </w:rPr>
            </w:pPr>
            <w:r>
              <w:rPr>
                <w:rFonts w:hint="eastAsia"/>
                <w:color w:val="auto"/>
                <w:spacing w:val="4"/>
                <w:szCs w:val="21"/>
              </w:rPr>
              <w:t>由</w:t>
            </w:r>
            <w:r>
              <w:rPr>
                <w:rFonts w:hint="eastAsia"/>
                <w:color w:val="auto"/>
                <w:spacing w:val="4"/>
                <w:szCs w:val="21"/>
                <w:lang w:eastAsia="zh-CN"/>
              </w:rPr>
              <w:t>崔家庄</w:t>
            </w:r>
            <w:r>
              <w:rPr>
                <w:rFonts w:hint="eastAsia"/>
                <w:color w:val="auto"/>
                <w:spacing w:val="4"/>
                <w:szCs w:val="21"/>
              </w:rPr>
              <w:t>供水管网提供</w:t>
            </w:r>
          </w:p>
        </w:tc>
        <w:tc>
          <w:tcPr>
            <w:tcW w:w="6074" w:type="dxa"/>
            <w:shd w:val="clear" w:color="auto" w:fill="auto"/>
            <w:vAlign w:val="center"/>
          </w:tcPr>
          <w:p>
            <w:pPr>
              <w:spacing w:line="340" w:lineRule="exact"/>
              <w:jc w:val="center"/>
              <w:rPr>
                <w:color w:val="auto"/>
                <w:spacing w:val="4"/>
                <w:szCs w:val="21"/>
              </w:rPr>
            </w:pPr>
            <w:r>
              <w:rPr>
                <w:rFonts w:hint="eastAsia"/>
                <w:color w:val="auto"/>
                <w:spacing w:val="4"/>
                <w:szCs w:val="21"/>
              </w:rPr>
              <w:t>由</w:t>
            </w:r>
            <w:r>
              <w:rPr>
                <w:rFonts w:hint="eastAsia"/>
                <w:color w:val="auto"/>
                <w:spacing w:val="4"/>
                <w:szCs w:val="21"/>
                <w:lang w:eastAsia="zh-CN"/>
              </w:rPr>
              <w:t>崔家庄</w:t>
            </w:r>
            <w:r>
              <w:rPr>
                <w:rFonts w:hint="eastAsia"/>
                <w:color w:val="auto"/>
                <w:spacing w:val="4"/>
                <w:szCs w:val="21"/>
              </w:rPr>
              <w:t>供水管网提供</w:t>
            </w:r>
          </w:p>
        </w:tc>
        <w:tc>
          <w:tcPr>
            <w:tcW w:w="1122" w:type="dxa"/>
            <w:shd w:val="clear" w:color="auto" w:fill="auto"/>
            <w:vAlign w:val="center"/>
          </w:tcPr>
          <w:p>
            <w:pPr>
              <w:spacing w:line="340" w:lineRule="exact"/>
              <w:jc w:val="center"/>
              <w:rPr>
                <w:bCs/>
                <w:color w:val="auto"/>
                <w:spacing w:val="4"/>
                <w:szCs w:val="21"/>
              </w:rPr>
            </w:pPr>
            <w:r>
              <w:rPr>
                <w:rFonts w:hint="eastAsia"/>
                <w:bCs/>
                <w:color w:val="auto"/>
                <w:spacing w:val="4"/>
                <w:szCs w:val="21"/>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bCs/>
                <w:color w:val="auto"/>
                <w:spacing w:val="4"/>
                <w:szCs w:val="21"/>
              </w:rPr>
            </w:pPr>
          </w:p>
        </w:tc>
        <w:tc>
          <w:tcPr>
            <w:tcW w:w="1430" w:type="dxa"/>
            <w:shd w:val="clear" w:color="auto" w:fill="auto"/>
            <w:vAlign w:val="center"/>
          </w:tcPr>
          <w:p>
            <w:pPr>
              <w:spacing w:line="340" w:lineRule="exact"/>
              <w:jc w:val="center"/>
              <w:rPr>
                <w:color w:val="auto"/>
                <w:spacing w:val="4"/>
                <w:szCs w:val="21"/>
              </w:rPr>
            </w:pPr>
            <w:r>
              <w:rPr>
                <w:color w:val="auto"/>
                <w:spacing w:val="4"/>
                <w:szCs w:val="21"/>
              </w:rPr>
              <w:t>供电</w:t>
            </w:r>
          </w:p>
        </w:tc>
        <w:tc>
          <w:tcPr>
            <w:tcW w:w="5220" w:type="dxa"/>
            <w:shd w:val="clear" w:color="auto" w:fill="auto"/>
            <w:vAlign w:val="center"/>
          </w:tcPr>
          <w:p>
            <w:pPr>
              <w:spacing w:line="340" w:lineRule="exact"/>
              <w:jc w:val="center"/>
              <w:rPr>
                <w:bCs/>
                <w:color w:val="auto"/>
                <w:spacing w:val="4"/>
                <w:szCs w:val="21"/>
              </w:rPr>
            </w:pPr>
            <w:r>
              <w:rPr>
                <w:rFonts w:hint="eastAsia"/>
                <w:color w:val="auto"/>
                <w:spacing w:val="4"/>
                <w:szCs w:val="21"/>
              </w:rPr>
              <w:t>由</w:t>
            </w:r>
            <w:r>
              <w:rPr>
                <w:rFonts w:hint="eastAsia"/>
                <w:color w:val="auto"/>
                <w:spacing w:val="4"/>
                <w:szCs w:val="21"/>
                <w:lang w:eastAsia="zh-CN"/>
              </w:rPr>
              <w:t>崔家庄</w:t>
            </w:r>
            <w:r>
              <w:rPr>
                <w:rFonts w:hint="eastAsia"/>
                <w:color w:val="auto"/>
                <w:spacing w:val="4"/>
                <w:szCs w:val="21"/>
              </w:rPr>
              <w:t>变电所提供</w:t>
            </w:r>
          </w:p>
        </w:tc>
        <w:tc>
          <w:tcPr>
            <w:tcW w:w="6074" w:type="dxa"/>
            <w:shd w:val="clear" w:color="auto" w:fill="auto"/>
            <w:vAlign w:val="center"/>
          </w:tcPr>
          <w:p>
            <w:pPr>
              <w:spacing w:line="340" w:lineRule="exact"/>
              <w:jc w:val="center"/>
              <w:rPr>
                <w:color w:val="auto"/>
                <w:spacing w:val="4"/>
                <w:szCs w:val="21"/>
              </w:rPr>
            </w:pPr>
            <w:r>
              <w:rPr>
                <w:rFonts w:hint="eastAsia"/>
                <w:color w:val="auto"/>
                <w:spacing w:val="4"/>
                <w:szCs w:val="21"/>
              </w:rPr>
              <w:t>由</w:t>
            </w:r>
            <w:r>
              <w:rPr>
                <w:rFonts w:hint="eastAsia"/>
                <w:color w:val="auto"/>
                <w:spacing w:val="4"/>
                <w:szCs w:val="21"/>
                <w:lang w:eastAsia="zh-CN"/>
              </w:rPr>
              <w:t>崔家庄</w:t>
            </w:r>
            <w:r>
              <w:rPr>
                <w:rFonts w:hint="eastAsia"/>
                <w:color w:val="auto"/>
                <w:spacing w:val="4"/>
                <w:szCs w:val="21"/>
              </w:rPr>
              <w:t>变电所提供</w:t>
            </w:r>
          </w:p>
        </w:tc>
        <w:tc>
          <w:tcPr>
            <w:tcW w:w="1122" w:type="dxa"/>
            <w:shd w:val="clear" w:color="auto" w:fill="auto"/>
            <w:vAlign w:val="center"/>
          </w:tcPr>
          <w:p>
            <w:pPr>
              <w:spacing w:line="340" w:lineRule="exact"/>
              <w:jc w:val="center"/>
              <w:rPr>
                <w:bCs/>
                <w:color w:val="auto"/>
                <w:spacing w:val="4"/>
                <w:szCs w:val="21"/>
              </w:rPr>
            </w:pPr>
            <w:r>
              <w:rPr>
                <w:rFonts w:hint="eastAsia"/>
                <w:bCs/>
                <w:color w:val="auto"/>
                <w:spacing w:val="4"/>
                <w:szCs w:val="21"/>
              </w:rPr>
              <w:t>依托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bCs/>
                <w:color w:val="auto"/>
                <w:spacing w:val="4"/>
                <w:szCs w:val="21"/>
              </w:rPr>
            </w:pPr>
          </w:p>
        </w:tc>
        <w:tc>
          <w:tcPr>
            <w:tcW w:w="1430" w:type="dxa"/>
            <w:shd w:val="clear" w:color="auto" w:fill="auto"/>
            <w:vAlign w:val="center"/>
          </w:tcPr>
          <w:p>
            <w:pPr>
              <w:spacing w:line="340" w:lineRule="exact"/>
              <w:jc w:val="center"/>
              <w:rPr>
                <w:color w:val="auto"/>
                <w:spacing w:val="4"/>
                <w:szCs w:val="21"/>
              </w:rPr>
            </w:pPr>
            <w:r>
              <w:rPr>
                <w:color w:val="auto"/>
                <w:spacing w:val="4"/>
                <w:szCs w:val="21"/>
              </w:rPr>
              <w:t>供热</w:t>
            </w:r>
          </w:p>
        </w:tc>
        <w:tc>
          <w:tcPr>
            <w:tcW w:w="5220" w:type="dxa"/>
            <w:shd w:val="clear" w:color="auto" w:fill="auto"/>
            <w:vAlign w:val="center"/>
          </w:tcPr>
          <w:p>
            <w:pPr>
              <w:spacing w:line="340" w:lineRule="exact"/>
              <w:jc w:val="center"/>
              <w:rPr>
                <w:bCs/>
                <w:color w:val="auto"/>
                <w:spacing w:val="4"/>
                <w:szCs w:val="21"/>
              </w:rPr>
            </w:pPr>
            <w:r>
              <w:rPr>
                <w:color w:val="auto"/>
                <w:spacing w:val="4"/>
                <w:szCs w:val="21"/>
              </w:rPr>
              <w:t>办公室采用电暖，车间</w:t>
            </w:r>
            <w:r>
              <w:rPr>
                <w:rFonts w:hint="eastAsia"/>
                <w:color w:val="auto"/>
                <w:spacing w:val="4"/>
                <w:szCs w:val="21"/>
              </w:rPr>
              <w:t>冬季不设采暖</w:t>
            </w:r>
          </w:p>
        </w:tc>
        <w:tc>
          <w:tcPr>
            <w:tcW w:w="6074" w:type="dxa"/>
            <w:shd w:val="clear" w:color="auto" w:fill="auto"/>
            <w:vAlign w:val="center"/>
          </w:tcPr>
          <w:p>
            <w:pPr>
              <w:spacing w:line="340" w:lineRule="exact"/>
              <w:jc w:val="center"/>
              <w:rPr>
                <w:color w:val="auto"/>
                <w:spacing w:val="4"/>
                <w:szCs w:val="21"/>
              </w:rPr>
            </w:pPr>
            <w:r>
              <w:rPr>
                <w:rFonts w:hint="eastAsia"/>
                <w:color w:val="auto"/>
                <w:spacing w:val="4"/>
                <w:szCs w:val="21"/>
              </w:rPr>
              <w:t>--</w:t>
            </w:r>
          </w:p>
        </w:tc>
        <w:tc>
          <w:tcPr>
            <w:tcW w:w="1122" w:type="dxa"/>
            <w:shd w:val="clear" w:color="auto" w:fill="auto"/>
            <w:vAlign w:val="center"/>
          </w:tcPr>
          <w:p>
            <w:pPr>
              <w:spacing w:line="340" w:lineRule="exact"/>
              <w:jc w:val="center"/>
              <w:rPr>
                <w:bCs/>
                <w:color w:val="auto"/>
                <w:spacing w:val="4"/>
                <w:szCs w:val="21"/>
              </w:rPr>
            </w:pPr>
            <w:r>
              <w:rPr>
                <w:bCs/>
                <w:color w:val="auto"/>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restart"/>
            <w:shd w:val="clear" w:color="auto" w:fill="auto"/>
            <w:vAlign w:val="center"/>
          </w:tcPr>
          <w:p>
            <w:pPr>
              <w:spacing w:line="340" w:lineRule="exact"/>
              <w:jc w:val="center"/>
              <w:rPr>
                <w:color w:val="auto"/>
                <w:spacing w:val="4"/>
                <w:szCs w:val="21"/>
              </w:rPr>
            </w:pPr>
            <w:r>
              <w:rPr>
                <w:color w:val="auto"/>
                <w:spacing w:val="4"/>
                <w:szCs w:val="21"/>
              </w:rPr>
              <w:t>环保</w:t>
            </w:r>
          </w:p>
          <w:p>
            <w:pPr>
              <w:spacing w:line="340" w:lineRule="exact"/>
              <w:jc w:val="center"/>
              <w:rPr>
                <w:color w:val="auto"/>
                <w:spacing w:val="4"/>
                <w:szCs w:val="21"/>
              </w:rPr>
            </w:pPr>
            <w:r>
              <w:rPr>
                <w:color w:val="auto"/>
                <w:spacing w:val="4"/>
                <w:szCs w:val="21"/>
              </w:rPr>
              <w:t>工程</w:t>
            </w:r>
          </w:p>
        </w:tc>
        <w:tc>
          <w:tcPr>
            <w:tcW w:w="1430" w:type="dxa"/>
            <w:shd w:val="clear" w:color="auto" w:fill="auto"/>
            <w:vAlign w:val="center"/>
          </w:tcPr>
          <w:p>
            <w:pPr>
              <w:spacing w:line="340" w:lineRule="exact"/>
              <w:jc w:val="center"/>
              <w:rPr>
                <w:color w:val="auto"/>
                <w:spacing w:val="4"/>
                <w:szCs w:val="21"/>
              </w:rPr>
            </w:pPr>
            <w:r>
              <w:rPr>
                <w:color w:val="auto"/>
                <w:spacing w:val="4"/>
                <w:szCs w:val="21"/>
              </w:rPr>
              <w:t>废气</w:t>
            </w:r>
          </w:p>
        </w:tc>
        <w:tc>
          <w:tcPr>
            <w:tcW w:w="5220" w:type="dxa"/>
            <w:shd w:val="clear" w:color="auto" w:fill="auto"/>
            <w:vAlign w:val="center"/>
          </w:tcPr>
          <w:p>
            <w:pPr>
              <w:spacing w:line="340" w:lineRule="exact"/>
              <w:jc w:val="center"/>
              <w:rPr>
                <w:color w:val="auto"/>
                <w:spacing w:val="4"/>
                <w:szCs w:val="21"/>
              </w:rPr>
            </w:pPr>
            <w:r>
              <w:rPr>
                <w:rFonts w:hint="eastAsia"/>
                <w:color w:val="auto"/>
                <w:spacing w:val="4"/>
                <w:szCs w:val="21"/>
              </w:rPr>
              <w:t>--</w:t>
            </w:r>
          </w:p>
        </w:tc>
        <w:tc>
          <w:tcPr>
            <w:tcW w:w="6074" w:type="dxa"/>
            <w:shd w:val="clear" w:color="auto" w:fill="auto"/>
            <w:vAlign w:val="center"/>
          </w:tcPr>
          <w:p>
            <w:pPr>
              <w:spacing w:line="340" w:lineRule="exact"/>
              <w:jc w:val="center"/>
              <w:rPr>
                <w:color w:val="auto"/>
                <w:spacing w:val="4"/>
                <w:szCs w:val="21"/>
              </w:rPr>
            </w:pPr>
            <w:r>
              <w:rPr>
                <w:rFonts w:hint="eastAsia"/>
                <w:color w:val="auto"/>
                <w:spacing w:val="4"/>
                <w:szCs w:val="21"/>
              </w:rPr>
              <w:t>天然气加热炉安装1套SCR脱硝装置，燃烧废气经脱硝处理后通过15m高排气筒排放</w:t>
            </w:r>
          </w:p>
        </w:tc>
        <w:tc>
          <w:tcPr>
            <w:tcW w:w="1122" w:type="dxa"/>
            <w:shd w:val="clear" w:color="auto" w:fill="auto"/>
            <w:vAlign w:val="center"/>
          </w:tcPr>
          <w:p>
            <w:pPr>
              <w:spacing w:line="340" w:lineRule="exact"/>
              <w:jc w:val="center"/>
              <w:rPr>
                <w:bCs/>
                <w:color w:val="auto"/>
                <w:spacing w:val="4"/>
                <w:szCs w:val="21"/>
              </w:rPr>
            </w:pPr>
            <w:r>
              <w:rPr>
                <w:rFonts w:hint="eastAsia"/>
                <w:bCs/>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color w:val="auto"/>
                <w:spacing w:val="4"/>
                <w:szCs w:val="21"/>
              </w:rPr>
            </w:pPr>
          </w:p>
        </w:tc>
        <w:tc>
          <w:tcPr>
            <w:tcW w:w="1430" w:type="dxa"/>
            <w:shd w:val="clear" w:color="auto" w:fill="auto"/>
            <w:vAlign w:val="center"/>
          </w:tcPr>
          <w:p>
            <w:pPr>
              <w:spacing w:line="340" w:lineRule="exact"/>
              <w:jc w:val="center"/>
              <w:rPr>
                <w:color w:val="auto"/>
                <w:spacing w:val="4"/>
                <w:szCs w:val="21"/>
              </w:rPr>
            </w:pPr>
            <w:r>
              <w:rPr>
                <w:color w:val="auto"/>
                <w:spacing w:val="4"/>
                <w:szCs w:val="21"/>
              </w:rPr>
              <w:t>生活</w:t>
            </w:r>
            <w:r>
              <w:rPr>
                <w:rFonts w:hint="eastAsia"/>
                <w:color w:val="auto"/>
                <w:spacing w:val="4"/>
                <w:szCs w:val="21"/>
              </w:rPr>
              <w:t>污水</w:t>
            </w:r>
          </w:p>
        </w:tc>
        <w:tc>
          <w:tcPr>
            <w:tcW w:w="5220" w:type="dxa"/>
            <w:shd w:val="clear" w:color="auto" w:fill="auto"/>
            <w:vAlign w:val="center"/>
          </w:tcPr>
          <w:p>
            <w:pPr>
              <w:spacing w:line="340" w:lineRule="exact"/>
              <w:jc w:val="center"/>
              <w:rPr>
                <w:color w:val="auto"/>
                <w:spacing w:val="4"/>
                <w:szCs w:val="21"/>
              </w:rPr>
            </w:pPr>
            <w:r>
              <w:rPr>
                <w:rFonts w:hint="eastAsia"/>
                <w:color w:val="auto"/>
                <w:kern w:val="0"/>
                <w:szCs w:val="21"/>
              </w:rPr>
              <w:t>少量</w:t>
            </w:r>
            <w:r>
              <w:rPr>
                <w:color w:val="auto"/>
                <w:kern w:val="0"/>
                <w:szCs w:val="21"/>
              </w:rPr>
              <w:t>生活</w:t>
            </w:r>
            <w:r>
              <w:rPr>
                <w:rFonts w:hint="eastAsia"/>
                <w:color w:val="auto"/>
                <w:kern w:val="0"/>
                <w:szCs w:val="21"/>
              </w:rPr>
              <w:t>污水</w:t>
            </w:r>
            <w:r>
              <w:rPr>
                <w:rFonts w:hint="eastAsia"/>
                <w:color w:val="auto"/>
                <w:spacing w:val="4"/>
                <w:szCs w:val="21"/>
              </w:rPr>
              <w:t>排入旱厕，定期清掏用于农肥</w:t>
            </w:r>
          </w:p>
        </w:tc>
        <w:tc>
          <w:tcPr>
            <w:tcW w:w="6074" w:type="dxa"/>
            <w:shd w:val="clear" w:color="auto" w:fill="auto"/>
            <w:vAlign w:val="center"/>
          </w:tcPr>
          <w:p>
            <w:pPr>
              <w:spacing w:line="340" w:lineRule="exact"/>
              <w:jc w:val="center"/>
              <w:rPr>
                <w:color w:val="auto"/>
                <w:spacing w:val="4"/>
                <w:szCs w:val="21"/>
              </w:rPr>
            </w:pPr>
            <w:r>
              <w:rPr>
                <w:rFonts w:hint="eastAsia"/>
                <w:color w:val="auto"/>
                <w:kern w:val="0"/>
                <w:szCs w:val="21"/>
              </w:rPr>
              <w:t>--</w:t>
            </w:r>
          </w:p>
        </w:tc>
        <w:tc>
          <w:tcPr>
            <w:tcW w:w="1122" w:type="dxa"/>
            <w:shd w:val="clear" w:color="auto" w:fill="auto"/>
            <w:vAlign w:val="center"/>
          </w:tcPr>
          <w:p>
            <w:pPr>
              <w:spacing w:line="340" w:lineRule="exact"/>
              <w:jc w:val="center"/>
              <w:rPr>
                <w:bCs/>
                <w:color w:val="auto"/>
                <w:spacing w:val="4"/>
                <w:szCs w:val="21"/>
              </w:rPr>
            </w:pPr>
            <w:r>
              <w:rPr>
                <w:color w:val="auto"/>
                <w:spacing w:val="4"/>
                <w:szCs w:val="21"/>
              </w:rPr>
              <w:t>利用原有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color w:val="auto"/>
                <w:spacing w:val="4"/>
                <w:szCs w:val="21"/>
              </w:rPr>
            </w:pPr>
          </w:p>
        </w:tc>
        <w:tc>
          <w:tcPr>
            <w:tcW w:w="1430" w:type="dxa"/>
            <w:vMerge w:val="restart"/>
            <w:shd w:val="clear" w:color="auto" w:fill="auto"/>
            <w:vAlign w:val="center"/>
          </w:tcPr>
          <w:p>
            <w:pPr>
              <w:widowControl/>
              <w:spacing w:line="280" w:lineRule="exact"/>
              <w:jc w:val="center"/>
              <w:textAlignment w:val="baseline"/>
              <w:rPr>
                <w:color w:val="auto"/>
                <w:spacing w:val="4"/>
                <w:szCs w:val="21"/>
              </w:rPr>
            </w:pPr>
            <w:r>
              <w:rPr>
                <w:color w:val="auto"/>
                <w:kern w:val="0"/>
                <w:szCs w:val="21"/>
              </w:rPr>
              <w:t>固废</w:t>
            </w:r>
          </w:p>
          <w:p>
            <w:pPr>
              <w:spacing w:line="340" w:lineRule="exact"/>
              <w:jc w:val="center"/>
              <w:rPr>
                <w:color w:val="auto"/>
                <w:spacing w:val="4"/>
                <w:szCs w:val="21"/>
              </w:rPr>
            </w:pPr>
          </w:p>
        </w:tc>
        <w:tc>
          <w:tcPr>
            <w:tcW w:w="5220" w:type="dxa"/>
            <w:shd w:val="clear" w:color="auto" w:fill="auto"/>
            <w:vAlign w:val="center"/>
          </w:tcPr>
          <w:p>
            <w:pPr>
              <w:widowControl/>
              <w:spacing w:line="280" w:lineRule="exact"/>
              <w:jc w:val="center"/>
              <w:textAlignment w:val="baseline"/>
              <w:rPr>
                <w:color w:val="auto"/>
                <w:kern w:val="0"/>
                <w:szCs w:val="21"/>
              </w:rPr>
            </w:pPr>
            <w:r>
              <w:rPr>
                <w:rFonts w:hint="eastAsia"/>
                <w:color w:val="auto"/>
                <w:kern w:val="0"/>
                <w:szCs w:val="21"/>
              </w:rPr>
              <w:t>废包装材料、</w:t>
            </w:r>
            <w:r>
              <w:rPr>
                <w:color w:val="auto"/>
                <w:kern w:val="0"/>
                <w:szCs w:val="21"/>
              </w:rPr>
              <w:t>生活垃圾集中收集，定期清运，统一处置</w:t>
            </w:r>
          </w:p>
        </w:tc>
        <w:tc>
          <w:tcPr>
            <w:tcW w:w="6074" w:type="dxa"/>
            <w:shd w:val="clear" w:color="auto" w:fill="auto"/>
            <w:vAlign w:val="center"/>
          </w:tcPr>
          <w:p>
            <w:pPr>
              <w:widowControl/>
              <w:spacing w:line="280" w:lineRule="exact"/>
              <w:jc w:val="center"/>
              <w:textAlignment w:val="baseline"/>
              <w:rPr>
                <w:color w:val="auto"/>
                <w:spacing w:val="4"/>
                <w:szCs w:val="21"/>
              </w:rPr>
            </w:pPr>
            <w:r>
              <w:rPr>
                <w:rFonts w:hint="eastAsia"/>
                <w:color w:val="auto"/>
                <w:kern w:val="0"/>
                <w:szCs w:val="21"/>
              </w:rPr>
              <w:t>--</w:t>
            </w:r>
          </w:p>
        </w:tc>
        <w:tc>
          <w:tcPr>
            <w:tcW w:w="1122" w:type="dxa"/>
            <w:shd w:val="clear" w:color="auto" w:fill="auto"/>
            <w:vAlign w:val="center"/>
          </w:tcPr>
          <w:p>
            <w:pPr>
              <w:widowControl/>
              <w:spacing w:line="280" w:lineRule="exact"/>
              <w:jc w:val="center"/>
              <w:textAlignment w:val="baseline"/>
              <w:rPr>
                <w:color w:val="auto"/>
                <w:spacing w:val="4"/>
                <w:szCs w:val="21"/>
              </w:rPr>
            </w:pPr>
            <w:r>
              <w:rPr>
                <w:color w:val="auto"/>
                <w:kern w:val="0"/>
                <w:szCs w:val="21"/>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color w:val="auto"/>
                <w:spacing w:val="4"/>
                <w:szCs w:val="21"/>
              </w:rPr>
            </w:pPr>
          </w:p>
        </w:tc>
        <w:tc>
          <w:tcPr>
            <w:tcW w:w="1430" w:type="dxa"/>
            <w:vMerge w:val="continue"/>
            <w:shd w:val="clear" w:color="auto" w:fill="auto"/>
            <w:vAlign w:val="center"/>
          </w:tcPr>
          <w:p>
            <w:pPr>
              <w:spacing w:line="340" w:lineRule="exact"/>
              <w:jc w:val="center"/>
              <w:rPr>
                <w:color w:val="auto"/>
                <w:spacing w:val="4"/>
                <w:szCs w:val="21"/>
              </w:rPr>
            </w:pPr>
          </w:p>
        </w:tc>
        <w:tc>
          <w:tcPr>
            <w:tcW w:w="5220" w:type="dxa"/>
            <w:shd w:val="clear" w:color="auto" w:fill="auto"/>
            <w:vAlign w:val="center"/>
          </w:tcPr>
          <w:p>
            <w:pPr>
              <w:spacing w:line="280" w:lineRule="exact"/>
              <w:jc w:val="center"/>
              <w:rPr>
                <w:color w:val="auto"/>
                <w:kern w:val="0"/>
                <w:szCs w:val="21"/>
              </w:rPr>
            </w:pPr>
            <w:r>
              <w:rPr>
                <w:rFonts w:hAnsi="宋体"/>
                <w:color w:val="auto"/>
                <w:spacing w:val="4"/>
                <w:szCs w:val="21"/>
              </w:rPr>
              <w:t>废料、铁屑</w:t>
            </w:r>
            <w:r>
              <w:rPr>
                <w:rFonts w:hint="eastAsia"/>
                <w:color w:val="auto"/>
                <w:szCs w:val="21"/>
              </w:rPr>
              <w:t>外售炼钢厂</w:t>
            </w:r>
          </w:p>
        </w:tc>
        <w:tc>
          <w:tcPr>
            <w:tcW w:w="6074" w:type="dxa"/>
            <w:shd w:val="clear" w:color="auto" w:fill="auto"/>
            <w:vAlign w:val="center"/>
          </w:tcPr>
          <w:p>
            <w:pPr>
              <w:spacing w:line="280" w:lineRule="exact"/>
              <w:jc w:val="center"/>
              <w:rPr>
                <w:color w:val="auto"/>
                <w:kern w:val="0"/>
                <w:szCs w:val="21"/>
              </w:rPr>
            </w:pPr>
            <w:r>
              <w:rPr>
                <w:rFonts w:hAnsi="宋体"/>
                <w:color w:val="auto"/>
                <w:spacing w:val="4"/>
                <w:szCs w:val="21"/>
              </w:rPr>
              <w:t>废料、铁屑</w:t>
            </w:r>
            <w:r>
              <w:rPr>
                <w:rFonts w:hint="eastAsia" w:hAnsi="宋体"/>
                <w:color w:val="auto"/>
                <w:spacing w:val="4"/>
                <w:szCs w:val="21"/>
              </w:rPr>
              <w:t>在一般固废暂存棚暂存，</w:t>
            </w:r>
            <w:r>
              <w:rPr>
                <w:rFonts w:hint="eastAsia"/>
                <w:color w:val="auto"/>
                <w:szCs w:val="21"/>
              </w:rPr>
              <w:t>外售废品收购站</w:t>
            </w:r>
          </w:p>
        </w:tc>
        <w:tc>
          <w:tcPr>
            <w:tcW w:w="1122" w:type="dxa"/>
            <w:shd w:val="clear" w:color="auto" w:fill="auto"/>
            <w:vAlign w:val="center"/>
          </w:tcPr>
          <w:p>
            <w:pPr>
              <w:widowControl/>
              <w:spacing w:line="280" w:lineRule="exact"/>
              <w:jc w:val="center"/>
              <w:textAlignment w:val="baseline"/>
              <w:rPr>
                <w:color w:val="auto"/>
                <w:spacing w:val="4"/>
                <w:szCs w:val="21"/>
              </w:rPr>
            </w:pPr>
            <w:r>
              <w:rPr>
                <w:color w:val="auto"/>
                <w:kern w:val="0"/>
                <w:szCs w:val="21"/>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color w:val="auto"/>
                <w:spacing w:val="4"/>
                <w:szCs w:val="21"/>
              </w:rPr>
            </w:pPr>
          </w:p>
        </w:tc>
        <w:tc>
          <w:tcPr>
            <w:tcW w:w="1430" w:type="dxa"/>
            <w:vMerge w:val="continue"/>
            <w:shd w:val="clear" w:color="auto" w:fill="auto"/>
            <w:vAlign w:val="center"/>
          </w:tcPr>
          <w:p>
            <w:pPr>
              <w:spacing w:line="340" w:lineRule="exact"/>
              <w:jc w:val="center"/>
              <w:rPr>
                <w:color w:val="auto"/>
                <w:spacing w:val="4"/>
                <w:szCs w:val="21"/>
              </w:rPr>
            </w:pPr>
          </w:p>
        </w:tc>
        <w:tc>
          <w:tcPr>
            <w:tcW w:w="5220" w:type="dxa"/>
            <w:shd w:val="clear" w:color="auto" w:fill="auto"/>
            <w:vAlign w:val="center"/>
          </w:tcPr>
          <w:p>
            <w:pPr>
              <w:spacing w:line="280" w:lineRule="exact"/>
              <w:jc w:val="center"/>
              <w:rPr>
                <w:color w:val="auto"/>
                <w:kern w:val="0"/>
                <w:szCs w:val="21"/>
              </w:rPr>
            </w:pPr>
            <w:r>
              <w:rPr>
                <w:rFonts w:hAnsi="宋体"/>
                <w:color w:val="auto"/>
                <w:spacing w:val="4"/>
                <w:szCs w:val="21"/>
              </w:rPr>
              <w:t>废机油</w:t>
            </w:r>
            <w:r>
              <w:rPr>
                <w:rFonts w:hint="eastAsia" w:hAnsi="宋体"/>
                <w:color w:val="auto"/>
                <w:spacing w:val="4"/>
                <w:szCs w:val="21"/>
              </w:rPr>
              <w:t>、乳化液等于库房内储存</w:t>
            </w:r>
          </w:p>
        </w:tc>
        <w:tc>
          <w:tcPr>
            <w:tcW w:w="6074" w:type="dxa"/>
            <w:shd w:val="clear" w:color="auto" w:fill="auto"/>
            <w:vAlign w:val="center"/>
          </w:tcPr>
          <w:p>
            <w:pPr>
              <w:spacing w:line="280" w:lineRule="exact"/>
              <w:jc w:val="center"/>
              <w:rPr>
                <w:color w:val="auto"/>
                <w:kern w:val="0"/>
                <w:szCs w:val="21"/>
              </w:rPr>
            </w:pPr>
            <w:r>
              <w:rPr>
                <w:rFonts w:hAnsi="宋体"/>
                <w:color w:val="auto"/>
                <w:spacing w:val="4"/>
                <w:szCs w:val="21"/>
              </w:rPr>
              <w:t>废机油</w:t>
            </w:r>
            <w:r>
              <w:rPr>
                <w:rFonts w:hint="eastAsia" w:hAnsi="宋体"/>
                <w:color w:val="auto"/>
                <w:spacing w:val="4"/>
                <w:szCs w:val="21"/>
              </w:rPr>
              <w:t>、乳化液</w:t>
            </w:r>
            <w:r>
              <w:rPr>
                <w:rFonts w:hint="eastAsia" w:hAnsi="宋体"/>
                <w:color w:val="auto"/>
                <w:spacing w:val="4"/>
                <w:szCs w:val="21"/>
                <w:lang w:eastAsia="zh-CN"/>
              </w:rPr>
              <w:t>分类</w:t>
            </w:r>
            <w:r>
              <w:rPr>
                <w:rFonts w:hint="eastAsia" w:hAnsi="宋体"/>
                <w:color w:val="auto"/>
                <w:spacing w:val="4"/>
                <w:szCs w:val="21"/>
              </w:rPr>
              <w:t>暂存</w:t>
            </w:r>
            <w:r>
              <w:rPr>
                <w:rFonts w:hint="eastAsia" w:hAnsi="宋体"/>
                <w:color w:val="auto"/>
                <w:szCs w:val="21"/>
              </w:rPr>
              <w:t>于危废暂存间，送有资质的单位合理处置</w:t>
            </w:r>
          </w:p>
        </w:tc>
        <w:tc>
          <w:tcPr>
            <w:tcW w:w="1122" w:type="dxa"/>
            <w:shd w:val="clear" w:color="auto" w:fill="auto"/>
            <w:vAlign w:val="center"/>
          </w:tcPr>
          <w:p>
            <w:pPr>
              <w:widowControl/>
              <w:spacing w:line="280" w:lineRule="exact"/>
              <w:jc w:val="center"/>
              <w:textAlignment w:val="baseline"/>
              <w:rPr>
                <w:color w:val="auto"/>
                <w:spacing w:val="4"/>
                <w:szCs w:val="21"/>
              </w:rPr>
            </w:pPr>
            <w:r>
              <w:rPr>
                <w:rFonts w:hint="eastAsia"/>
                <w:color w:val="auto"/>
                <w:kern w:val="0"/>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color w:val="auto"/>
                <w:spacing w:val="4"/>
                <w:szCs w:val="21"/>
              </w:rPr>
            </w:pPr>
          </w:p>
        </w:tc>
        <w:tc>
          <w:tcPr>
            <w:tcW w:w="1430" w:type="dxa"/>
            <w:shd w:val="clear" w:color="auto" w:fill="auto"/>
            <w:vAlign w:val="center"/>
          </w:tcPr>
          <w:p>
            <w:pPr>
              <w:spacing w:line="340" w:lineRule="exact"/>
              <w:jc w:val="center"/>
              <w:rPr>
                <w:color w:val="auto"/>
                <w:spacing w:val="4"/>
                <w:szCs w:val="21"/>
              </w:rPr>
            </w:pPr>
            <w:r>
              <w:rPr>
                <w:color w:val="auto"/>
                <w:spacing w:val="4"/>
                <w:szCs w:val="21"/>
              </w:rPr>
              <w:t>噪声防治</w:t>
            </w:r>
          </w:p>
        </w:tc>
        <w:tc>
          <w:tcPr>
            <w:tcW w:w="5220" w:type="dxa"/>
            <w:shd w:val="clear" w:color="auto" w:fill="auto"/>
            <w:vAlign w:val="center"/>
          </w:tcPr>
          <w:p>
            <w:pPr>
              <w:spacing w:line="340" w:lineRule="exact"/>
              <w:jc w:val="center"/>
              <w:rPr>
                <w:color w:val="auto"/>
                <w:spacing w:val="4"/>
                <w:szCs w:val="21"/>
              </w:rPr>
            </w:pPr>
            <w:r>
              <w:rPr>
                <w:rFonts w:hint="eastAsia"/>
                <w:color w:val="auto"/>
                <w:szCs w:val="21"/>
              </w:rPr>
              <w:t>锻造锤选用低噪声设备，设置</w:t>
            </w:r>
            <w:r>
              <w:rPr>
                <w:color w:val="auto"/>
                <w:szCs w:val="21"/>
              </w:rPr>
              <w:t>减振、隔声</w:t>
            </w:r>
            <w:r>
              <w:rPr>
                <w:rFonts w:hint="eastAsia"/>
                <w:color w:val="auto"/>
                <w:szCs w:val="21"/>
              </w:rPr>
              <w:t>基础</w:t>
            </w:r>
          </w:p>
        </w:tc>
        <w:tc>
          <w:tcPr>
            <w:tcW w:w="6074" w:type="dxa"/>
            <w:shd w:val="clear" w:color="auto" w:fill="auto"/>
            <w:vAlign w:val="center"/>
          </w:tcPr>
          <w:p>
            <w:pPr>
              <w:spacing w:line="340" w:lineRule="exact"/>
              <w:jc w:val="center"/>
              <w:rPr>
                <w:color w:val="auto"/>
                <w:spacing w:val="4"/>
                <w:szCs w:val="21"/>
              </w:rPr>
            </w:pPr>
            <w:r>
              <w:rPr>
                <w:rFonts w:hint="eastAsia"/>
                <w:color w:val="auto"/>
                <w:szCs w:val="21"/>
              </w:rPr>
              <w:t>锻造锤布置于由隔声屏障围成的半</w:t>
            </w:r>
            <w:r>
              <w:rPr>
                <w:color w:val="auto"/>
                <w:szCs w:val="21"/>
              </w:rPr>
              <w:t>封闭结构厂房内</w:t>
            </w:r>
          </w:p>
        </w:tc>
        <w:tc>
          <w:tcPr>
            <w:tcW w:w="1122" w:type="dxa"/>
            <w:shd w:val="clear" w:color="auto" w:fill="auto"/>
            <w:vAlign w:val="center"/>
          </w:tcPr>
          <w:p>
            <w:pPr>
              <w:spacing w:line="340" w:lineRule="exact"/>
              <w:jc w:val="center"/>
              <w:rPr>
                <w:bCs/>
                <w:color w:val="auto"/>
                <w:spacing w:val="4"/>
                <w:szCs w:val="21"/>
              </w:rPr>
            </w:pPr>
            <w:r>
              <w:rPr>
                <w:rFonts w:hint="eastAsia"/>
                <w:color w:val="auto"/>
                <w:spacing w:val="4"/>
                <w:szCs w:val="21"/>
              </w:rPr>
              <w:t>改造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Merge w:val="continue"/>
            <w:shd w:val="clear" w:color="auto" w:fill="auto"/>
            <w:vAlign w:val="center"/>
          </w:tcPr>
          <w:p>
            <w:pPr>
              <w:spacing w:line="340" w:lineRule="exact"/>
              <w:jc w:val="center"/>
              <w:rPr>
                <w:color w:val="auto"/>
                <w:spacing w:val="4"/>
                <w:szCs w:val="21"/>
              </w:rPr>
            </w:pPr>
          </w:p>
        </w:tc>
        <w:tc>
          <w:tcPr>
            <w:tcW w:w="1430" w:type="dxa"/>
            <w:shd w:val="clear" w:color="auto" w:fill="auto"/>
            <w:vAlign w:val="center"/>
          </w:tcPr>
          <w:p>
            <w:pPr>
              <w:spacing w:line="340" w:lineRule="exact"/>
              <w:jc w:val="center"/>
              <w:rPr>
                <w:color w:val="auto"/>
                <w:spacing w:val="4"/>
                <w:szCs w:val="21"/>
              </w:rPr>
            </w:pPr>
            <w:r>
              <w:rPr>
                <w:color w:val="auto"/>
                <w:spacing w:val="4"/>
                <w:szCs w:val="21"/>
              </w:rPr>
              <w:t>绿化</w:t>
            </w:r>
          </w:p>
        </w:tc>
        <w:tc>
          <w:tcPr>
            <w:tcW w:w="5220" w:type="dxa"/>
            <w:shd w:val="clear" w:color="auto" w:fill="auto"/>
            <w:vAlign w:val="center"/>
          </w:tcPr>
          <w:p>
            <w:pPr>
              <w:spacing w:line="340" w:lineRule="exact"/>
              <w:jc w:val="center"/>
              <w:rPr>
                <w:color w:val="auto"/>
                <w:spacing w:val="4"/>
                <w:szCs w:val="21"/>
              </w:rPr>
            </w:pPr>
            <w:r>
              <w:rPr>
                <w:color w:val="auto"/>
                <w:spacing w:val="4"/>
                <w:szCs w:val="21"/>
              </w:rPr>
              <w:t>绿化面积</w:t>
            </w:r>
            <w:r>
              <w:rPr>
                <w:rFonts w:hint="eastAsia"/>
                <w:color w:val="auto"/>
                <w:spacing w:val="4"/>
                <w:szCs w:val="21"/>
              </w:rPr>
              <w:t>100</w:t>
            </w:r>
            <w:r>
              <w:rPr>
                <w:bCs/>
                <w:color w:val="auto"/>
                <w:spacing w:val="4"/>
                <w:szCs w:val="21"/>
              </w:rPr>
              <w:t>m</w:t>
            </w:r>
            <w:r>
              <w:rPr>
                <w:bCs/>
                <w:color w:val="auto"/>
                <w:spacing w:val="4"/>
                <w:szCs w:val="21"/>
                <w:vertAlign w:val="superscript"/>
              </w:rPr>
              <w:t>2</w:t>
            </w:r>
          </w:p>
        </w:tc>
        <w:tc>
          <w:tcPr>
            <w:tcW w:w="6074" w:type="dxa"/>
            <w:shd w:val="clear" w:color="auto" w:fill="auto"/>
            <w:vAlign w:val="center"/>
          </w:tcPr>
          <w:p>
            <w:pPr>
              <w:spacing w:line="340" w:lineRule="exact"/>
              <w:jc w:val="center"/>
              <w:rPr>
                <w:color w:val="auto"/>
                <w:spacing w:val="4"/>
                <w:szCs w:val="21"/>
              </w:rPr>
            </w:pPr>
            <w:r>
              <w:rPr>
                <w:rFonts w:hint="eastAsia"/>
                <w:color w:val="auto"/>
                <w:spacing w:val="4"/>
                <w:szCs w:val="21"/>
              </w:rPr>
              <w:t>--</w:t>
            </w:r>
          </w:p>
        </w:tc>
        <w:tc>
          <w:tcPr>
            <w:tcW w:w="1122" w:type="dxa"/>
            <w:shd w:val="clear" w:color="auto" w:fill="auto"/>
            <w:vAlign w:val="center"/>
          </w:tcPr>
          <w:p>
            <w:pPr>
              <w:spacing w:line="340" w:lineRule="exact"/>
              <w:jc w:val="center"/>
              <w:rPr>
                <w:bCs/>
                <w:color w:val="auto"/>
                <w:spacing w:val="4"/>
                <w:szCs w:val="21"/>
              </w:rPr>
            </w:pPr>
            <w:r>
              <w:rPr>
                <w:color w:val="auto"/>
                <w:spacing w:val="4"/>
                <w:szCs w:val="21"/>
              </w:rPr>
              <w:t>利用原有</w:t>
            </w:r>
          </w:p>
        </w:tc>
      </w:tr>
    </w:tbl>
    <w:p>
      <w:pPr>
        <w:rPr>
          <w:color w:val="FF0000"/>
        </w:rPr>
        <w:sectPr>
          <w:pgSz w:w="16838" w:h="11906" w:orient="landscape"/>
          <w:pgMar w:top="851" w:right="1134" w:bottom="851" w:left="1134" w:header="851" w:footer="992" w:gutter="0"/>
          <w:cols w:space="425" w:num="1"/>
          <w:docGrid w:type="lines" w:linePitch="312" w:charSpace="0"/>
        </w:sectPr>
      </w:pPr>
    </w:p>
    <w:tbl>
      <w:tblPr>
        <w:tblStyle w:val="26"/>
        <w:tblW w:w="933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333" w:type="dxa"/>
            <w:vAlign w:val="center"/>
          </w:tcPr>
          <w:p>
            <w:pPr>
              <w:pStyle w:val="9"/>
              <w:spacing w:line="480" w:lineRule="exact"/>
              <w:jc w:val="center"/>
              <w:rPr>
                <w:rFonts w:ascii="Times New Roman" w:hAnsi="Times New Roman"/>
                <w:b/>
                <w:bCs/>
                <w:szCs w:val="21"/>
              </w:rPr>
            </w:pPr>
            <w:r>
              <w:rPr>
                <w:rFonts w:hint="eastAsia" w:ascii="Times New Roman" w:hAnsi="Times New Roman"/>
                <w:b/>
                <w:bCs/>
                <w:szCs w:val="21"/>
              </w:rPr>
              <w:t>表1-</w:t>
            </w:r>
            <w:r>
              <w:rPr>
                <w:rFonts w:hint="eastAsia" w:ascii="Times New Roman" w:hAnsi="Times New Roman"/>
                <w:b/>
                <w:bCs/>
                <w:szCs w:val="21"/>
                <w:lang w:val="en-US" w:eastAsia="zh-CN"/>
              </w:rPr>
              <w:t>5</w:t>
            </w:r>
            <w:r>
              <w:rPr>
                <w:rFonts w:hint="eastAsia" w:ascii="Times New Roman" w:hAnsi="Times New Roman"/>
                <w:b/>
                <w:bCs/>
                <w:szCs w:val="21"/>
              </w:rPr>
              <w:t xml:space="preserve">  本项目新增锻件生产线主要工艺设备</w:t>
            </w:r>
          </w:p>
          <w:tbl>
            <w:tblPr>
              <w:tblStyle w:val="26"/>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1722"/>
              <w:gridCol w:w="1623"/>
              <w:gridCol w:w="771"/>
              <w:gridCol w:w="756"/>
              <w:gridCol w:w="1985"/>
              <w:gridCol w:w="15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序号</w:t>
                  </w:r>
                </w:p>
              </w:tc>
              <w:tc>
                <w:tcPr>
                  <w:tcW w:w="1722" w:type="dxa"/>
                  <w:vAlign w:val="center"/>
                </w:tcPr>
                <w:p>
                  <w:pPr>
                    <w:spacing w:line="340" w:lineRule="exact"/>
                    <w:jc w:val="center"/>
                    <w:rPr>
                      <w:rFonts w:ascii="宋体" w:hAnsi="宋体" w:cs="宋体"/>
                      <w:szCs w:val="21"/>
                    </w:rPr>
                  </w:pPr>
                  <w:r>
                    <w:rPr>
                      <w:rFonts w:hint="eastAsia" w:ascii="宋体" w:hAnsi="宋体" w:cs="宋体"/>
                      <w:szCs w:val="21"/>
                    </w:rPr>
                    <w:t>设备名称</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型号及规格</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单位</w:t>
                  </w:r>
                </w:p>
              </w:tc>
              <w:tc>
                <w:tcPr>
                  <w:tcW w:w="756" w:type="dxa"/>
                  <w:vAlign w:val="center"/>
                </w:tcPr>
                <w:p>
                  <w:pPr>
                    <w:spacing w:line="340" w:lineRule="exact"/>
                    <w:jc w:val="center"/>
                    <w:rPr>
                      <w:rFonts w:ascii="宋体" w:hAnsi="宋体" w:cs="宋体"/>
                      <w:szCs w:val="21"/>
                    </w:rPr>
                  </w:pPr>
                  <w:r>
                    <w:rPr>
                      <w:rFonts w:hint="eastAsia" w:ascii="宋体" w:hAnsi="宋体" w:cs="宋体"/>
                      <w:szCs w:val="21"/>
                    </w:rPr>
                    <w:t>数量</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与现有工程的关系</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1722" w:type="dxa"/>
                  <w:vAlign w:val="center"/>
                </w:tcPr>
                <w:p>
                  <w:pPr>
                    <w:widowControl/>
                    <w:jc w:val="center"/>
                    <w:textAlignment w:val="center"/>
                    <w:rPr>
                      <w:rFonts w:ascii="宋体" w:hAnsi="宋体" w:cs="宋体"/>
                      <w:szCs w:val="21"/>
                    </w:rPr>
                  </w:pPr>
                  <w:r>
                    <w:rPr>
                      <w:rFonts w:hint="eastAsia" w:ascii="宋体" w:hAnsi="宋体" w:cs="宋体"/>
                      <w:kern w:val="0"/>
                      <w:szCs w:val="21"/>
                    </w:rPr>
                    <w:t>天然气加热炉</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台</w:t>
                  </w:r>
                </w:p>
              </w:tc>
              <w:tc>
                <w:tcPr>
                  <w:tcW w:w="756"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燃用天然气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2</w:t>
                  </w:r>
                </w:p>
              </w:tc>
              <w:tc>
                <w:tcPr>
                  <w:tcW w:w="1722" w:type="dxa"/>
                  <w:vAlign w:val="center"/>
                </w:tcPr>
                <w:p>
                  <w:pPr>
                    <w:spacing w:line="340" w:lineRule="exact"/>
                    <w:jc w:val="center"/>
                    <w:rPr>
                      <w:rFonts w:ascii="宋体" w:hAnsi="宋体" w:cs="宋体"/>
                      <w:szCs w:val="21"/>
                    </w:rPr>
                  </w:pPr>
                  <w:r>
                    <w:rPr>
                      <w:rFonts w:hint="eastAsia" w:ascii="宋体" w:hAnsi="宋体" w:cs="宋体"/>
                      <w:szCs w:val="21"/>
                    </w:rPr>
                    <w:t>天然气调压柜</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台</w:t>
                  </w:r>
                </w:p>
              </w:tc>
              <w:tc>
                <w:tcPr>
                  <w:tcW w:w="756"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ascii="宋体" w:hAnsi="宋体" w:cs="宋体"/>
                      <w:szCs w:val="21"/>
                    </w:rPr>
                  </w:pPr>
                  <w:r>
                    <w:rPr>
                      <w:rFonts w:hint="eastAsia" w:ascii="宋体" w:hAnsi="宋体" w:cs="宋体"/>
                      <w:szCs w:val="21"/>
                    </w:rPr>
                    <w:t>3</w:t>
                  </w:r>
                </w:p>
              </w:tc>
              <w:tc>
                <w:tcPr>
                  <w:tcW w:w="1722" w:type="dxa"/>
                  <w:vAlign w:val="center"/>
                </w:tcPr>
                <w:p>
                  <w:pPr>
                    <w:spacing w:line="340" w:lineRule="exact"/>
                    <w:jc w:val="center"/>
                    <w:rPr>
                      <w:rFonts w:ascii="宋体" w:hAnsi="宋体" w:cs="宋体"/>
                      <w:szCs w:val="21"/>
                    </w:rPr>
                  </w:pPr>
                  <w:r>
                    <w:rPr>
                      <w:rFonts w:hint="eastAsia" w:ascii="宋体" w:hAnsi="宋体" w:cs="宋体"/>
                      <w:szCs w:val="21"/>
                    </w:rPr>
                    <w:t>碾环机</w:t>
                  </w:r>
                </w:p>
              </w:tc>
              <w:tc>
                <w:tcPr>
                  <w:tcW w:w="1623" w:type="dxa"/>
                  <w:tcBorders>
                    <w:righ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spacing w:line="340" w:lineRule="exact"/>
                    <w:jc w:val="center"/>
                    <w:rPr>
                      <w:rFonts w:ascii="宋体" w:hAnsi="宋体" w:cs="宋体"/>
                      <w:szCs w:val="21"/>
                    </w:rPr>
                  </w:pPr>
                  <w:r>
                    <w:rPr>
                      <w:rFonts w:hint="eastAsia" w:ascii="宋体" w:hAnsi="宋体" w:cs="宋体"/>
                      <w:szCs w:val="21"/>
                    </w:rPr>
                    <w:t>台</w:t>
                  </w:r>
                </w:p>
              </w:tc>
              <w:tc>
                <w:tcPr>
                  <w:tcW w:w="756"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1985" w:type="dxa"/>
                  <w:vAlign w:val="center"/>
                </w:tcPr>
                <w:p>
                  <w:pPr>
                    <w:spacing w:line="340" w:lineRule="exact"/>
                    <w:jc w:val="center"/>
                    <w:rPr>
                      <w:rFonts w:ascii="宋体" w:hAnsi="宋体" w:cs="宋体"/>
                      <w:szCs w:val="21"/>
                    </w:rPr>
                  </w:pPr>
                  <w:r>
                    <w:rPr>
                      <w:rFonts w:hint="eastAsia" w:ascii="宋体" w:hAnsi="宋体" w:cs="宋体"/>
                      <w:szCs w:val="21"/>
                    </w:rPr>
                    <w:t>新增</w:t>
                  </w:r>
                </w:p>
              </w:tc>
              <w:tc>
                <w:tcPr>
                  <w:tcW w:w="1501" w:type="dxa"/>
                  <w:vAlign w:val="center"/>
                </w:tcPr>
                <w:p>
                  <w:pPr>
                    <w:spacing w:line="340" w:lineRule="exact"/>
                    <w:jc w:val="center"/>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9" w:type="dxa"/>
                  <w:vAlign w:val="center"/>
                </w:tcPr>
                <w:p>
                  <w:pPr>
                    <w:spacing w:line="340" w:lineRule="exact"/>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1722" w:type="dxa"/>
                  <w:vAlign w:val="center"/>
                </w:tcPr>
                <w:p>
                  <w:pPr>
                    <w:jc w:val="center"/>
                    <w:rPr>
                      <w:rFonts w:ascii="宋体" w:hAnsi="宋体" w:cs="宋体"/>
                      <w:szCs w:val="21"/>
                    </w:rPr>
                  </w:pPr>
                  <w:r>
                    <w:rPr>
                      <w:rFonts w:hint="eastAsia" w:ascii="宋体" w:hAnsi="宋体" w:cs="宋体"/>
                      <w:szCs w:val="21"/>
                    </w:rPr>
                    <w:t>SCR脱硝装置</w:t>
                  </w:r>
                </w:p>
              </w:tc>
              <w:tc>
                <w:tcPr>
                  <w:tcW w:w="1623"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771" w:type="dxa"/>
                  <w:tcBorders>
                    <w:left w:val="single" w:color="auto" w:sz="4" w:space="0"/>
                  </w:tcBorders>
                  <w:vAlign w:val="center"/>
                </w:tcPr>
                <w:p>
                  <w:pPr>
                    <w:jc w:val="center"/>
                    <w:rPr>
                      <w:rFonts w:ascii="宋体" w:hAnsi="宋体" w:cs="宋体"/>
                      <w:szCs w:val="21"/>
                    </w:rPr>
                  </w:pPr>
                  <w:r>
                    <w:rPr>
                      <w:rFonts w:hint="eastAsia" w:ascii="宋体" w:hAnsi="宋体" w:cs="宋体"/>
                      <w:szCs w:val="21"/>
                    </w:rPr>
                    <w:t>套</w:t>
                  </w:r>
                </w:p>
              </w:tc>
              <w:tc>
                <w:tcPr>
                  <w:tcW w:w="756" w:type="dxa"/>
                  <w:vAlign w:val="center"/>
                </w:tcPr>
                <w:p>
                  <w:pPr>
                    <w:jc w:val="center"/>
                    <w:rPr>
                      <w:rFonts w:ascii="宋体" w:hAnsi="宋体" w:cs="宋体"/>
                      <w:szCs w:val="21"/>
                    </w:rPr>
                  </w:pPr>
                  <w:r>
                    <w:rPr>
                      <w:rFonts w:hint="eastAsia" w:ascii="宋体" w:hAnsi="宋体" w:cs="宋体"/>
                      <w:szCs w:val="21"/>
                    </w:rPr>
                    <w:t>1</w:t>
                  </w:r>
                </w:p>
              </w:tc>
              <w:tc>
                <w:tcPr>
                  <w:tcW w:w="1985" w:type="dxa"/>
                  <w:vAlign w:val="center"/>
                </w:tcPr>
                <w:p>
                  <w:pPr>
                    <w:jc w:val="center"/>
                    <w:rPr>
                      <w:rFonts w:ascii="宋体" w:hAnsi="宋体" w:cs="宋体"/>
                      <w:szCs w:val="21"/>
                    </w:rPr>
                  </w:pPr>
                  <w:r>
                    <w:rPr>
                      <w:rFonts w:hint="eastAsia" w:ascii="宋体" w:hAnsi="宋体" w:cs="宋体"/>
                      <w:szCs w:val="21"/>
                    </w:rPr>
                    <w:t>新增</w:t>
                  </w:r>
                </w:p>
              </w:tc>
              <w:tc>
                <w:tcPr>
                  <w:tcW w:w="1501" w:type="dxa"/>
                  <w:vAlign w:val="center"/>
                </w:tcPr>
                <w:p>
                  <w:pPr>
                    <w:jc w:val="center"/>
                    <w:rPr>
                      <w:rFonts w:ascii="宋体" w:hAnsi="宋体" w:cs="宋体"/>
                      <w:szCs w:val="21"/>
                    </w:rPr>
                  </w:pPr>
                  <w:r>
                    <w:rPr>
                      <w:rFonts w:hint="eastAsia" w:ascii="宋体" w:hAnsi="宋体" w:cs="宋体"/>
                      <w:szCs w:val="21"/>
                    </w:rPr>
                    <w:t>--</w:t>
                  </w:r>
                </w:p>
              </w:tc>
            </w:tr>
          </w:tbl>
          <w:p>
            <w:pPr>
              <w:pStyle w:val="55"/>
              <w:snapToGrid/>
              <w:ind w:firstLine="482"/>
              <w:rPr>
                <w:rFonts w:hint="default" w:ascii="Times New Roman" w:hAnsi="Times New Roman" w:eastAsia="宋体"/>
                <w:bCs/>
                <w:color w:val="auto"/>
                <w:sz w:val="24"/>
                <w:vertAlign w:val="subscript"/>
                <w:lang w:val="en-US" w:eastAsia="zh-CN"/>
              </w:rPr>
            </w:pPr>
            <w:r>
              <w:rPr>
                <w:rFonts w:hint="eastAsia" w:ascii="Times New Roman" w:hAnsi="Times New Roman"/>
                <w:bCs/>
                <w:color w:val="auto"/>
                <w:sz w:val="24"/>
                <w:vertAlign w:val="baseline"/>
                <w:lang w:val="en-US" w:eastAsia="zh-CN"/>
              </w:rPr>
              <w:t>项目设有1套（包括2台加热炉（</w:t>
            </w:r>
            <w:r>
              <w:rPr>
                <w:rFonts w:hint="eastAsia" w:ascii="Times New Roman" w:hAnsi="Times New Roman"/>
                <w:bCs/>
                <w:color w:val="auto"/>
                <w:sz w:val="24"/>
                <w:lang w:eastAsia="zh-CN"/>
              </w:rPr>
              <w:t>风机量为</w:t>
            </w:r>
            <w:r>
              <w:rPr>
                <w:rFonts w:hint="eastAsia" w:ascii="Times New Roman" w:hAnsi="Times New Roman"/>
                <w:bCs/>
                <w:color w:val="auto"/>
                <w:sz w:val="24"/>
                <w:lang w:val="en-US" w:eastAsia="zh-CN"/>
              </w:rPr>
              <w:t>2000m</w:t>
            </w:r>
            <w:r>
              <w:rPr>
                <w:rFonts w:hint="eastAsia" w:ascii="Times New Roman" w:hAnsi="Times New Roman"/>
                <w:bCs/>
                <w:color w:val="auto"/>
                <w:sz w:val="24"/>
                <w:vertAlign w:val="superscript"/>
                <w:lang w:val="en-US" w:eastAsia="zh-CN"/>
              </w:rPr>
              <w:t>3</w:t>
            </w:r>
            <w:r>
              <w:rPr>
                <w:rFonts w:hint="eastAsia" w:ascii="Times New Roman" w:hAnsi="Times New Roman"/>
                <w:bCs/>
                <w:color w:val="auto"/>
                <w:sz w:val="24"/>
                <w:vertAlign w:val="baseline"/>
                <w:lang w:val="en-US" w:eastAsia="zh-CN"/>
              </w:rPr>
              <w:t>/h），1台碾环机，1部锻锤）锻造法兰生产线，每天生产锻件法兰10t，年生产300天，年产规模达到3000t锻件法兰。</w:t>
            </w:r>
          </w:p>
          <w:p>
            <w:pPr>
              <w:pStyle w:val="55"/>
              <w:snapToGrid/>
              <w:ind w:firstLine="482"/>
              <w:rPr>
                <w:rFonts w:ascii="Times New Roman" w:hAnsi="Times New Roman"/>
                <w:bCs/>
                <w:sz w:val="24"/>
              </w:rPr>
            </w:pPr>
            <w:r>
              <w:rPr>
                <w:rFonts w:ascii="Times New Roman" w:hAnsi="Times New Roman"/>
                <w:bCs/>
                <w:sz w:val="24"/>
              </w:rPr>
              <w:t>3.6生产规模及产品方案</w:t>
            </w:r>
          </w:p>
          <w:p>
            <w:pPr>
              <w:pStyle w:val="16"/>
              <w:spacing w:line="360" w:lineRule="auto"/>
              <w:ind w:left="0" w:leftChars="0" w:right="0" w:rightChars="0" w:firstLine="480"/>
              <w:rPr>
                <w:bCs/>
                <w:sz w:val="24"/>
              </w:rPr>
            </w:pPr>
            <w:r>
              <w:rPr>
                <w:bCs/>
                <w:sz w:val="24"/>
              </w:rPr>
              <w:t>本项目</w:t>
            </w:r>
            <w:r>
              <w:rPr>
                <w:rFonts w:hint="eastAsia"/>
                <w:bCs/>
                <w:sz w:val="24"/>
              </w:rPr>
              <w:t>新增</w:t>
            </w:r>
            <w:r>
              <w:rPr>
                <w:bCs/>
                <w:sz w:val="24"/>
              </w:rPr>
              <w:t>生产规模及产品方案见表</w:t>
            </w:r>
            <w:r>
              <w:rPr>
                <w:rFonts w:hint="eastAsia"/>
                <w:bCs/>
                <w:sz w:val="24"/>
              </w:rPr>
              <w:t>1-</w:t>
            </w:r>
            <w:r>
              <w:rPr>
                <w:rFonts w:hint="eastAsia"/>
                <w:bCs/>
                <w:sz w:val="24"/>
                <w:lang w:val="en-US" w:eastAsia="zh-CN"/>
              </w:rPr>
              <w:t>6</w:t>
            </w:r>
            <w:r>
              <w:rPr>
                <w:bCs/>
                <w:sz w:val="24"/>
              </w:rPr>
              <w:t xml:space="preserve">。 </w:t>
            </w:r>
          </w:p>
          <w:p>
            <w:pPr>
              <w:pStyle w:val="9"/>
              <w:spacing w:line="360" w:lineRule="auto"/>
              <w:jc w:val="center"/>
              <w:rPr>
                <w:rFonts w:ascii="Times New Roman" w:hAnsi="Times New Roman"/>
                <w:b/>
                <w:bCs/>
                <w:szCs w:val="21"/>
              </w:rPr>
            </w:pPr>
            <w:r>
              <w:rPr>
                <w:rFonts w:ascii="Times New Roman" w:hAnsi="Times New Roman"/>
                <w:b/>
                <w:bCs/>
                <w:szCs w:val="21"/>
              </w:rPr>
              <w:t>表</w:t>
            </w:r>
            <w:r>
              <w:rPr>
                <w:rFonts w:hint="eastAsia" w:ascii="Times New Roman" w:hAnsi="Times New Roman"/>
                <w:b/>
                <w:bCs/>
                <w:szCs w:val="21"/>
              </w:rPr>
              <w:t>1-</w:t>
            </w:r>
            <w:r>
              <w:rPr>
                <w:rFonts w:hint="eastAsia" w:ascii="Times New Roman" w:hAnsi="Times New Roman"/>
                <w:b/>
                <w:bCs/>
                <w:szCs w:val="21"/>
                <w:lang w:val="en-US" w:eastAsia="zh-CN"/>
              </w:rPr>
              <w:t>6</w:t>
            </w:r>
            <w:r>
              <w:rPr>
                <w:rFonts w:ascii="Times New Roman" w:hAnsi="Times New Roman"/>
                <w:b/>
                <w:bCs/>
                <w:szCs w:val="21"/>
              </w:rPr>
              <w:t xml:space="preserve">  </w:t>
            </w:r>
            <w:r>
              <w:rPr>
                <w:rFonts w:hint="eastAsia" w:ascii="Times New Roman" w:hAnsi="Times New Roman"/>
                <w:b/>
                <w:bCs/>
                <w:szCs w:val="21"/>
              </w:rPr>
              <w:t>技改后</w:t>
            </w:r>
            <w:r>
              <w:rPr>
                <w:rFonts w:ascii="Times New Roman" w:hAnsi="Times New Roman"/>
                <w:b/>
                <w:bCs/>
                <w:szCs w:val="21"/>
              </w:rPr>
              <w:t>生产规模及产品方案表</w:t>
            </w:r>
          </w:p>
          <w:tbl>
            <w:tblPr>
              <w:tblStyle w:val="26"/>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8"/>
              <w:gridCol w:w="1999"/>
              <w:gridCol w:w="1717"/>
              <w:gridCol w:w="1455"/>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58" w:type="dxa"/>
                  <w:vAlign w:val="center"/>
                </w:tcPr>
                <w:p>
                  <w:pPr>
                    <w:pStyle w:val="63"/>
                    <w:snapToGrid w:val="0"/>
                    <w:spacing w:line="340" w:lineRule="exact"/>
                    <w:jc w:val="center"/>
                    <w:rPr>
                      <w:rFonts w:ascii="Times New Roman" w:hAnsi="Times New Roman" w:eastAsia="宋体"/>
                      <w:color w:val="auto"/>
                      <w:kern w:val="0"/>
                      <w:szCs w:val="21"/>
                    </w:rPr>
                  </w:pPr>
                  <w:r>
                    <w:rPr>
                      <w:rFonts w:ascii="Times New Roman" w:hAnsi="Times New Roman" w:eastAsia="宋体"/>
                      <w:color w:val="auto"/>
                      <w:kern w:val="0"/>
                      <w:szCs w:val="21"/>
                    </w:rPr>
                    <w:t>序号</w:t>
                  </w:r>
                </w:p>
              </w:tc>
              <w:tc>
                <w:tcPr>
                  <w:tcW w:w="1999" w:type="dxa"/>
                  <w:vAlign w:val="center"/>
                </w:tcPr>
                <w:p>
                  <w:pPr>
                    <w:pStyle w:val="63"/>
                    <w:snapToGrid w:val="0"/>
                    <w:spacing w:line="340" w:lineRule="exact"/>
                    <w:jc w:val="center"/>
                    <w:rPr>
                      <w:rFonts w:ascii="Times New Roman" w:hAnsi="Times New Roman" w:eastAsia="宋体"/>
                      <w:color w:val="auto"/>
                      <w:kern w:val="0"/>
                      <w:szCs w:val="21"/>
                    </w:rPr>
                  </w:pPr>
                  <w:r>
                    <w:rPr>
                      <w:rFonts w:ascii="Times New Roman" w:hAnsi="Times New Roman" w:eastAsia="宋体"/>
                      <w:color w:val="auto"/>
                      <w:kern w:val="0"/>
                      <w:szCs w:val="21"/>
                    </w:rPr>
                    <w:t>产品名称</w:t>
                  </w:r>
                </w:p>
              </w:tc>
              <w:tc>
                <w:tcPr>
                  <w:tcW w:w="1717" w:type="dxa"/>
                  <w:vAlign w:val="center"/>
                </w:tcPr>
                <w:p>
                  <w:pPr>
                    <w:pStyle w:val="63"/>
                    <w:snapToGrid w:val="0"/>
                    <w:spacing w:line="340" w:lineRule="exact"/>
                    <w:jc w:val="center"/>
                    <w:rPr>
                      <w:rFonts w:ascii="Times New Roman" w:hAnsi="Times New Roman" w:eastAsia="宋体"/>
                      <w:color w:val="auto"/>
                      <w:kern w:val="0"/>
                      <w:szCs w:val="21"/>
                    </w:rPr>
                  </w:pPr>
                  <w:r>
                    <w:rPr>
                      <w:rFonts w:ascii="Times New Roman" w:hAnsi="Times New Roman" w:eastAsia="宋体"/>
                      <w:color w:val="auto"/>
                      <w:kern w:val="0"/>
                      <w:szCs w:val="21"/>
                    </w:rPr>
                    <w:t>规格及型号</w:t>
                  </w:r>
                </w:p>
              </w:tc>
              <w:tc>
                <w:tcPr>
                  <w:tcW w:w="1455" w:type="dxa"/>
                  <w:vAlign w:val="center"/>
                </w:tcPr>
                <w:p>
                  <w:pPr>
                    <w:pStyle w:val="63"/>
                    <w:snapToGrid w:val="0"/>
                    <w:spacing w:line="340" w:lineRule="exact"/>
                    <w:jc w:val="center"/>
                    <w:rPr>
                      <w:rFonts w:ascii="Times New Roman" w:hAnsi="Times New Roman" w:eastAsia="宋体"/>
                      <w:color w:val="auto"/>
                      <w:kern w:val="0"/>
                      <w:szCs w:val="21"/>
                    </w:rPr>
                  </w:pPr>
                  <w:r>
                    <w:rPr>
                      <w:rFonts w:ascii="Times New Roman" w:hAnsi="Times New Roman" w:eastAsia="宋体"/>
                      <w:color w:val="auto"/>
                      <w:kern w:val="0"/>
                      <w:szCs w:val="21"/>
                    </w:rPr>
                    <w:t>规模</w:t>
                  </w:r>
                </w:p>
              </w:tc>
              <w:tc>
                <w:tcPr>
                  <w:tcW w:w="2958" w:type="dxa"/>
                  <w:vAlign w:val="center"/>
                </w:tcPr>
                <w:p>
                  <w:pPr>
                    <w:pStyle w:val="63"/>
                    <w:snapToGrid w:val="0"/>
                    <w:spacing w:line="340" w:lineRule="exact"/>
                    <w:jc w:val="center"/>
                    <w:rPr>
                      <w:rFonts w:ascii="Times New Roman" w:hAnsi="Times New Roman" w:eastAsia="宋体"/>
                      <w:color w:val="auto"/>
                      <w:kern w:val="0"/>
                      <w:szCs w:val="21"/>
                    </w:rPr>
                  </w:pPr>
                  <w:r>
                    <w:rPr>
                      <w:rFonts w:ascii="Times New Roman" w:hAnsi="Times New Roman" w:eastAsia="宋体"/>
                      <w:color w:val="auto"/>
                      <w:kern w:val="0"/>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58" w:type="dxa"/>
                  <w:vAlign w:val="center"/>
                </w:tcPr>
                <w:p>
                  <w:pPr>
                    <w:spacing w:line="340" w:lineRule="exact"/>
                    <w:jc w:val="center"/>
                    <w:rPr>
                      <w:szCs w:val="21"/>
                    </w:rPr>
                  </w:pPr>
                  <w:r>
                    <w:rPr>
                      <w:szCs w:val="21"/>
                    </w:rPr>
                    <w:t>1</w:t>
                  </w:r>
                </w:p>
              </w:tc>
              <w:tc>
                <w:tcPr>
                  <w:tcW w:w="1999" w:type="dxa"/>
                  <w:vAlign w:val="center"/>
                </w:tcPr>
                <w:p>
                  <w:pPr>
                    <w:pStyle w:val="64"/>
                    <w:widowControl w:val="0"/>
                    <w:pBdr>
                      <w:left w:val="none" w:color="auto" w:sz="0" w:space="0"/>
                      <w:bottom w:val="none" w:color="auto" w:sz="0" w:space="0"/>
                      <w:right w:val="none" w:color="auto" w:sz="0" w:space="0"/>
                    </w:pBdr>
                    <w:spacing w:before="0" w:beforeAutospacing="0" w:after="0" w:afterAutospacing="0" w:line="340" w:lineRule="exact"/>
                    <w:rPr>
                      <w:rFonts w:ascii="Times New Roman" w:hAnsi="Times New Roman" w:eastAsia="宋体"/>
                      <w:b w:val="0"/>
                      <w:bCs w:val="0"/>
                      <w:kern w:val="2"/>
                    </w:rPr>
                  </w:pPr>
                  <w:r>
                    <w:rPr>
                      <w:rFonts w:hint="eastAsia" w:ascii="Times New Roman" w:hAnsi="Times New Roman" w:eastAsia="宋体"/>
                      <w:b w:val="0"/>
                      <w:bCs w:val="0"/>
                      <w:kern w:val="2"/>
                    </w:rPr>
                    <w:t>法兰锻件</w:t>
                  </w:r>
                </w:p>
              </w:tc>
              <w:tc>
                <w:tcPr>
                  <w:tcW w:w="1717" w:type="dxa"/>
                  <w:vAlign w:val="center"/>
                </w:tcPr>
                <w:p>
                  <w:pPr>
                    <w:pStyle w:val="64"/>
                    <w:widowControl w:val="0"/>
                    <w:pBdr>
                      <w:left w:val="none" w:color="auto" w:sz="0" w:space="0"/>
                      <w:bottom w:val="none" w:color="auto" w:sz="0" w:space="0"/>
                      <w:right w:val="none" w:color="auto" w:sz="0" w:space="0"/>
                    </w:pBdr>
                    <w:spacing w:before="0" w:beforeAutospacing="0" w:after="0" w:afterAutospacing="0" w:line="340" w:lineRule="exact"/>
                    <w:rPr>
                      <w:rFonts w:hint="default" w:ascii="Times New Roman" w:hAnsi="Times New Roman" w:eastAsia="宋体"/>
                      <w:b w:val="0"/>
                      <w:bCs w:val="0"/>
                      <w:kern w:val="2"/>
                      <w:lang w:val="en-US" w:eastAsia="zh-CN"/>
                    </w:rPr>
                  </w:pPr>
                  <w:r>
                    <w:rPr>
                      <w:rFonts w:hint="eastAsia" w:ascii="Times New Roman" w:hAnsi="Times New Roman" w:eastAsia="宋体"/>
                      <w:b w:val="0"/>
                      <w:bCs w:val="0"/>
                      <w:color w:val="auto"/>
                      <w:kern w:val="2"/>
                      <w:lang w:eastAsia="zh-CN"/>
                    </w:rPr>
                    <w:t>Φ</w:t>
                  </w:r>
                  <w:r>
                    <w:rPr>
                      <w:rFonts w:hint="eastAsia" w:ascii="Times New Roman" w:hAnsi="Times New Roman" w:eastAsia="宋体"/>
                      <w:b w:val="0"/>
                      <w:bCs w:val="0"/>
                      <w:color w:val="auto"/>
                      <w:kern w:val="2"/>
                      <w:lang w:val="en-US" w:eastAsia="zh-CN"/>
                    </w:rPr>
                    <w:t>40-500mm</w:t>
                  </w:r>
                </w:p>
              </w:tc>
              <w:tc>
                <w:tcPr>
                  <w:tcW w:w="1455" w:type="dxa"/>
                  <w:vAlign w:val="center"/>
                </w:tcPr>
                <w:p>
                  <w:pPr>
                    <w:pStyle w:val="64"/>
                    <w:widowControl w:val="0"/>
                    <w:pBdr>
                      <w:left w:val="none" w:color="auto" w:sz="0" w:space="0"/>
                      <w:bottom w:val="none" w:color="auto" w:sz="0" w:space="0"/>
                      <w:right w:val="none" w:color="auto" w:sz="0" w:space="0"/>
                    </w:pBdr>
                    <w:spacing w:before="0" w:beforeAutospacing="0" w:after="0" w:afterAutospacing="0" w:line="340" w:lineRule="exact"/>
                    <w:rPr>
                      <w:rFonts w:ascii="Times New Roman" w:hAnsi="Times New Roman" w:eastAsia="宋体"/>
                      <w:b w:val="0"/>
                      <w:bCs w:val="0"/>
                      <w:kern w:val="2"/>
                    </w:rPr>
                  </w:pPr>
                  <w:r>
                    <w:rPr>
                      <w:rFonts w:hint="eastAsia" w:ascii="Times New Roman" w:hAnsi="Times New Roman" w:eastAsia="宋体"/>
                      <w:b w:val="0"/>
                      <w:bCs w:val="0"/>
                      <w:kern w:val="2"/>
                      <w:lang w:val="en-US" w:eastAsia="zh-CN"/>
                    </w:rPr>
                    <w:t>30</w:t>
                  </w:r>
                  <w:r>
                    <w:rPr>
                      <w:rFonts w:ascii="Times New Roman" w:hAnsi="Times New Roman" w:eastAsia="宋体"/>
                      <w:b w:val="0"/>
                      <w:bCs w:val="0"/>
                      <w:kern w:val="2"/>
                    </w:rPr>
                    <w:t>00t/a</w:t>
                  </w:r>
                </w:p>
              </w:tc>
              <w:tc>
                <w:tcPr>
                  <w:tcW w:w="2958" w:type="dxa"/>
                  <w:vAlign w:val="center"/>
                </w:tcPr>
                <w:p>
                  <w:pPr>
                    <w:pStyle w:val="64"/>
                    <w:widowControl w:val="0"/>
                    <w:pBdr>
                      <w:left w:val="none" w:color="auto" w:sz="0" w:space="0"/>
                      <w:bottom w:val="none" w:color="auto" w:sz="0" w:space="0"/>
                      <w:right w:val="none" w:color="auto" w:sz="0" w:space="0"/>
                    </w:pBdr>
                    <w:spacing w:before="0" w:beforeAutospacing="0" w:after="0" w:afterAutospacing="0" w:line="340" w:lineRule="exact"/>
                    <w:rPr>
                      <w:rFonts w:hint="default" w:ascii="Times New Roman" w:hAnsi="Times New Roman" w:eastAsia="宋体"/>
                      <w:b w:val="0"/>
                      <w:bCs w:val="0"/>
                      <w:kern w:val="2"/>
                      <w:lang w:val="en-US" w:eastAsia="zh-CN"/>
                    </w:rPr>
                  </w:pPr>
                  <w:r>
                    <w:rPr>
                      <w:rFonts w:hint="eastAsia" w:ascii="Times New Roman" w:hAnsi="Times New Roman" w:eastAsia="宋体"/>
                      <w:b w:val="0"/>
                      <w:bCs w:val="0"/>
                      <w:kern w:val="2"/>
                      <w:lang w:val="en-US" w:eastAsia="zh-CN"/>
                    </w:rPr>
                    <w:t>--</w:t>
                  </w:r>
                </w:p>
              </w:tc>
            </w:tr>
          </w:tbl>
          <w:p>
            <w:pPr>
              <w:pStyle w:val="55"/>
              <w:snapToGrid/>
              <w:ind w:firstLine="482"/>
              <w:rPr>
                <w:rFonts w:ascii="Times New Roman" w:hAnsi="Times New Roman"/>
                <w:bCs/>
                <w:sz w:val="24"/>
              </w:rPr>
            </w:pPr>
            <w:r>
              <w:rPr>
                <w:rFonts w:ascii="Times New Roman" w:hAnsi="Times New Roman"/>
                <w:bCs/>
                <w:sz w:val="24"/>
              </w:rPr>
              <w:t>3.7 职工定员及工作制度</w:t>
            </w:r>
          </w:p>
          <w:p>
            <w:pPr>
              <w:pStyle w:val="55"/>
              <w:snapToGrid/>
              <w:ind w:firstLine="480"/>
              <w:rPr>
                <w:rFonts w:ascii="Times New Roman" w:hAnsi="Times New Roman"/>
                <w:b w:val="0"/>
                <w:bCs/>
                <w:color w:val="000000" w:themeColor="text1"/>
                <w:sz w:val="24"/>
                <w14:textFill>
                  <w14:solidFill>
                    <w14:schemeClr w14:val="tx1"/>
                  </w14:solidFill>
                </w14:textFill>
              </w:rPr>
            </w:pPr>
            <w:r>
              <w:rPr>
                <w:rFonts w:ascii="Times New Roman" w:hAnsi="Times New Roman"/>
                <w:b w:val="0"/>
                <w:bCs/>
                <w:color w:val="auto"/>
                <w:sz w:val="24"/>
              </w:rPr>
              <w:t>本工程职工定员</w:t>
            </w:r>
            <w:r>
              <w:rPr>
                <w:rFonts w:hint="eastAsia" w:ascii="Times New Roman" w:hAnsi="Times New Roman"/>
                <w:b w:val="0"/>
                <w:bCs/>
                <w:color w:val="auto"/>
                <w:sz w:val="24"/>
                <w:lang w:val="en-US" w:eastAsia="zh-CN"/>
              </w:rPr>
              <w:t>40</w:t>
            </w:r>
            <w:r>
              <w:rPr>
                <w:rFonts w:ascii="Times New Roman" w:hAnsi="Times New Roman"/>
                <w:b w:val="0"/>
                <w:bCs/>
                <w:color w:val="auto"/>
                <w:sz w:val="24"/>
              </w:rPr>
              <w:t>人，其中生产人员</w:t>
            </w:r>
            <w:r>
              <w:rPr>
                <w:rFonts w:hint="eastAsia" w:ascii="Times New Roman" w:hAnsi="Times New Roman"/>
                <w:b w:val="0"/>
                <w:bCs/>
                <w:color w:val="auto"/>
                <w:sz w:val="24"/>
                <w:lang w:val="en-US" w:eastAsia="zh-CN"/>
              </w:rPr>
              <w:t>35</w:t>
            </w:r>
            <w:r>
              <w:rPr>
                <w:rFonts w:ascii="Times New Roman" w:hAnsi="Times New Roman"/>
                <w:b w:val="0"/>
                <w:bCs/>
                <w:color w:val="auto"/>
                <w:sz w:val="24"/>
              </w:rPr>
              <w:t>人，管理、技术及后勤人员</w:t>
            </w:r>
            <w:r>
              <w:rPr>
                <w:rFonts w:hint="eastAsia" w:ascii="Times New Roman" w:hAnsi="Times New Roman"/>
                <w:b w:val="0"/>
                <w:bCs/>
                <w:color w:val="auto"/>
                <w:sz w:val="24"/>
                <w:lang w:val="en-US" w:eastAsia="zh-CN"/>
              </w:rPr>
              <w:t>5</w:t>
            </w:r>
            <w:r>
              <w:rPr>
                <w:rFonts w:ascii="Times New Roman" w:hAnsi="Times New Roman"/>
                <w:b w:val="0"/>
                <w:bCs/>
                <w:color w:val="auto"/>
                <w:sz w:val="24"/>
              </w:rPr>
              <w:t>人。</w:t>
            </w:r>
            <w:r>
              <w:rPr>
                <w:rFonts w:ascii="Times New Roman" w:hAnsi="Times New Roman"/>
                <w:b w:val="0"/>
                <w:bCs/>
                <w:color w:val="000000" w:themeColor="text1"/>
                <w:sz w:val="24"/>
                <w14:textFill>
                  <w14:solidFill>
                    <w14:schemeClr w14:val="tx1"/>
                  </w14:solidFill>
                </w14:textFill>
              </w:rPr>
              <w:t>工作制度为年工作</w:t>
            </w:r>
            <w:r>
              <w:rPr>
                <w:rFonts w:hint="eastAsia" w:ascii="Times New Roman" w:hAnsi="Times New Roman"/>
                <w:b w:val="0"/>
                <w:bCs/>
                <w:color w:val="000000" w:themeColor="text1"/>
                <w:sz w:val="24"/>
                <w14:textFill>
                  <w14:solidFill>
                    <w14:schemeClr w14:val="tx1"/>
                  </w14:solidFill>
                </w14:textFill>
              </w:rPr>
              <w:t>300</w:t>
            </w:r>
            <w:r>
              <w:rPr>
                <w:rFonts w:ascii="Times New Roman" w:hAnsi="Times New Roman"/>
                <w:b w:val="0"/>
                <w:bCs/>
                <w:color w:val="000000" w:themeColor="text1"/>
                <w:sz w:val="24"/>
                <w14:textFill>
                  <w14:solidFill>
                    <w14:schemeClr w14:val="tx1"/>
                  </w14:solidFill>
                </w14:textFill>
              </w:rPr>
              <w:t>天，每天工作8小时。</w:t>
            </w:r>
          </w:p>
          <w:p>
            <w:pPr>
              <w:pStyle w:val="55"/>
              <w:snapToGrid/>
              <w:ind w:firstLine="482"/>
              <w:rPr>
                <w:rFonts w:ascii="Times New Roman" w:hAnsi="Times New Roman"/>
                <w:bCs/>
                <w:sz w:val="24"/>
              </w:rPr>
            </w:pPr>
            <w:r>
              <w:rPr>
                <w:rFonts w:ascii="Times New Roman" w:hAnsi="Times New Roman"/>
                <w:bCs/>
                <w:sz w:val="24"/>
              </w:rPr>
              <w:t>3.8建设周期</w:t>
            </w:r>
          </w:p>
          <w:p>
            <w:pPr>
              <w:pStyle w:val="55"/>
              <w:snapToGrid/>
              <w:ind w:firstLine="480"/>
              <w:rPr>
                <w:rFonts w:ascii="Times New Roman" w:hAnsi="Times New Roman"/>
                <w:b w:val="0"/>
                <w:bCs/>
                <w:sz w:val="24"/>
              </w:rPr>
            </w:pPr>
            <w:r>
              <w:rPr>
                <w:rFonts w:ascii="Times New Roman" w:hAnsi="Times New Roman"/>
                <w:b w:val="0"/>
                <w:bCs/>
                <w:sz w:val="24"/>
              </w:rPr>
              <w:t>工程建设周期为</w:t>
            </w:r>
            <w:r>
              <w:rPr>
                <w:rFonts w:hint="eastAsia" w:ascii="Times New Roman" w:hAnsi="Times New Roman"/>
                <w:b w:val="0"/>
                <w:bCs/>
                <w:sz w:val="24"/>
              </w:rPr>
              <w:t>6</w:t>
            </w:r>
            <w:r>
              <w:rPr>
                <w:rFonts w:ascii="Times New Roman" w:hAnsi="Times New Roman"/>
                <w:b w:val="0"/>
                <w:bCs/>
                <w:sz w:val="24"/>
              </w:rPr>
              <w:t>个月。</w:t>
            </w:r>
          </w:p>
          <w:p>
            <w:pPr>
              <w:pStyle w:val="55"/>
              <w:snapToGrid/>
              <w:ind w:firstLine="482"/>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3.9占地面积及总平面布置</w:t>
            </w:r>
          </w:p>
          <w:p>
            <w:pPr>
              <w:spacing w:line="360" w:lineRule="auto"/>
              <w:ind w:firstLine="480" w:firstLineChars="200"/>
              <w:rPr>
                <w:sz w:val="24"/>
              </w:rPr>
            </w:pPr>
            <w:r>
              <w:rPr>
                <w:bCs/>
                <w:sz w:val="24"/>
                <w:szCs w:val="24"/>
              </w:rPr>
              <w:t>本项目</w:t>
            </w:r>
            <w:r>
              <w:rPr>
                <w:sz w:val="24"/>
                <w:szCs w:val="24"/>
              </w:rPr>
              <w:t>厂区总占地面积</w:t>
            </w:r>
            <w:r>
              <w:rPr>
                <w:rFonts w:hint="eastAsia"/>
                <w:sz w:val="24"/>
                <w:szCs w:val="24"/>
                <w:lang w:val="en-US" w:eastAsia="zh-CN"/>
              </w:rPr>
              <w:t>3333.3</w:t>
            </w:r>
            <w:r>
              <w:rPr>
                <w:sz w:val="24"/>
                <w:szCs w:val="24"/>
              </w:rPr>
              <w:t>m</w:t>
            </w:r>
            <w:r>
              <w:rPr>
                <w:sz w:val="24"/>
                <w:szCs w:val="24"/>
                <w:vertAlign w:val="superscript"/>
              </w:rPr>
              <w:t>2</w:t>
            </w:r>
            <w:r>
              <w:rPr>
                <w:sz w:val="24"/>
                <w:szCs w:val="24"/>
              </w:rPr>
              <w:t>。</w:t>
            </w:r>
            <w:r>
              <w:rPr>
                <w:rFonts w:hint="eastAsia"/>
                <w:color w:val="auto"/>
                <w:sz w:val="24"/>
                <w:szCs w:val="24"/>
              </w:rPr>
              <w:t>下</w:t>
            </w:r>
            <w:r>
              <w:rPr>
                <w:rFonts w:hint="eastAsia"/>
                <w:color w:val="auto"/>
                <w:sz w:val="24"/>
              </w:rPr>
              <w:t>料车间位于厂区</w:t>
            </w:r>
            <w:r>
              <w:rPr>
                <w:rFonts w:hint="eastAsia"/>
                <w:color w:val="auto"/>
                <w:sz w:val="24"/>
                <w:lang w:eastAsia="zh-CN"/>
              </w:rPr>
              <w:t>南</w:t>
            </w:r>
            <w:r>
              <w:rPr>
                <w:rFonts w:hint="eastAsia"/>
                <w:color w:val="auto"/>
                <w:sz w:val="24"/>
              </w:rPr>
              <w:t>部，北侧为</w:t>
            </w:r>
            <w:r>
              <w:rPr>
                <w:rFonts w:hint="eastAsia"/>
                <w:color w:val="auto"/>
                <w:sz w:val="24"/>
                <w:lang w:val="en-US" w:eastAsia="zh-CN"/>
              </w:rPr>
              <w:t>2台</w:t>
            </w:r>
            <w:r>
              <w:rPr>
                <w:rFonts w:hint="eastAsia"/>
                <w:color w:val="auto"/>
                <w:sz w:val="24"/>
              </w:rPr>
              <w:t>加热炉，加热炉</w:t>
            </w:r>
            <w:r>
              <w:rPr>
                <w:rFonts w:hint="eastAsia"/>
                <w:color w:val="auto"/>
                <w:sz w:val="24"/>
                <w:lang w:eastAsia="zh-CN"/>
              </w:rPr>
              <w:t>北</w:t>
            </w:r>
            <w:r>
              <w:rPr>
                <w:rFonts w:hint="eastAsia"/>
                <w:color w:val="auto"/>
                <w:sz w:val="24"/>
              </w:rPr>
              <w:t>侧为锻锤区；东</w:t>
            </w:r>
            <w:r>
              <w:rPr>
                <w:rFonts w:hint="eastAsia"/>
                <w:color w:val="auto"/>
                <w:sz w:val="24"/>
                <w:lang w:eastAsia="zh-CN"/>
              </w:rPr>
              <w:t>北</w:t>
            </w:r>
            <w:r>
              <w:rPr>
                <w:rFonts w:hint="eastAsia"/>
                <w:color w:val="auto"/>
                <w:sz w:val="24"/>
              </w:rPr>
              <w:t>侧为机加工车间，南侧为办公区，</w:t>
            </w:r>
            <w:r>
              <w:rPr>
                <w:sz w:val="24"/>
              </w:rPr>
              <w:t>本项目具体的平面布置见附图</w:t>
            </w:r>
            <w:r>
              <w:rPr>
                <w:rFonts w:hint="eastAsia"/>
                <w:sz w:val="24"/>
              </w:rPr>
              <w:t>4</w:t>
            </w:r>
            <w:r>
              <w:rPr>
                <w:sz w:val="24"/>
              </w:rPr>
              <w:t>。</w:t>
            </w:r>
          </w:p>
          <w:p>
            <w:pPr>
              <w:pStyle w:val="55"/>
              <w:snapToGrid/>
              <w:ind w:firstLine="482"/>
              <w:rPr>
                <w:rFonts w:ascii="Times New Roman" w:hAnsi="Times New Roman"/>
                <w:bCs/>
                <w:sz w:val="24"/>
              </w:rPr>
            </w:pPr>
            <w:r>
              <w:rPr>
                <w:rFonts w:ascii="Times New Roman" w:hAnsi="Times New Roman"/>
                <w:bCs/>
                <w:sz w:val="24"/>
              </w:rPr>
              <w:t>3.10原材料及动力消耗</w:t>
            </w:r>
          </w:p>
          <w:p>
            <w:pPr>
              <w:spacing w:line="360" w:lineRule="auto"/>
              <w:ind w:firstLine="475" w:firstLineChars="198"/>
              <w:rPr>
                <w:color w:val="000000" w:themeColor="text1"/>
                <w:sz w:val="24"/>
                <w14:textFill>
                  <w14:solidFill>
                    <w14:schemeClr w14:val="tx1"/>
                  </w14:solidFill>
                </w14:textFill>
              </w:rPr>
            </w:pPr>
            <w:r>
              <w:rPr>
                <w:color w:val="000000" w:themeColor="text1"/>
                <w:sz w:val="24"/>
                <w14:textFill>
                  <w14:solidFill>
                    <w14:schemeClr w14:val="tx1"/>
                  </w14:solidFill>
                </w14:textFill>
              </w:rPr>
              <w:t>本项目产品主要为锻件法兰，所需主要材料为</w:t>
            </w:r>
            <w:r>
              <w:rPr>
                <w:rFonts w:hint="eastAsia"/>
                <w:color w:val="000000" w:themeColor="text1"/>
                <w:sz w:val="24"/>
                <w:lang w:eastAsia="zh-CN"/>
                <w14:textFill>
                  <w14:solidFill>
                    <w14:schemeClr w14:val="tx1"/>
                  </w14:solidFill>
                </w14:textFill>
              </w:rPr>
              <w:t>方型</w:t>
            </w:r>
            <w:r>
              <w:rPr>
                <w:rFonts w:hint="eastAsia"/>
                <w:color w:val="000000" w:themeColor="text1"/>
                <w:sz w:val="24"/>
                <w14:textFill>
                  <w14:solidFill>
                    <w14:schemeClr w14:val="tx1"/>
                  </w14:solidFill>
                </w14:textFill>
              </w:rPr>
              <w:t>钢材</w:t>
            </w:r>
            <w:r>
              <w:rPr>
                <w:color w:val="000000" w:themeColor="text1"/>
                <w:sz w:val="24"/>
                <w14:textFill>
                  <w14:solidFill>
                    <w14:schemeClr w14:val="tx1"/>
                  </w14:solidFill>
                </w14:textFill>
              </w:rPr>
              <w:t>、天然气、电力等。具体原辅材料详见表</w:t>
            </w: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7</w:t>
            </w:r>
            <w:r>
              <w:rPr>
                <w:color w:val="000000" w:themeColor="text1"/>
                <w:sz w:val="24"/>
                <w14:textFill>
                  <w14:solidFill>
                    <w14:schemeClr w14:val="tx1"/>
                  </w14:solidFill>
                </w14:textFill>
              </w:rPr>
              <w:t>。</w:t>
            </w:r>
          </w:p>
          <w:p>
            <w:pPr>
              <w:pStyle w:val="9"/>
              <w:spacing w:line="360" w:lineRule="auto"/>
              <w:jc w:val="center"/>
              <w:rPr>
                <w:rFonts w:ascii="Times New Roman" w:hAnsi="Times New Roman"/>
                <w:b/>
                <w:bCs/>
                <w:szCs w:val="21"/>
              </w:rPr>
            </w:pPr>
            <w:r>
              <w:rPr>
                <w:rFonts w:hint="eastAsia" w:ascii="Times New Roman" w:hAnsi="Times New Roman"/>
                <w:b/>
                <w:bCs/>
                <w:szCs w:val="21"/>
              </w:rPr>
              <w:t>表1-</w:t>
            </w:r>
            <w:r>
              <w:rPr>
                <w:rFonts w:hint="eastAsia" w:ascii="Times New Roman" w:hAnsi="Times New Roman"/>
                <w:b/>
                <w:bCs/>
                <w:szCs w:val="21"/>
                <w:lang w:val="en-US" w:eastAsia="zh-CN"/>
              </w:rPr>
              <w:t>7</w:t>
            </w:r>
            <w:r>
              <w:rPr>
                <w:rFonts w:hint="eastAsia" w:ascii="Times New Roman" w:hAnsi="Times New Roman"/>
                <w:b/>
                <w:bCs/>
                <w:szCs w:val="21"/>
              </w:rPr>
              <w:t xml:space="preserve"> 技改</w:t>
            </w:r>
            <w:r>
              <w:rPr>
                <w:rFonts w:hint="eastAsia" w:ascii="Times New Roman" w:hAnsi="Times New Roman"/>
                <w:b/>
                <w:bCs/>
                <w:szCs w:val="21"/>
                <w:lang w:val="en-US" w:eastAsia="zh-CN"/>
              </w:rPr>
              <w:t>30</w:t>
            </w:r>
            <w:r>
              <w:rPr>
                <w:rFonts w:hint="eastAsia" w:ascii="Times New Roman" w:hAnsi="Times New Roman"/>
                <w:b/>
                <w:bCs/>
                <w:szCs w:val="21"/>
              </w:rPr>
              <w:t>00t/a锻件法兰生产线主要原、辅材料、能源来源及用量</w:t>
            </w:r>
          </w:p>
          <w:tbl>
            <w:tblPr>
              <w:tblStyle w:val="26"/>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2"/>
              <w:gridCol w:w="1720"/>
              <w:gridCol w:w="1537"/>
              <w:gridCol w:w="1619"/>
              <w:gridCol w:w="34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2" w:type="dxa"/>
                  <w:shd w:val="clear" w:color="auto" w:fill="auto"/>
                  <w:vAlign w:val="center"/>
                </w:tcPr>
                <w:p>
                  <w:pPr>
                    <w:spacing w:line="340" w:lineRule="exact"/>
                    <w:jc w:val="center"/>
                    <w:rPr>
                      <w:spacing w:val="4"/>
                      <w:szCs w:val="21"/>
                    </w:rPr>
                  </w:pPr>
                  <w:r>
                    <w:rPr>
                      <w:spacing w:val="4"/>
                      <w:szCs w:val="21"/>
                    </w:rPr>
                    <w:t>序号</w:t>
                  </w:r>
                </w:p>
              </w:tc>
              <w:tc>
                <w:tcPr>
                  <w:tcW w:w="1720" w:type="dxa"/>
                  <w:shd w:val="clear" w:color="auto" w:fill="auto"/>
                  <w:vAlign w:val="center"/>
                </w:tcPr>
                <w:p>
                  <w:pPr>
                    <w:spacing w:line="340" w:lineRule="exact"/>
                    <w:jc w:val="center"/>
                    <w:rPr>
                      <w:spacing w:val="4"/>
                      <w:szCs w:val="21"/>
                    </w:rPr>
                  </w:pPr>
                  <w:r>
                    <w:rPr>
                      <w:spacing w:val="4"/>
                      <w:szCs w:val="21"/>
                    </w:rPr>
                    <w:t>原料名称</w:t>
                  </w:r>
                </w:p>
              </w:tc>
              <w:tc>
                <w:tcPr>
                  <w:tcW w:w="1537" w:type="dxa"/>
                  <w:shd w:val="clear" w:color="auto" w:fill="auto"/>
                  <w:vAlign w:val="center"/>
                </w:tcPr>
                <w:p>
                  <w:pPr>
                    <w:spacing w:line="340" w:lineRule="exact"/>
                    <w:jc w:val="center"/>
                    <w:rPr>
                      <w:spacing w:val="4"/>
                      <w:szCs w:val="21"/>
                    </w:rPr>
                  </w:pPr>
                  <w:r>
                    <w:rPr>
                      <w:spacing w:val="4"/>
                      <w:szCs w:val="21"/>
                    </w:rPr>
                    <w:t>单位</w:t>
                  </w:r>
                </w:p>
              </w:tc>
              <w:tc>
                <w:tcPr>
                  <w:tcW w:w="1619" w:type="dxa"/>
                  <w:tcBorders>
                    <w:right w:val="single" w:color="auto" w:sz="4" w:space="0"/>
                  </w:tcBorders>
                  <w:shd w:val="clear" w:color="auto" w:fill="auto"/>
                  <w:vAlign w:val="center"/>
                </w:tcPr>
                <w:p>
                  <w:pPr>
                    <w:spacing w:line="340" w:lineRule="exact"/>
                    <w:jc w:val="center"/>
                    <w:rPr>
                      <w:spacing w:val="4"/>
                      <w:szCs w:val="21"/>
                    </w:rPr>
                  </w:pPr>
                  <w:r>
                    <w:rPr>
                      <w:spacing w:val="4"/>
                      <w:szCs w:val="21"/>
                    </w:rPr>
                    <w:t>年消耗量</w:t>
                  </w:r>
                </w:p>
              </w:tc>
              <w:tc>
                <w:tcPr>
                  <w:tcW w:w="3499" w:type="dxa"/>
                  <w:tcBorders>
                    <w:left w:val="single" w:color="auto" w:sz="4" w:space="0"/>
                  </w:tcBorders>
                  <w:shd w:val="clear" w:color="auto" w:fill="auto"/>
                  <w:vAlign w:val="center"/>
                </w:tcPr>
                <w:p>
                  <w:pPr>
                    <w:spacing w:line="340" w:lineRule="exact"/>
                    <w:jc w:val="center"/>
                    <w:rPr>
                      <w:spacing w:val="4"/>
                      <w:szCs w:val="21"/>
                    </w:rPr>
                  </w:pPr>
                  <w:r>
                    <w:rPr>
                      <w:rFonts w:hint="eastAsia"/>
                      <w:spacing w:val="4"/>
                      <w:szCs w:val="21"/>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2" w:type="dxa"/>
                  <w:shd w:val="clear" w:color="auto" w:fill="auto"/>
                  <w:vAlign w:val="center"/>
                </w:tcPr>
                <w:p>
                  <w:pPr>
                    <w:spacing w:line="340" w:lineRule="exact"/>
                    <w:jc w:val="center"/>
                    <w:rPr>
                      <w:spacing w:val="4"/>
                      <w:szCs w:val="21"/>
                    </w:rPr>
                  </w:pPr>
                  <w:r>
                    <w:rPr>
                      <w:spacing w:val="4"/>
                      <w:szCs w:val="21"/>
                    </w:rPr>
                    <w:t>1</w:t>
                  </w:r>
                </w:p>
              </w:tc>
              <w:tc>
                <w:tcPr>
                  <w:tcW w:w="1720" w:type="dxa"/>
                  <w:shd w:val="clear" w:color="auto" w:fill="auto"/>
                  <w:vAlign w:val="center"/>
                </w:tcPr>
                <w:p>
                  <w:pPr>
                    <w:spacing w:line="340" w:lineRule="exact"/>
                    <w:jc w:val="center"/>
                    <w:rPr>
                      <w:spacing w:val="4"/>
                      <w:szCs w:val="21"/>
                    </w:rPr>
                  </w:pPr>
                  <w:r>
                    <w:rPr>
                      <w:rFonts w:hint="eastAsia"/>
                      <w:spacing w:val="4"/>
                      <w:szCs w:val="21"/>
                      <w:lang w:eastAsia="zh-CN"/>
                    </w:rPr>
                    <w:t>方型</w:t>
                  </w:r>
                  <w:r>
                    <w:rPr>
                      <w:rFonts w:hint="eastAsia"/>
                      <w:spacing w:val="4"/>
                      <w:szCs w:val="21"/>
                    </w:rPr>
                    <w:t>钢材</w:t>
                  </w:r>
                </w:p>
              </w:tc>
              <w:tc>
                <w:tcPr>
                  <w:tcW w:w="1537" w:type="dxa"/>
                  <w:shd w:val="clear" w:color="auto" w:fill="auto"/>
                  <w:vAlign w:val="center"/>
                </w:tcPr>
                <w:p>
                  <w:pPr>
                    <w:spacing w:line="340" w:lineRule="exact"/>
                    <w:jc w:val="center"/>
                    <w:rPr>
                      <w:spacing w:val="4"/>
                      <w:szCs w:val="21"/>
                    </w:rPr>
                  </w:pPr>
                  <w:r>
                    <w:rPr>
                      <w:spacing w:val="4"/>
                      <w:szCs w:val="21"/>
                    </w:rPr>
                    <w:t>t/a</w:t>
                  </w:r>
                </w:p>
              </w:tc>
              <w:tc>
                <w:tcPr>
                  <w:tcW w:w="1619" w:type="dxa"/>
                  <w:tcBorders>
                    <w:right w:val="single" w:color="auto" w:sz="4" w:space="0"/>
                  </w:tcBorders>
                  <w:shd w:val="clear" w:color="auto" w:fill="auto"/>
                  <w:vAlign w:val="center"/>
                </w:tcPr>
                <w:p>
                  <w:pPr>
                    <w:spacing w:line="340" w:lineRule="exact"/>
                    <w:jc w:val="center"/>
                    <w:rPr>
                      <w:spacing w:val="4"/>
                      <w:szCs w:val="21"/>
                    </w:rPr>
                  </w:pPr>
                  <w:r>
                    <w:rPr>
                      <w:rFonts w:hint="eastAsia"/>
                      <w:spacing w:val="4"/>
                      <w:szCs w:val="21"/>
                      <w:lang w:val="en-US" w:eastAsia="zh-CN"/>
                    </w:rPr>
                    <w:t>380</w:t>
                  </w:r>
                  <w:r>
                    <w:rPr>
                      <w:rFonts w:hint="eastAsia"/>
                      <w:spacing w:val="4"/>
                      <w:szCs w:val="21"/>
                    </w:rPr>
                    <w:t>0</w:t>
                  </w:r>
                </w:p>
              </w:tc>
              <w:tc>
                <w:tcPr>
                  <w:tcW w:w="3499" w:type="dxa"/>
                  <w:tcBorders>
                    <w:left w:val="single" w:color="auto" w:sz="4" w:space="0"/>
                  </w:tcBorders>
                  <w:shd w:val="clear" w:color="auto" w:fill="auto"/>
                  <w:vAlign w:val="center"/>
                </w:tcPr>
                <w:p>
                  <w:pPr>
                    <w:spacing w:line="340" w:lineRule="exact"/>
                    <w:jc w:val="center"/>
                    <w:rPr>
                      <w:color w:val="FF0000"/>
                      <w:spacing w:val="4"/>
                      <w:szCs w:val="21"/>
                    </w:rPr>
                  </w:pPr>
                  <w:r>
                    <w:rPr>
                      <w:rFonts w:hint="eastAsia"/>
                      <w:spacing w:val="4"/>
                      <w:szCs w:val="21"/>
                    </w:rPr>
                    <w:t>太钢、包钢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2" w:type="dxa"/>
                  <w:shd w:val="clear" w:color="auto" w:fill="auto"/>
                  <w:vAlign w:val="center"/>
                </w:tcPr>
                <w:p>
                  <w:pPr>
                    <w:spacing w:line="340" w:lineRule="exact"/>
                    <w:jc w:val="center"/>
                    <w:rPr>
                      <w:spacing w:val="4"/>
                      <w:szCs w:val="21"/>
                    </w:rPr>
                  </w:pPr>
                  <w:r>
                    <w:rPr>
                      <w:spacing w:val="4"/>
                      <w:szCs w:val="21"/>
                    </w:rPr>
                    <w:t>2</w:t>
                  </w:r>
                </w:p>
              </w:tc>
              <w:tc>
                <w:tcPr>
                  <w:tcW w:w="1720" w:type="dxa"/>
                  <w:shd w:val="clear" w:color="auto" w:fill="auto"/>
                  <w:vAlign w:val="center"/>
                </w:tcPr>
                <w:p>
                  <w:pPr>
                    <w:spacing w:line="340" w:lineRule="exact"/>
                    <w:jc w:val="center"/>
                    <w:rPr>
                      <w:spacing w:val="4"/>
                      <w:szCs w:val="21"/>
                    </w:rPr>
                  </w:pPr>
                  <w:r>
                    <w:rPr>
                      <w:spacing w:val="4"/>
                      <w:szCs w:val="21"/>
                    </w:rPr>
                    <w:t>天然气</w:t>
                  </w:r>
                </w:p>
              </w:tc>
              <w:tc>
                <w:tcPr>
                  <w:tcW w:w="1537" w:type="dxa"/>
                  <w:shd w:val="clear" w:color="auto" w:fill="auto"/>
                  <w:vAlign w:val="center"/>
                </w:tcPr>
                <w:p>
                  <w:pPr>
                    <w:spacing w:line="340" w:lineRule="exact"/>
                    <w:jc w:val="center"/>
                    <w:rPr>
                      <w:spacing w:val="4"/>
                      <w:szCs w:val="21"/>
                    </w:rPr>
                  </w:pPr>
                  <w:r>
                    <w:rPr>
                      <w:spacing w:val="4"/>
                      <w:szCs w:val="21"/>
                    </w:rPr>
                    <w:t>m</w:t>
                  </w:r>
                  <w:r>
                    <w:rPr>
                      <w:spacing w:val="4"/>
                      <w:szCs w:val="21"/>
                      <w:vertAlign w:val="superscript"/>
                    </w:rPr>
                    <w:t>3</w:t>
                  </w:r>
                  <w:r>
                    <w:rPr>
                      <w:spacing w:val="4"/>
                      <w:szCs w:val="21"/>
                    </w:rPr>
                    <w:t>/a</w:t>
                  </w:r>
                </w:p>
              </w:tc>
              <w:tc>
                <w:tcPr>
                  <w:tcW w:w="1619" w:type="dxa"/>
                  <w:tcBorders>
                    <w:right w:val="single" w:color="auto" w:sz="4" w:space="0"/>
                  </w:tcBorders>
                  <w:shd w:val="clear" w:color="auto" w:fill="auto"/>
                  <w:vAlign w:val="center"/>
                </w:tcPr>
                <w:p>
                  <w:pPr>
                    <w:spacing w:line="340" w:lineRule="exact"/>
                    <w:jc w:val="center"/>
                    <w:rPr>
                      <w:spacing w:val="4"/>
                      <w:szCs w:val="21"/>
                    </w:rPr>
                  </w:pPr>
                  <w:r>
                    <w:rPr>
                      <w:rFonts w:hint="eastAsia"/>
                      <w:color w:val="000000" w:themeColor="text1"/>
                      <w:spacing w:val="4"/>
                      <w:szCs w:val="21"/>
                      <w:lang w:val="en-US" w:eastAsia="zh-CN"/>
                      <w14:textFill>
                        <w14:solidFill>
                          <w14:schemeClr w14:val="tx1"/>
                        </w14:solidFill>
                      </w14:textFill>
                    </w:rPr>
                    <w:t>33</w:t>
                  </w:r>
                  <w:r>
                    <w:rPr>
                      <w:rFonts w:hint="eastAsia"/>
                      <w:color w:val="000000" w:themeColor="text1"/>
                      <w:spacing w:val="4"/>
                      <w:szCs w:val="21"/>
                      <w14:textFill>
                        <w14:solidFill>
                          <w14:schemeClr w14:val="tx1"/>
                        </w14:solidFill>
                      </w14:textFill>
                    </w:rPr>
                    <w:t>万</w:t>
                  </w:r>
                </w:p>
              </w:tc>
              <w:tc>
                <w:tcPr>
                  <w:tcW w:w="3499" w:type="dxa"/>
                  <w:tcBorders>
                    <w:left w:val="single" w:color="auto" w:sz="4" w:space="0"/>
                  </w:tcBorders>
                  <w:shd w:val="clear" w:color="auto" w:fill="auto"/>
                  <w:vAlign w:val="center"/>
                </w:tcPr>
                <w:p>
                  <w:pPr>
                    <w:spacing w:line="340" w:lineRule="exact"/>
                    <w:jc w:val="center"/>
                    <w:rPr>
                      <w:color w:val="FF0000"/>
                      <w:spacing w:val="4"/>
                      <w:szCs w:val="21"/>
                    </w:rPr>
                  </w:pPr>
                  <w:r>
                    <w:rPr>
                      <w:rFonts w:hint="eastAsia"/>
                      <w:spacing w:val="4"/>
                      <w:szCs w:val="21"/>
                    </w:rPr>
                    <w:t>山西国电燃气有限公司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2" w:type="dxa"/>
                  <w:shd w:val="clear" w:color="auto" w:fill="auto"/>
                  <w:vAlign w:val="center"/>
                </w:tcPr>
                <w:p>
                  <w:pPr>
                    <w:spacing w:line="340" w:lineRule="exact"/>
                    <w:jc w:val="center"/>
                    <w:rPr>
                      <w:spacing w:val="4"/>
                      <w:szCs w:val="21"/>
                    </w:rPr>
                  </w:pPr>
                  <w:r>
                    <w:rPr>
                      <w:spacing w:val="4"/>
                      <w:szCs w:val="21"/>
                    </w:rPr>
                    <w:t>3</w:t>
                  </w:r>
                </w:p>
              </w:tc>
              <w:tc>
                <w:tcPr>
                  <w:tcW w:w="1720" w:type="dxa"/>
                  <w:shd w:val="clear" w:color="auto" w:fill="auto"/>
                  <w:vAlign w:val="center"/>
                </w:tcPr>
                <w:p>
                  <w:pPr>
                    <w:spacing w:line="340" w:lineRule="exact"/>
                    <w:jc w:val="center"/>
                    <w:rPr>
                      <w:spacing w:val="4"/>
                      <w:szCs w:val="21"/>
                    </w:rPr>
                  </w:pPr>
                  <w:r>
                    <w:rPr>
                      <w:spacing w:val="4"/>
                      <w:szCs w:val="21"/>
                    </w:rPr>
                    <w:t>电</w:t>
                  </w:r>
                </w:p>
              </w:tc>
              <w:tc>
                <w:tcPr>
                  <w:tcW w:w="1537" w:type="dxa"/>
                  <w:shd w:val="clear" w:color="auto" w:fill="auto"/>
                  <w:vAlign w:val="center"/>
                </w:tcPr>
                <w:p>
                  <w:pPr>
                    <w:spacing w:line="340" w:lineRule="exact"/>
                    <w:jc w:val="center"/>
                    <w:rPr>
                      <w:spacing w:val="4"/>
                      <w:szCs w:val="21"/>
                    </w:rPr>
                  </w:pPr>
                  <w:r>
                    <w:rPr>
                      <w:spacing w:val="4"/>
                      <w:szCs w:val="21"/>
                    </w:rPr>
                    <w:t>千瓦时</w:t>
                  </w:r>
                </w:p>
              </w:tc>
              <w:tc>
                <w:tcPr>
                  <w:tcW w:w="1619" w:type="dxa"/>
                  <w:tcBorders>
                    <w:right w:val="single" w:color="auto" w:sz="4" w:space="0"/>
                  </w:tcBorders>
                  <w:shd w:val="clear" w:color="auto" w:fill="auto"/>
                  <w:vAlign w:val="center"/>
                </w:tcPr>
                <w:p>
                  <w:pPr>
                    <w:spacing w:line="340" w:lineRule="exact"/>
                    <w:jc w:val="center"/>
                    <w:rPr>
                      <w:spacing w:val="4"/>
                      <w:szCs w:val="21"/>
                    </w:rPr>
                  </w:pPr>
                  <w:r>
                    <w:rPr>
                      <w:rFonts w:hint="eastAsia"/>
                      <w:spacing w:val="4"/>
                      <w:szCs w:val="21"/>
                      <w:lang w:val="en-US" w:eastAsia="zh-CN"/>
                    </w:rPr>
                    <w:t>20</w:t>
                  </w:r>
                  <w:r>
                    <w:rPr>
                      <w:rFonts w:hint="eastAsia"/>
                      <w:spacing w:val="4"/>
                      <w:szCs w:val="21"/>
                    </w:rPr>
                    <w:t>万</w:t>
                  </w:r>
                </w:p>
              </w:tc>
              <w:tc>
                <w:tcPr>
                  <w:tcW w:w="3499" w:type="dxa"/>
                  <w:tcBorders>
                    <w:left w:val="single" w:color="auto" w:sz="4" w:space="0"/>
                  </w:tcBorders>
                  <w:shd w:val="clear" w:color="auto" w:fill="auto"/>
                  <w:vAlign w:val="center"/>
                </w:tcPr>
                <w:p>
                  <w:pPr>
                    <w:spacing w:line="340" w:lineRule="exact"/>
                    <w:jc w:val="center"/>
                    <w:rPr>
                      <w:color w:val="FF0000"/>
                      <w:spacing w:val="4"/>
                      <w:szCs w:val="21"/>
                    </w:rPr>
                  </w:pPr>
                  <w:r>
                    <w:rPr>
                      <w:rFonts w:hint="eastAsia"/>
                      <w:spacing w:val="4"/>
                      <w:szCs w:val="21"/>
                    </w:rPr>
                    <w:t>由</w:t>
                  </w:r>
                  <w:r>
                    <w:rPr>
                      <w:rFonts w:hint="eastAsia"/>
                      <w:spacing w:val="4"/>
                      <w:szCs w:val="21"/>
                      <w:lang w:eastAsia="zh-CN"/>
                    </w:rPr>
                    <w:t>崔家庄</w:t>
                  </w:r>
                  <w:r>
                    <w:rPr>
                      <w:rFonts w:hint="eastAsia"/>
                      <w:spacing w:val="4"/>
                      <w:szCs w:val="21"/>
                    </w:rPr>
                    <w:t>变电所提供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2" w:type="dxa"/>
                  <w:shd w:val="clear" w:color="auto" w:fill="auto"/>
                  <w:vAlign w:val="center"/>
                </w:tcPr>
                <w:p>
                  <w:pPr>
                    <w:spacing w:line="340" w:lineRule="exact"/>
                    <w:jc w:val="center"/>
                    <w:rPr>
                      <w:spacing w:val="4"/>
                      <w:szCs w:val="21"/>
                    </w:rPr>
                  </w:pPr>
                  <w:r>
                    <w:rPr>
                      <w:spacing w:val="4"/>
                      <w:szCs w:val="21"/>
                    </w:rPr>
                    <w:t>4</w:t>
                  </w:r>
                </w:p>
              </w:tc>
              <w:tc>
                <w:tcPr>
                  <w:tcW w:w="1720" w:type="dxa"/>
                  <w:shd w:val="clear" w:color="auto" w:fill="auto"/>
                  <w:vAlign w:val="center"/>
                </w:tcPr>
                <w:p>
                  <w:pPr>
                    <w:spacing w:line="340" w:lineRule="exact"/>
                    <w:jc w:val="center"/>
                    <w:outlineLvl w:val="2"/>
                    <w:rPr>
                      <w:spacing w:val="4"/>
                      <w:szCs w:val="21"/>
                    </w:rPr>
                  </w:pPr>
                  <w:r>
                    <w:rPr>
                      <w:szCs w:val="21"/>
                    </w:rPr>
                    <w:t>乳化液</w:t>
                  </w:r>
                </w:p>
              </w:tc>
              <w:tc>
                <w:tcPr>
                  <w:tcW w:w="1537" w:type="dxa"/>
                  <w:shd w:val="clear" w:color="auto" w:fill="auto"/>
                  <w:vAlign w:val="center"/>
                </w:tcPr>
                <w:p>
                  <w:pPr>
                    <w:spacing w:line="340" w:lineRule="exact"/>
                    <w:jc w:val="center"/>
                    <w:outlineLvl w:val="2"/>
                    <w:rPr>
                      <w:spacing w:val="4"/>
                      <w:szCs w:val="21"/>
                    </w:rPr>
                  </w:pPr>
                  <w:r>
                    <w:rPr>
                      <w:rFonts w:hint="eastAsia"/>
                      <w:szCs w:val="21"/>
                    </w:rPr>
                    <w:t>t</w:t>
                  </w:r>
                  <w:r>
                    <w:rPr>
                      <w:szCs w:val="21"/>
                    </w:rPr>
                    <w:t>/a</w:t>
                  </w:r>
                </w:p>
              </w:tc>
              <w:tc>
                <w:tcPr>
                  <w:tcW w:w="1619" w:type="dxa"/>
                  <w:tcBorders>
                    <w:right w:val="single" w:color="auto" w:sz="4" w:space="0"/>
                  </w:tcBorders>
                  <w:shd w:val="clear" w:color="auto" w:fill="auto"/>
                  <w:vAlign w:val="center"/>
                </w:tcPr>
                <w:p>
                  <w:pPr>
                    <w:spacing w:line="340" w:lineRule="exact"/>
                    <w:jc w:val="center"/>
                    <w:outlineLvl w:val="2"/>
                    <w:rPr>
                      <w:rFonts w:hint="eastAsia" w:eastAsia="宋体"/>
                      <w:spacing w:val="4"/>
                      <w:szCs w:val="21"/>
                      <w:lang w:eastAsia="zh-CN"/>
                    </w:rPr>
                  </w:pPr>
                  <w:r>
                    <w:rPr>
                      <w:rFonts w:hint="eastAsia"/>
                      <w:spacing w:val="4"/>
                      <w:szCs w:val="21"/>
                    </w:rPr>
                    <w:t>0.</w:t>
                  </w:r>
                  <w:r>
                    <w:rPr>
                      <w:rFonts w:hint="eastAsia"/>
                      <w:spacing w:val="4"/>
                      <w:szCs w:val="21"/>
                      <w:lang w:val="en-US" w:eastAsia="zh-CN"/>
                    </w:rPr>
                    <w:t>3</w:t>
                  </w:r>
                </w:p>
              </w:tc>
              <w:tc>
                <w:tcPr>
                  <w:tcW w:w="3499" w:type="dxa"/>
                  <w:tcBorders>
                    <w:left w:val="single" w:color="auto" w:sz="4" w:space="0"/>
                  </w:tcBorders>
                  <w:shd w:val="clear" w:color="auto" w:fill="auto"/>
                  <w:vAlign w:val="center"/>
                </w:tcPr>
                <w:p>
                  <w:pPr>
                    <w:spacing w:line="340" w:lineRule="exact"/>
                    <w:jc w:val="center"/>
                    <w:rPr>
                      <w:spacing w:val="4"/>
                      <w:szCs w:val="21"/>
                    </w:rPr>
                  </w:pPr>
                  <w:r>
                    <w:rPr>
                      <w:rFonts w:hint="eastAsia"/>
                      <w:spacing w:val="4"/>
                      <w:szCs w:val="21"/>
                    </w:rPr>
                    <w:t>就近购买（使用时乳化液：水=1:3）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12" w:type="dxa"/>
                  <w:shd w:val="clear" w:color="auto" w:fill="auto"/>
                  <w:vAlign w:val="center"/>
                </w:tcPr>
                <w:p>
                  <w:pPr>
                    <w:spacing w:line="340" w:lineRule="exact"/>
                    <w:jc w:val="center"/>
                    <w:rPr>
                      <w:spacing w:val="4"/>
                      <w:szCs w:val="21"/>
                    </w:rPr>
                  </w:pPr>
                  <w:r>
                    <w:rPr>
                      <w:spacing w:val="4"/>
                      <w:szCs w:val="21"/>
                    </w:rPr>
                    <w:t>5</w:t>
                  </w:r>
                </w:p>
              </w:tc>
              <w:tc>
                <w:tcPr>
                  <w:tcW w:w="1720" w:type="dxa"/>
                  <w:shd w:val="clear" w:color="auto" w:fill="auto"/>
                  <w:vAlign w:val="center"/>
                </w:tcPr>
                <w:p>
                  <w:pPr>
                    <w:spacing w:line="340" w:lineRule="exact"/>
                    <w:jc w:val="center"/>
                    <w:outlineLvl w:val="2"/>
                    <w:rPr>
                      <w:szCs w:val="21"/>
                    </w:rPr>
                  </w:pPr>
                  <w:r>
                    <w:rPr>
                      <w:szCs w:val="21"/>
                    </w:rPr>
                    <w:t>机油</w:t>
                  </w:r>
                </w:p>
              </w:tc>
              <w:tc>
                <w:tcPr>
                  <w:tcW w:w="1537" w:type="dxa"/>
                  <w:shd w:val="clear" w:color="auto" w:fill="auto"/>
                  <w:vAlign w:val="center"/>
                </w:tcPr>
                <w:p>
                  <w:pPr>
                    <w:spacing w:line="340" w:lineRule="exact"/>
                    <w:jc w:val="center"/>
                    <w:outlineLvl w:val="2"/>
                    <w:rPr>
                      <w:szCs w:val="21"/>
                    </w:rPr>
                  </w:pPr>
                  <w:r>
                    <w:rPr>
                      <w:rFonts w:hint="eastAsia"/>
                      <w:szCs w:val="21"/>
                    </w:rPr>
                    <w:t>t</w:t>
                  </w:r>
                  <w:r>
                    <w:rPr>
                      <w:szCs w:val="21"/>
                    </w:rPr>
                    <w:t>/a</w:t>
                  </w:r>
                </w:p>
              </w:tc>
              <w:tc>
                <w:tcPr>
                  <w:tcW w:w="1619" w:type="dxa"/>
                  <w:tcBorders>
                    <w:right w:val="single" w:color="auto" w:sz="4" w:space="0"/>
                  </w:tcBorders>
                  <w:shd w:val="clear" w:color="auto" w:fill="auto"/>
                  <w:vAlign w:val="center"/>
                </w:tcPr>
                <w:p>
                  <w:pPr>
                    <w:spacing w:line="340" w:lineRule="exact"/>
                    <w:jc w:val="center"/>
                    <w:outlineLvl w:val="2"/>
                    <w:rPr>
                      <w:rFonts w:hint="eastAsia" w:eastAsia="宋体"/>
                      <w:szCs w:val="21"/>
                      <w:lang w:eastAsia="zh-CN"/>
                    </w:rPr>
                  </w:pPr>
                  <w:r>
                    <w:rPr>
                      <w:rFonts w:hint="eastAsia"/>
                      <w:szCs w:val="21"/>
                    </w:rPr>
                    <w:t>0.</w:t>
                  </w:r>
                  <w:r>
                    <w:rPr>
                      <w:rFonts w:hint="eastAsia"/>
                      <w:szCs w:val="21"/>
                      <w:lang w:val="en-US" w:eastAsia="zh-CN"/>
                    </w:rPr>
                    <w:t>2</w:t>
                  </w:r>
                </w:p>
              </w:tc>
              <w:tc>
                <w:tcPr>
                  <w:tcW w:w="3499" w:type="dxa"/>
                  <w:tcBorders>
                    <w:left w:val="single" w:color="auto" w:sz="4" w:space="0"/>
                  </w:tcBorders>
                  <w:shd w:val="clear" w:color="auto" w:fill="auto"/>
                  <w:vAlign w:val="center"/>
                </w:tcPr>
                <w:p>
                  <w:pPr>
                    <w:spacing w:line="340" w:lineRule="exact"/>
                    <w:jc w:val="center"/>
                    <w:rPr>
                      <w:spacing w:val="4"/>
                      <w:szCs w:val="21"/>
                    </w:rPr>
                  </w:pPr>
                  <w:r>
                    <w:rPr>
                      <w:rFonts w:hint="eastAsia"/>
                      <w:spacing w:val="4"/>
                      <w:szCs w:val="21"/>
                    </w:rPr>
                    <w:t>就近购买</w:t>
                  </w:r>
                </w:p>
              </w:tc>
            </w:tr>
          </w:tbl>
          <w:p>
            <w:pPr>
              <w:pStyle w:val="16"/>
              <w:spacing w:line="360" w:lineRule="auto"/>
              <w:ind w:left="0" w:leftChars="0" w:right="0" w:rightChars="0" w:firstLine="48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（1）</w:t>
            </w:r>
            <w:r>
              <w:rPr>
                <w:color w:val="000000" w:themeColor="text1"/>
                <w:sz w:val="24"/>
                <w:szCs w:val="22"/>
                <w14:textFill>
                  <w14:solidFill>
                    <w14:schemeClr w14:val="tx1"/>
                  </w14:solidFill>
                </w14:textFill>
              </w:rPr>
              <w:t>天然气来源</w:t>
            </w:r>
          </w:p>
          <w:p>
            <w:pPr>
              <w:pStyle w:val="16"/>
              <w:spacing w:line="360" w:lineRule="auto"/>
              <w:ind w:left="0" w:leftChars="0" w:right="0" w:rightChars="0" w:firstLine="480"/>
              <w:rPr>
                <w:color w:val="000000" w:themeColor="text1"/>
                <w:sz w:val="24"/>
                <w14:textFill>
                  <w14:solidFill>
                    <w14:schemeClr w14:val="tx1"/>
                  </w14:solidFill>
                </w14:textFill>
              </w:rPr>
            </w:pPr>
            <w:r>
              <w:rPr>
                <w:color w:val="000000" w:themeColor="text1"/>
                <w:sz w:val="24"/>
                <w:szCs w:val="22"/>
                <w14:textFill>
                  <w14:solidFill>
                    <w14:schemeClr w14:val="tx1"/>
                  </w14:solidFill>
                </w14:textFill>
              </w:rPr>
              <w:t>本项目加热炉设计使用天然气</w:t>
            </w:r>
            <w:r>
              <w:rPr>
                <w:rFonts w:hint="eastAsia"/>
                <w:color w:val="000000" w:themeColor="text1"/>
                <w:sz w:val="24"/>
                <w:szCs w:val="22"/>
                <w14:textFill>
                  <w14:solidFill>
                    <w14:schemeClr w14:val="tx1"/>
                  </w14:solidFill>
                </w14:textFill>
              </w:rPr>
              <w:t>，</w:t>
            </w:r>
            <w:r>
              <w:rPr>
                <w:color w:val="000000" w:themeColor="text1"/>
                <w:sz w:val="24"/>
                <w14:textFill>
                  <w14:solidFill>
                    <w14:schemeClr w14:val="tx1"/>
                  </w14:solidFill>
                </w14:textFill>
              </w:rPr>
              <w:t>天然气</w:t>
            </w:r>
            <w:r>
              <w:rPr>
                <w:rFonts w:hint="eastAsia"/>
                <w:color w:val="000000" w:themeColor="text1"/>
                <w:sz w:val="24"/>
                <w14:textFill>
                  <w14:solidFill>
                    <w14:schemeClr w14:val="tx1"/>
                  </w14:solidFill>
                </w14:textFill>
              </w:rPr>
              <w:t>来源</w:t>
            </w:r>
            <w:r>
              <w:rPr>
                <w:color w:val="000000" w:themeColor="text1"/>
                <w:sz w:val="24"/>
                <w14:textFill>
                  <w14:solidFill>
                    <w14:schemeClr w14:val="tx1"/>
                  </w14:solidFill>
                </w14:textFill>
              </w:rPr>
              <w:t>由</w:t>
            </w:r>
            <w:r>
              <w:rPr>
                <w:sz w:val="24"/>
              </w:rPr>
              <w:t>山西国电燃气有限公司提</w:t>
            </w:r>
            <w:r>
              <w:rPr>
                <w:color w:val="000000" w:themeColor="text1"/>
                <w:sz w:val="24"/>
                <w14:textFill>
                  <w14:solidFill>
                    <w14:schemeClr w14:val="tx1"/>
                  </w14:solidFill>
                </w14:textFill>
              </w:rPr>
              <w:t>供。目前，天然气管网已铺设至本项目厂区，完全具备为本项目供应天然气的能力和条件。</w:t>
            </w:r>
          </w:p>
          <w:p>
            <w:pPr>
              <w:pStyle w:val="16"/>
              <w:spacing w:line="360" w:lineRule="auto"/>
              <w:ind w:left="0" w:leftChars="0" w:right="0" w:righ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天然气主要成分</w:t>
            </w:r>
          </w:p>
          <w:p>
            <w:pPr>
              <w:pStyle w:val="16"/>
              <w:spacing w:line="360" w:lineRule="auto"/>
              <w:ind w:left="0" w:leftChars="0" w:right="0" w:rightChars="0" w:firstLine="480"/>
              <w:rPr>
                <w:b/>
                <w:color w:val="000000" w:themeColor="text1"/>
                <w:sz w:val="24"/>
                <w14:textFill>
                  <w14:solidFill>
                    <w14:schemeClr w14:val="tx1"/>
                  </w14:solidFill>
                </w14:textFill>
              </w:rPr>
            </w:pPr>
            <w:r>
              <w:rPr>
                <w:color w:val="000000" w:themeColor="text1"/>
                <w:sz w:val="24"/>
                <w14:textFill>
                  <w14:solidFill>
                    <w14:schemeClr w14:val="tx1"/>
                  </w14:solidFill>
                </w14:textFill>
              </w:rPr>
              <w:t>燃料天然气成分见表</w:t>
            </w: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8</w:t>
            </w:r>
            <w:r>
              <w:rPr>
                <w:color w:val="000000" w:themeColor="text1"/>
                <w:sz w:val="24"/>
                <w14:textFill>
                  <w14:solidFill>
                    <w14:schemeClr w14:val="tx1"/>
                  </w14:solidFill>
                </w14:textFill>
              </w:rPr>
              <w:t>。</w:t>
            </w:r>
          </w:p>
          <w:p>
            <w:pPr>
              <w:pStyle w:val="9"/>
              <w:spacing w:line="360" w:lineRule="auto"/>
              <w:jc w:val="center"/>
              <w:rPr>
                <w:rFonts w:ascii="Times New Roman" w:hAnsi="Times New Roman"/>
                <w:b/>
                <w:bCs/>
                <w:color w:val="000000" w:themeColor="text1"/>
                <w:szCs w:val="21"/>
                <w:lang w:val="de-DE"/>
                <w14:textFill>
                  <w14:solidFill>
                    <w14:schemeClr w14:val="tx1"/>
                  </w14:solidFill>
                </w14:textFill>
              </w:rPr>
            </w:pPr>
            <w:r>
              <w:rPr>
                <w:rFonts w:hint="eastAsia" w:ascii="Times New Roman" w:hAnsi="Times New Roman"/>
                <w:b/>
                <w:bCs/>
                <w:color w:val="000000" w:themeColor="text1"/>
                <w:szCs w:val="21"/>
                <w:lang w:val="de-DE"/>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1-</w:t>
            </w:r>
            <w:r>
              <w:rPr>
                <w:rFonts w:hint="eastAsia" w:ascii="Times New Roman" w:hAnsi="Times New Roman"/>
                <w:b/>
                <w:bCs/>
                <w:color w:val="000000" w:themeColor="text1"/>
                <w:szCs w:val="21"/>
                <w:lang w:val="en-US" w:eastAsia="zh-CN"/>
                <w14:textFill>
                  <w14:solidFill>
                    <w14:schemeClr w14:val="tx1"/>
                  </w14:solidFill>
                </w14:textFill>
              </w:rPr>
              <w:t>8</w:t>
            </w:r>
            <w:r>
              <w:rPr>
                <w:rFonts w:hint="eastAsia" w:ascii="Times New Roman" w:hAnsi="Times New Roman"/>
                <w:b/>
                <w:bCs/>
                <w:color w:val="000000" w:themeColor="text1"/>
                <w:szCs w:val="21"/>
                <w:lang w:val="de-DE"/>
                <w14:textFill>
                  <w14:solidFill>
                    <w14:schemeClr w14:val="tx1"/>
                  </w14:solidFill>
                </w14:textFill>
              </w:rPr>
              <w:t xml:space="preserve">  燃料天然气成份表</w:t>
            </w:r>
          </w:p>
          <w:tbl>
            <w:tblPr>
              <w:tblStyle w:val="26"/>
              <w:tblW w:w="90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297"/>
              <w:gridCol w:w="1298"/>
              <w:gridCol w:w="1298"/>
              <w:gridCol w:w="1299"/>
              <w:gridCol w:w="1298"/>
              <w:gridCol w:w="12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14:textFill>
                        <w14:solidFill>
                          <w14:schemeClr w14:val="tx1"/>
                        </w14:solidFill>
                      </w14:textFill>
                    </w:rPr>
                    <w:t>组分</w:t>
                  </w:r>
                </w:p>
              </w:tc>
              <w:tc>
                <w:tcPr>
                  <w:tcW w:w="1297"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C</w:t>
                  </w:r>
                  <w:r>
                    <w:rPr>
                      <w:color w:val="000000" w:themeColor="text1"/>
                      <w:szCs w:val="21"/>
                      <w:vertAlign w:val="subscript"/>
                      <w:lang w:val="de-DE"/>
                      <w14:textFill>
                        <w14:solidFill>
                          <w14:schemeClr w14:val="tx1"/>
                        </w14:solidFill>
                      </w14:textFill>
                    </w:rPr>
                    <w:t>1</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C</w:t>
                  </w:r>
                  <w:r>
                    <w:rPr>
                      <w:color w:val="000000" w:themeColor="text1"/>
                      <w:szCs w:val="21"/>
                      <w:vertAlign w:val="subscript"/>
                      <w:lang w:val="de-DE"/>
                      <w14:textFill>
                        <w14:solidFill>
                          <w14:schemeClr w14:val="tx1"/>
                        </w14:solidFill>
                      </w14:textFill>
                    </w:rPr>
                    <w:t>2</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C</w:t>
                  </w:r>
                  <w:r>
                    <w:rPr>
                      <w:color w:val="000000" w:themeColor="text1"/>
                      <w:szCs w:val="21"/>
                      <w:vertAlign w:val="subscript"/>
                      <w:lang w:val="de-DE"/>
                      <w14:textFill>
                        <w14:solidFill>
                          <w14:schemeClr w14:val="tx1"/>
                        </w14:solidFill>
                      </w14:textFill>
                    </w:rPr>
                    <w:t>3</w:t>
                  </w:r>
                </w:p>
              </w:tc>
              <w:tc>
                <w:tcPr>
                  <w:tcW w:w="1299"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iC</w:t>
                  </w:r>
                  <w:r>
                    <w:rPr>
                      <w:color w:val="000000" w:themeColor="text1"/>
                      <w:szCs w:val="21"/>
                      <w:vertAlign w:val="subscript"/>
                      <w:lang w:val="de-DE"/>
                      <w14:textFill>
                        <w14:solidFill>
                          <w14:schemeClr w14:val="tx1"/>
                        </w14:solidFill>
                      </w14:textFill>
                    </w:rPr>
                    <w:t>4</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nC</w:t>
                  </w:r>
                  <w:r>
                    <w:rPr>
                      <w:color w:val="000000" w:themeColor="text1"/>
                      <w:szCs w:val="21"/>
                      <w:vertAlign w:val="subscript"/>
                      <w:lang w:val="de-DE"/>
                      <w14:textFill>
                        <w14:solidFill>
                          <w14:schemeClr w14:val="tx1"/>
                        </w14:solidFill>
                      </w14:textFill>
                    </w:rPr>
                    <w:t>4</w:t>
                  </w:r>
                </w:p>
              </w:tc>
              <w:tc>
                <w:tcPr>
                  <w:tcW w:w="1299"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iC</w:t>
                  </w:r>
                  <w:r>
                    <w:rPr>
                      <w:color w:val="000000" w:themeColor="text1"/>
                      <w:szCs w:val="21"/>
                      <w:vertAlign w:val="subscript"/>
                      <w:lang w:val="de-DE"/>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Mol%</w:t>
                  </w:r>
                </w:p>
              </w:tc>
              <w:tc>
                <w:tcPr>
                  <w:tcW w:w="1297"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95.8160</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0.6717</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0.1050</w:t>
                  </w:r>
                </w:p>
              </w:tc>
              <w:tc>
                <w:tcPr>
                  <w:tcW w:w="1299"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0.0170</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0.0192</w:t>
                  </w:r>
                </w:p>
              </w:tc>
              <w:tc>
                <w:tcPr>
                  <w:tcW w:w="1299"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0.0033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14:textFill>
                        <w14:solidFill>
                          <w14:schemeClr w14:val="tx1"/>
                        </w14:solidFill>
                      </w14:textFill>
                    </w:rPr>
                    <w:t>组分</w:t>
                  </w:r>
                </w:p>
              </w:tc>
              <w:tc>
                <w:tcPr>
                  <w:tcW w:w="1297"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nC</w:t>
                  </w:r>
                  <w:r>
                    <w:rPr>
                      <w:color w:val="000000" w:themeColor="text1"/>
                      <w:szCs w:val="21"/>
                      <w:vertAlign w:val="subscript"/>
                      <w:lang w:val="de-DE"/>
                      <w14:textFill>
                        <w14:solidFill>
                          <w14:schemeClr w14:val="tx1"/>
                        </w14:solidFill>
                      </w14:textFill>
                    </w:rPr>
                    <w:t>5</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C</w:t>
                  </w:r>
                  <w:r>
                    <w:rPr>
                      <w:color w:val="000000" w:themeColor="text1"/>
                      <w:szCs w:val="21"/>
                      <w:vertAlign w:val="subscript"/>
                      <w:lang w:val="de-DE"/>
                      <w14:textFill>
                        <w14:solidFill>
                          <w14:schemeClr w14:val="tx1"/>
                        </w14:solidFill>
                      </w14:textFill>
                    </w:rPr>
                    <w:t>6</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C</w:t>
                  </w:r>
                  <w:r>
                    <w:rPr>
                      <w:color w:val="000000" w:themeColor="text1"/>
                      <w:szCs w:val="21"/>
                      <w:vertAlign w:val="subscript"/>
                      <w:lang w:val="de-DE"/>
                      <w14:textFill>
                        <w14:solidFill>
                          <w14:schemeClr w14:val="tx1"/>
                        </w14:solidFill>
                      </w14:textFill>
                    </w:rPr>
                    <w:t>+7</w:t>
                  </w:r>
                </w:p>
              </w:tc>
              <w:tc>
                <w:tcPr>
                  <w:tcW w:w="1299"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N</w:t>
                  </w:r>
                  <w:r>
                    <w:rPr>
                      <w:color w:val="000000" w:themeColor="text1"/>
                      <w:szCs w:val="21"/>
                      <w:vertAlign w:val="subscript"/>
                      <w:lang w:val="de-DE"/>
                      <w14:textFill>
                        <w14:solidFill>
                          <w14:schemeClr w14:val="tx1"/>
                        </w14:solidFill>
                      </w14:textFill>
                    </w:rPr>
                    <w:t>2</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14:textFill>
                        <w14:solidFill>
                          <w14:schemeClr w14:val="tx1"/>
                        </w14:solidFill>
                      </w14:textFill>
                    </w:rPr>
                    <w:t>其它</w:t>
                  </w:r>
                </w:p>
              </w:tc>
              <w:tc>
                <w:tcPr>
                  <w:tcW w:w="1299" w:type="dxa"/>
                  <w:tcBorders>
                    <w:tl2br w:val="nil"/>
                    <w:tr2bl w:val="nil"/>
                  </w:tcBorders>
                  <w:shd w:val="clear" w:color="auto" w:fill="auto"/>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Mol%</w:t>
                  </w:r>
                </w:p>
              </w:tc>
              <w:tc>
                <w:tcPr>
                  <w:tcW w:w="1297"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0.0027</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0.0085</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0.0063</w:t>
                  </w:r>
                </w:p>
              </w:tc>
              <w:tc>
                <w:tcPr>
                  <w:tcW w:w="1299"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1.4645</w:t>
                  </w:r>
                </w:p>
              </w:tc>
              <w:tc>
                <w:tcPr>
                  <w:tcW w:w="1298" w:type="dxa"/>
                  <w:tcBorders>
                    <w:tl2br w:val="nil"/>
                    <w:tr2bl w:val="nil"/>
                  </w:tcBorders>
                  <w:shd w:val="clear" w:color="auto" w:fill="auto"/>
                  <w:vAlign w:val="center"/>
                </w:tcPr>
                <w:p>
                  <w:pPr>
                    <w:spacing w:line="340" w:lineRule="exact"/>
                    <w:jc w:val="center"/>
                    <w:rPr>
                      <w:color w:val="000000" w:themeColor="text1"/>
                      <w:szCs w:val="21"/>
                      <w:lang w:val="de-DE"/>
                      <w14:textFill>
                        <w14:solidFill>
                          <w14:schemeClr w14:val="tx1"/>
                        </w14:solidFill>
                      </w14:textFill>
                    </w:rPr>
                  </w:pPr>
                  <w:r>
                    <w:rPr>
                      <w:color w:val="000000" w:themeColor="text1"/>
                      <w:szCs w:val="21"/>
                      <w:lang w:val="de-DE"/>
                      <w14:textFill>
                        <w14:solidFill>
                          <w14:schemeClr w14:val="tx1"/>
                        </w14:solidFill>
                      </w14:textFill>
                    </w:rPr>
                    <w:t>1.8858</w:t>
                  </w:r>
                </w:p>
              </w:tc>
              <w:tc>
                <w:tcPr>
                  <w:tcW w:w="1299" w:type="dxa"/>
                  <w:tcBorders>
                    <w:tl2br w:val="nil"/>
                    <w:tr2bl w:val="nil"/>
                  </w:tcBorders>
                  <w:shd w:val="clear" w:color="auto" w:fill="auto"/>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pStyle w:val="16"/>
              <w:snapToGrid w:val="0"/>
              <w:spacing w:line="360" w:lineRule="auto"/>
              <w:ind w:left="0" w:leftChars="0" w:right="0" w:rightChars="0"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天然气管线</w:t>
            </w:r>
          </w:p>
          <w:p>
            <w:pPr>
              <w:pStyle w:val="55"/>
              <w:snapToGrid/>
              <w:ind w:firstLine="480"/>
              <w:rPr>
                <w:rFonts w:ascii="Times New Roman" w:hAnsi="Times New Roman"/>
                <w:b w:val="0"/>
                <w:color w:val="000000" w:themeColor="text1"/>
                <w:sz w:val="24"/>
                <w14:textFill>
                  <w14:solidFill>
                    <w14:schemeClr w14:val="tx1"/>
                  </w14:solidFill>
                </w14:textFill>
              </w:rPr>
            </w:pPr>
            <w:r>
              <w:rPr>
                <w:rFonts w:ascii="Times New Roman" w:hAnsi="Times New Roman"/>
                <w:b w:val="0"/>
                <w:color w:val="auto"/>
                <w:sz w:val="24"/>
              </w:rPr>
              <w:t>本项目厂内天然气管线长</w:t>
            </w:r>
            <w:r>
              <w:rPr>
                <w:rFonts w:hint="eastAsia" w:ascii="Times New Roman" w:hAnsi="Times New Roman"/>
                <w:b w:val="0"/>
                <w:color w:val="auto"/>
                <w:sz w:val="24"/>
                <w:lang w:val="en-US" w:eastAsia="zh-CN"/>
              </w:rPr>
              <w:t>5</w:t>
            </w:r>
            <w:r>
              <w:rPr>
                <w:rFonts w:hint="eastAsia" w:ascii="Times New Roman" w:hAnsi="Times New Roman"/>
                <w:b w:val="0"/>
                <w:color w:val="auto"/>
                <w:sz w:val="24"/>
              </w:rPr>
              <w:t>0</w:t>
            </w:r>
            <w:r>
              <w:rPr>
                <w:rFonts w:ascii="Times New Roman" w:hAnsi="Times New Roman"/>
                <w:b w:val="0"/>
                <w:color w:val="auto"/>
                <w:sz w:val="24"/>
              </w:rPr>
              <w:t>m</w:t>
            </w:r>
            <w:r>
              <w:rPr>
                <w:rFonts w:ascii="Times New Roman" w:hAnsi="Times New Roman"/>
                <w:b w:val="0"/>
                <w:color w:val="000000" w:themeColor="text1"/>
                <w:sz w:val="24"/>
                <w14:textFill>
                  <w14:solidFill>
                    <w14:schemeClr w14:val="tx1"/>
                  </w14:solidFill>
                </w14:textFill>
              </w:rPr>
              <w:t>，口</w:t>
            </w:r>
            <w:r>
              <w:rPr>
                <w:rFonts w:ascii="Times New Roman" w:hAnsi="Times New Roman"/>
                <w:b w:val="0"/>
                <w:sz w:val="24"/>
              </w:rPr>
              <w:t>径为DN90，</w:t>
            </w:r>
            <w:r>
              <w:rPr>
                <w:rFonts w:ascii="Times New Roman" w:hAnsi="Times New Roman"/>
                <w:b w:val="0"/>
                <w:color w:val="000000" w:themeColor="text1"/>
                <w:sz w:val="24"/>
                <w14:textFill>
                  <w14:solidFill>
                    <w14:schemeClr w14:val="tx1"/>
                  </w14:solidFill>
                </w14:textFill>
              </w:rPr>
              <w:t>采用地下敷设，敷设管网材质为PEDN219，埋于地下1.8m处，填埋后恢复原地貌。</w:t>
            </w:r>
          </w:p>
          <w:p>
            <w:pPr>
              <w:pStyle w:val="2"/>
              <w:rPr>
                <w:sz w:val="24"/>
                <w:szCs w:val="24"/>
                <w:vertAlign w:val="baseline"/>
              </w:rPr>
            </w:pPr>
            <w:r>
              <w:rPr>
                <w:rFonts w:hint="eastAsia"/>
                <w:b/>
                <w:bCs/>
                <w:lang w:eastAsia="zh-CN"/>
              </w:rPr>
              <w:t>根据《综合能耗计算通则》</w:t>
            </w:r>
            <w:r>
              <w:rPr>
                <w:rFonts w:hint="eastAsia"/>
                <w:b/>
                <w:bCs/>
                <w:lang w:val="en-US" w:eastAsia="zh-CN"/>
              </w:rPr>
              <w:t>GB/T 2589-2008，新水折标煤系数0.0857kgce/t ，项目新水年用量为405.7m</w:t>
            </w:r>
            <w:r>
              <w:rPr>
                <w:rFonts w:hint="eastAsia"/>
                <w:b/>
                <w:bCs/>
                <w:vertAlign w:val="superscript"/>
                <w:lang w:val="en-US" w:eastAsia="zh-CN"/>
              </w:rPr>
              <w:t>3</w:t>
            </w:r>
            <w:r>
              <w:rPr>
                <w:rFonts w:hint="eastAsia"/>
                <w:b/>
                <w:bCs/>
                <w:lang w:val="en-US" w:eastAsia="zh-CN"/>
              </w:rPr>
              <w:t xml:space="preserve"> ，则折标煤</w:t>
            </w:r>
            <w:r>
              <w:rPr>
                <w:rFonts w:hint="eastAsia"/>
                <w:b/>
                <w:bCs/>
                <w:color w:val="auto"/>
                <w:lang w:val="en-US" w:eastAsia="zh-CN"/>
              </w:rPr>
              <w:t>34.77</w:t>
            </w:r>
            <w:r>
              <w:rPr>
                <w:rFonts w:hint="eastAsia"/>
                <w:b/>
                <w:bCs/>
                <w:lang w:val="en-US" w:eastAsia="zh-CN"/>
              </w:rPr>
              <w:t>t，电力（当量值）折标煤系数0.1229kgce/（kW·h），项目年用电量为20万度 ，则折标煤</w:t>
            </w:r>
            <w:r>
              <w:rPr>
                <w:rFonts w:hint="eastAsia"/>
                <w:b/>
                <w:bCs/>
                <w:color w:val="auto"/>
                <w:lang w:val="en-US" w:eastAsia="zh-CN"/>
              </w:rPr>
              <w:t>24580</w:t>
            </w:r>
            <w:r>
              <w:rPr>
                <w:rFonts w:hint="eastAsia"/>
                <w:b/>
                <w:bCs/>
                <w:lang w:val="en-US" w:eastAsia="zh-CN"/>
              </w:rPr>
              <w:t>t，气田天然气折标煤系数为1.2143kgce/m</w:t>
            </w:r>
            <w:r>
              <w:rPr>
                <w:rFonts w:hint="eastAsia"/>
                <w:b/>
                <w:bCs/>
                <w:vertAlign w:val="superscript"/>
                <w:lang w:val="en-US" w:eastAsia="zh-CN"/>
              </w:rPr>
              <w:t>3</w:t>
            </w:r>
            <w:r>
              <w:rPr>
                <w:rFonts w:hint="eastAsia"/>
                <w:b/>
                <w:bCs/>
                <w:lang w:val="en-US" w:eastAsia="zh-CN"/>
              </w:rPr>
              <w:t xml:space="preserve"> ，根据企业能耗，生产1吨法兰锻件能耗折标煤为</w:t>
            </w:r>
            <w:r>
              <w:rPr>
                <w:rFonts w:hint="eastAsia"/>
                <w:b/>
                <w:bCs/>
                <w:color w:val="auto"/>
                <w:lang w:val="en-US" w:eastAsia="zh-CN"/>
              </w:rPr>
              <w:t>141.8</w:t>
            </w:r>
            <w:r>
              <w:rPr>
                <w:rFonts w:hint="eastAsia"/>
                <w:b/>
                <w:bCs/>
                <w:lang w:val="en-US" w:eastAsia="zh-CN"/>
              </w:rPr>
              <w:t>t，则生产1吨法兰锻件天然气消耗量为110m</w:t>
            </w:r>
            <w:r>
              <w:rPr>
                <w:rFonts w:hint="eastAsia"/>
                <w:b/>
                <w:bCs/>
                <w:vertAlign w:val="superscript"/>
                <w:lang w:val="en-US" w:eastAsia="zh-CN"/>
              </w:rPr>
              <w:t>3</w:t>
            </w:r>
            <w:r>
              <w:rPr>
                <w:rFonts w:hint="eastAsia"/>
                <w:b/>
                <w:bCs/>
                <w:vertAlign w:val="baseline"/>
                <w:lang w:val="en-US" w:eastAsia="zh-CN"/>
              </w:rPr>
              <w:t>。</w:t>
            </w:r>
          </w:p>
          <w:p>
            <w:pPr>
              <w:pStyle w:val="9"/>
              <w:spacing w:line="360" w:lineRule="auto"/>
              <w:ind w:firstLine="562" w:firstLineChars="200"/>
              <w:rPr>
                <w:rFonts w:ascii="Times New Roman" w:hAnsi="Times New Roman"/>
                <w:b/>
                <w:bCs/>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4、公用工程</w:t>
            </w:r>
          </w:p>
          <w:p>
            <w:pPr>
              <w:spacing w:line="360" w:lineRule="auto"/>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（1）给排水</w:t>
            </w:r>
          </w:p>
          <w:p>
            <w:pPr>
              <w:spacing w:line="360" w:lineRule="auto"/>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本项目用水由</w:t>
            </w:r>
            <w:r>
              <w:rPr>
                <w:rFonts w:hint="eastAsia"/>
                <w:color w:val="000000" w:themeColor="text1"/>
                <w:sz w:val="24"/>
                <w:szCs w:val="22"/>
                <w:lang w:eastAsia="zh-CN"/>
                <w14:textFill>
                  <w14:solidFill>
                    <w14:schemeClr w14:val="tx1"/>
                  </w14:solidFill>
                </w14:textFill>
              </w:rPr>
              <w:t>崔家庄</w:t>
            </w:r>
            <w:r>
              <w:rPr>
                <w:rFonts w:hint="eastAsia"/>
                <w:color w:val="000000" w:themeColor="text1"/>
                <w:sz w:val="24"/>
                <w:szCs w:val="22"/>
                <w14:textFill>
                  <w14:solidFill>
                    <w14:schemeClr w14:val="tx1"/>
                  </w14:solidFill>
                </w14:textFill>
              </w:rPr>
              <w:t>供水管网提供，可以满足本工程用水量需求。</w:t>
            </w:r>
          </w:p>
          <w:p>
            <w:pPr>
              <w:spacing w:line="360" w:lineRule="auto"/>
              <w:ind w:firstLine="480" w:firstLineChars="200"/>
              <w:rPr>
                <w:sz w:val="24"/>
                <w:szCs w:val="22"/>
              </w:rPr>
            </w:pPr>
            <w:r>
              <w:rPr>
                <w:rFonts w:hint="eastAsia"/>
                <w:color w:val="000000" w:themeColor="text1"/>
                <w:sz w:val="24"/>
                <w:szCs w:val="22"/>
                <w14:textFill>
                  <w14:solidFill>
                    <w14:schemeClr w14:val="tx1"/>
                  </w14:solidFill>
                </w14:textFill>
              </w:rPr>
              <w:t>本项目用水主要包括：</w:t>
            </w:r>
            <w:r>
              <w:rPr>
                <w:rFonts w:hint="eastAsia"/>
                <w:sz w:val="24"/>
                <w:szCs w:val="22"/>
              </w:rPr>
              <w:t>生产用水、</w:t>
            </w:r>
            <w:r>
              <w:rPr>
                <w:rFonts w:hint="eastAsia"/>
                <w:color w:val="000000" w:themeColor="text1"/>
                <w:sz w:val="24"/>
                <w:szCs w:val="22"/>
                <w14:textFill>
                  <w14:solidFill>
                    <w14:schemeClr w14:val="tx1"/>
                  </w14:solidFill>
                </w14:textFill>
              </w:rPr>
              <w:t>生活用水、</w:t>
            </w:r>
            <w:r>
              <w:rPr>
                <w:rFonts w:hint="eastAsia"/>
                <w:sz w:val="24"/>
                <w:szCs w:val="22"/>
              </w:rPr>
              <w:t>绿化用水、道路及场地洒水等。</w:t>
            </w:r>
            <w:r>
              <w:rPr>
                <w:rFonts w:hint="eastAsia"/>
                <w:sz w:val="24"/>
              </w:rPr>
              <w:t>本项目不设宿舍、食堂。厂区厕所为旱厕。</w:t>
            </w:r>
          </w:p>
          <w:p>
            <w:pPr>
              <w:spacing w:line="360" w:lineRule="auto"/>
              <w:ind w:firstLine="480" w:firstLineChars="200"/>
              <w:rPr>
                <w:color w:val="000000" w:themeColor="text1"/>
                <w:sz w:val="24"/>
                <w:szCs w:val="22"/>
                <w14:textFill>
                  <w14:solidFill>
                    <w14:schemeClr w14:val="tx1"/>
                  </w14:solidFill>
                </w14:textFill>
              </w:rPr>
            </w:pPr>
            <w:r>
              <w:rPr>
                <w:rFonts w:hint="eastAsia"/>
                <w:sz w:val="24"/>
                <w:szCs w:val="22"/>
              </w:rPr>
              <w:t>①</w:t>
            </w:r>
            <w:r>
              <w:rPr>
                <w:rFonts w:hint="eastAsia"/>
                <w:color w:val="000000" w:themeColor="text1"/>
                <w:sz w:val="24"/>
                <w:szCs w:val="22"/>
                <w14:textFill>
                  <w14:solidFill>
                    <w14:schemeClr w14:val="tx1"/>
                  </w14:solidFill>
                </w14:textFill>
              </w:rPr>
              <w:t>生活用水</w:t>
            </w:r>
          </w:p>
          <w:p>
            <w:pPr>
              <w:spacing w:line="360" w:lineRule="auto"/>
              <w:ind w:firstLine="480" w:firstLineChars="200"/>
              <w:rPr>
                <w:color w:val="auto"/>
                <w:sz w:val="24"/>
                <w:szCs w:val="21"/>
              </w:rPr>
            </w:pPr>
            <w:r>
              <w:rPr>
                <w:rFonts w:hint="eastAsia"/>
                <w:color w:val="auto"/>
                <w:sz w:val="24"/>
              </w:rPr>
              <w:t>现有工程</w:t>
            </w:r>
            <w:r>
              <w:rPr>
                <w:color w:val="auto"/>
                <w:sz w:val="24"/>
              </w:rPr>
              <w:t>共有</w:t>
            </w:r>
            <w:r>
              <w:rPr>
                <w:rFonts w:hint="eastAsia"/>
                <w:color w:val="auto"/>
                <w:sz w:val="24"/>
                <w:lang w:val="en-US" w:eastAsia="zh-CN"/>
              </w:rPr>
              <w:t>40</w:t>
            </w:r>
            <w:r>
              <w:rPr>
                <w:rFonts w:hint="eastAsia"/>
                <w:color w:val="auto"/>
                <w:sz w:val="24"/>
              </w:rPr>
              <w:t>名员工</w:t>
            </w:r>
            <w:r>
              <w:rPr>
                <w:color w:val="auto"/>
                <w:sz w:val="24"/>
              </w:rPr>
              <w:t>，年工作日为</w:t>
            </w:r>
            <w:r>
              <w:rPr>
                <w:rFonts w:hint="eastAsia"/>
                <w:color w:val="auto"/>
                <w:sz w:val="24"/>
              </w:rPr>
              <w:t>300</w:t>
            </w:r>
            <w:r>
              <w:rPr>
                <w:color w:val="auto"/>
                <w:sz w:val="24"/>
              </w:rPr>
              <w:t>d</w:t>
            </w:r>
            <w:r>
              <w:rPr>
                <w:rFonts w:hint="eastAsia"/>
                <w:color w:val="auto"/>
                <w:sz w:val="24"/>
              </w:rPr>
              <w:t>，用水量按（30L/p·d）计算为</w:t>
            </w:r>
            <w:r>
              <w:rPr>
                <w:rFonts w:hint="eastAsia"/>
                <w:color w:val="auto"/>
                <w:spacing w:val="4"/>
                <w:sz w:val="24"/>
                <w:lang w:val="en-US" w:eastAsia="zh-CN"/>
              </w:rPr>
              <w:t>1.2</w:t>
            </w:r>
            <w:r>
              <w:rPr>
                <w:rFonts w:hint="eastAsia"/>
                <w:color w:val="auto"/>
                <w:sz w:val="24"/>
                <w:szCs w:val="28"/>
              </w:rPr>
              <w:t>m</w:t>
            </w:r>
            <w:r>
              <w:rPr>
                <w:rFonts w:hint="eastAsia"/>
                <w:color w:val="auto"/>
                <w:sz w:val="24"/>
                <w:szCs w:val="28"/>
                <w:vertAlign w:val="superscript"/>
              </w:rPr>
              <w:t>3</w:t>
            </w:r>
            <w:r>
              <w:rPr>
                <w:rFonts w:hint="eastAsia"/>
                <w:color w:val="auto"/>
                <w:sz w:val="24"/>
                <w:szCs w:val="28"/>
              </w:rPr>
              <w:t>/d（</w:t>
            </w:r>
            <w:r>
              <w:rPr>
                <w:rFonts w:hint="eastAsia"/>
                <w:color w:val="auto"/>
                <w:sz w:val="24"/>
                <w:szCs w:val="28"/>
                <w:lang w:val="en-US" w:eastAsia="zh-CN"/>
              </w:rPr>
              <w:t>360</w:t>
            </w:r>
            <w:r>
              <w:rPr>
                <w:rFonts w:hint="eastAsia"/>
                <w:color w:val="auto"/>
                <w:sz w:val="24"/>
                <w:szCs w:val="28"/>
              </w:rPr>
              <w:t>m</w:t>
            </w:r>
            <w:r>
              <w:rPr>
                <w:rFonts w:hint="eastAsia"/>
                <w:color w:val="auto"/>
                <w:sz w:val="24"/>
                <w:szCs w:val="28"/>
                <w:vertAlign w:val="superscript"/>
              </w:rPr>
              <w:t>3</w:t>
            </w:r>
            <w:r>
              <w:rPr>
                <w:rFonts w:hint="eastAsia"/>
                <w:color w:val="auto"/>
                <w:sz w:val="24"/>
                <w:szCs w:val="28"/>
              </w:rPr>
              <w:t>/a），生活污水按80%算，</w:t>
            </w:r>
            <w:r>
              <w:rPr>
                <w:rFonts w:hint="eastAsia"/>
                <w:color w:val="auto"/>
                <w:spacing w:val="4"/>
                <w:sz w:val="24"/>
              </w:rPr>
              <w:t>生活污水</w:t>
            </w:r>
            <w:r>
              <w:rPr>
                <w:color w:val="auto"/>
                <w:spacing w:val="4"/>
                <w:sz w:val="24"/>
              </w:rPr>
              <w:t>排放量为</w:t>
            </w:r>
            <w:r>
              <w:rPr>
                <w:rFonts w:hint="eastAsia"/>
                <w:color w:val="auto"/>
                <w:spacing w:val="4"/>
                <w:sz w:val="24"/>
              </w:rPr>
              <w:t>0.</w:t>
            </w:r>
            <w:r>
              <w:rPr>
                <w:rFonts w:hint="eastAsia"/>
                <w:color w:val="auto"/>
                <w:spacing w:val="4"/>
                <w:sz w:val="24"/>
                <w:lang w:val="en-US" w:eastAsia="zh-CN"/>
              </w:rPr>
              <w:t>96</w:t>
            </w:r>
            <w:r>
              <w:rPr>
                <w:rFonts w:hint="eastAsia"/>
                <w:color w:val="auto"/>
                <w:sz w:val="24"/>
                <w:szCs w:val="28"/>
              </w:rPr>
              <w:t>m</w:t>
            </w:r>
            <w:r>
              <w:rPr>
                <w:rFonts w:hint="eastAsia"/>
                <w:color w:val="auto"/>
                <w:sz w:val="24"/>
                <w:szCs w:val="28"/>
                <w:vertAlign w:val="superscript"/>
              </w:rPr>
              <w:t>3</w:t>
            </w:r>
            <w:r>
              <w:rPr>
                <w:rFonts w:hint="eastAsia"/>
                <w:color w:val="auto"/>
                <w:sz w:val="24"/>
                <w:szCs w:val="28"/>
              </w:rPr>
              <w:t>/d（</w:t>
            </w:r>
            <w:r>
              <w:rPr>
                <w:rFonts w:hint="eastAsia"/>
                <w:color w:val="auto"/>
                <w:sz w:val="24"/>
                <w:szCs w:val="28"/>
                <w:lang w:val="en-US" w:eastAsia="zh-CN"/>
              </w:rPr>
              <w:t>28</w:t>
            </w:r>
            <w:r>
              <w:rPr>
                <w:rFonts w:hint="eastAsia"/>
                <w:color w:val="auto"/>
                <w:sz w:val="24"/>
                <w:szCs w:val="28"/>
              </w:rPr>
              <w:t>8m</w:t>
            </w:r>
            <w:r>
              <w:rPr>
                <w:rFonts w:hint="eastAsia"/>
                <w:color w:val="auto"/>
                <w:sz w:val="24"/>
                <w:szCs w:val="28"/>
                <w:vertAlign w:val="superscript"/>
              </w:rPr>
              <w:t>3</w:t>
            </w:r>
            <w:r>
              <w:rPr>
                <w:rFonts w:hint="eastAsia"/>
                <w:color w:val="auto"/>
                <w:sz w:val="24"/>
                <w:szCs w:val="28"/>
              </w:rPr>
              <w:t>/a），</w:t>
            </w:r>
            <w:r>
              <w:rPr>
                <w:rFonts w:hint="eastAsia"/>
                <w:color w:val="auto"/>
                <w:sz w:val="24"/>
                <w:szCs w:val="21"/>
              </w:rPr>
              <w:t>生活污水水质简单，排入厂区旱厕，定期清掏用于农肥。</w:t>
            </w:r>
          </w:p>
          <w:p>
            <w:pPr>
              <w:spacing w:line="360" w:lineRule="auto"/>
              <w:ind w:firstLine="480" w:firstLineChars="200"/>
              <w:rPr>
                <w:sz w:val="24"/>
              </w:rPr>
            </w:pPr>
            <w:r>
              <w:rPr>
                <w:rFonts w:hint="eastAsia"/>
                <w:sz w:val="24"/>
              </w:rPr>
              <w:t>②生产用水：乳化液配比用水。乳化液配比比例为乳化液：水=1:3，乳化液年用量为0.</w:t>
            </w:r>
            <w:r>
              <w:rPr>
                <w:rFonts w:hint="eastAsia"/>
                <w:sz w:val="24"/>
                <w:lang w:val="en-US" w:eastAsia="zh-CN"/>
              </w:rPr>
              <w:t>3</w:t>
            </w:r>
            <w:r>
              <w:rPr>
                <w:rFonts w:hint="eastAsia"/>
                <w:sz w:val="24"/>
              </w:rPr>
              <w:t>t/a，则乳化液配比用水量为0.00</w:t>
            </w:r>
            <w:r>
              <w:rPr>
                <w:rFonts w:hint="eastAsia"/>
                <w:sz w:val="24"/>
                <w:lang w:val="en-US" w:eastAsia="zh-CN"/>
              </w:rPr>
              <w:t>3</w:t>
            </w:r>
            <w:r>
              <w:rPr>
                <w:rFonts w:hint="eastAsia"/>
                <w:sz w:val="24"/>
              </w:rPr>
              <w:t>m</w:t>
            </w:r>
            <w:r>
              <w:rPr>
                <w:rFonts w:hint="eastAsia"/>
                <w:sz w:val="24"/>
                <w:vertAlign w:val="superscript"/>
              </w:rPr>
              <w:t>3</w:t>
            </w:r>
            <w:r>
              <w:rPr>
                <w:rFonts w:hint="eastAsia"/>
                <w:sz w:val="24"/>
              </w:rPr>
              <w:t>/d（0.</w:t>
            </w:r>
            <w:r>
              <w:rPr>
                <w:rFonts w:hint="eastAsia"/>
                <w:sz w:val="24"/>
                <w:lang w:val="en-US" w:eastAsia="zh-CN"/>
              </w:rPr>
              <w:t>9</w:t>
            </w:r>
            <w:r>
              <w:rPr>
                <w:rFonts w:hint="eastAsia"/>
                <w:sz w:val="24"/>
              </w:rPr>
              <w:t>m</w:t>
            </w:r>
            <w:r>
              <w:rPr>
                <w:rFonts w:hint="eastAsia"/>
                <w:sz w:val="24"/>
                <w:vertAlign w:val="superscript"/>
              </w:rPr>
              <w:t>3</w:t>
            </w:r>
            <w:r>
              <w:rPr>
                <w:rFonts w:hint="eastAsia"/>
                <w:sz w:val="24"/>
              </w:rPr>
              <w:t>/a）。</w:t>
            </w:r>
          </w:p>
          <w:p>
            <w:pPr>
              <w:spacing w:line="360" w:lineRule="auto"/>
              <w:ind w:firstLine="496" w:firstLineChars="200"/>
            </w:pPr>
            <w:r>
              <w:rPr>
                <w:spacing w:val="4"/>
                <w:sz w:val="24"/>
              </w:rPr>
              <w:t>生产用水大都在机加工时随乳化液散发空气中和随加工工件带走，设备保养时产生量少量废乳化液，废乳化液以危废计，生产过程不产生废水。</w:t>
            </w:r>
          </w:p>
          <w:p>
            <w:pPr>
              <w:spacing w:line="360" w:lineRule="auto"/>
              <w:ind w:firstLine="480" w:firstLineChars="200"/>
              <w:rPr>
                <w:bCs/>
                <w:color w:val="000000" w:themeColor="text1"/>
                <w:sz w:val="24"/>
                <w14:textFill>
                  <w14:solidFill>
                    <w14:schemeClr w14:val="tx1"/>
                  </w14:solidFill>
                </w14:textFill>
              </w:rPr>
            </w:pPr>
            <w:r>
              <w:rPr>
                <w:rFonts w:hint="eastAsia"/>
                <w:color w:val="000000" w:themeColor="text1"/>
                <w:sz w:val="24"/>
                <w:szCs w:val="22"/>
                <w14:textFill>
                  <w14:solidFill>
                    <w14:schemeClr w14:val="tx1"/>
                  </w14:solidFill>
                </w14:textFill>
              </w:rPr>
              <w:t>③</w:t>
            </w:r>
            <w:r>
              <w:rPr>
                <w:rFonts w:hint="eastAsia"/>
                <w:color w:val="000000" w:themeColor="text1"/>
                <w:spacing w:val="-6"/>
                <w:sz w:val="24"/>
                <w14:textFill>
                  <w14:solidFill>
                    <w14:schemeClr w14:val="tx1"/>
                  </w14:solidFill>
                </w14:textFill>
              </w:rPr>
              <w:t>绿化、</w:t>
            </w:r>
            <w:r>
              <w:rPr>
                <w:bCs/>
                <w:color w:val="000000" w:themeColor="text1"/>
                <w:spacing w:val="4"/>
                <w:sz w:val="24"/>
                <w14:textFill>
                  <w14:solidFill>
                    <w14:schemeClr w14:val="tx1"/>
                  </w14:solidFill>
                </w14:textFill>
              </w:rPr>
              <w:t>道路</w:t>
            </w:r>
            <w:r>
              <w:rPr>
                <w:rFonts w:hint="eastAsia"/>
                <w:bCs/>
                <w:color w:val="000000" w:themeColor="text1"/>
                <w:spacing w:val="4"/>
                <w:sz w:val="24"/>
                <w14:textFill>
                  <w14:solidFill>
                    <w14:schemeClr w14:val="tx1"/>
                  </w14:solidFill>
                </w14:textFill>
              </w:rPr>
              <w:t>用</w:t>
            </w:r>
            <w:r>
              <w:rPr>
                <w:bCs/>
                <w:color w:val="000000" w:themeColor="text1"/>
                <w:sz w:val="24"/>
                <w14:textFill>
                  <w14:solidFill>
                    <w14:schemeClr w14:val="tx1"/>
                  </w14:solidFill>
                </w14:textFill>
              </w:rPr>
              <w:t>水</w:t>
            </w:r>
          </w:p>
          <w:p>
            <w:pPr>
              <w:pStyle w:val="72"/>
              <w:spacing w:line="360" w:lineRule="auto"/>
              <w:ind w:firstLine="480" w:firstLineChars="200"/>
              <w:rPr>
                <w:rFonts w:ascii="Times New Roman" w:hAnsi="Times New Roman" w:cs="Times New Roman"/>
                <w:color w:val="000000" w:themeColor="text1"/>
                <w:spacing w:val="4"/>
                <w:sz w:val="24"/>
                <w:szCs w:val="22"/>
                <w14:textFill>
                  <w14:solidFill>
                    <w14:schemeClr w14:val="tx1"/>
                  </w14:solidFill>
                </w14:textFill>
              </w:rPr>
            </w:pPr>
            <w:r>
              <w:rPr>
                <w:rFonts w:hint="eastAsia" w:cs="Times New Roman"/>
                <w:color w:val="000000" w:themeColor="text1"/>
                <w:sz w:val="24"/>
                <w14:textFill>
                  <w14:solidFill>
                    <w14:schemeClr w14:val="tx1"/>
                  </w14:solidFill>
                </w14:textFill>
              </w:rPr>
              <w:t>本</w:t>
            </w:r>
            <w:r>
              <w:rPr>
                <w:rFonts w:ascii="Times New Roman" w:hAnsi="Times New Roman" w:cs="Times New Roman"/>
                <w:bCs/>
                <w:sz w:val="24"/>
                <w:szCs w:val="24"/>
                <w:lang w:val="zh-CN"/>
              </w:rPr>
              <w:t>项目绿化用水、道路用水按照《山西省用水定额》（DB</w:t>
            </w:r>
            <w:r>
              <w:rPr>
                <w:rFonts w:ascii="Times New Roman" w:hAnsi="Times New Roman" w:cs="Times New Roman"/>
                <w:bCs/>
                <w:sz w:val="24"/>
                <w:szCs w:val="24"/>
              </w:rPr>
              <w:t>1</w:t>
            </w:r>
            <w:r>
              <w:rPr>
                <w:rFonts w:ascii="Times New Roman" w:hAnsi="Times New Roman" w:cs="Times New Roman"/>
                <w:bCs/>
                <w:sz w:val="24"/>
                <w:szCs w:val="24"/>
                <w:lang w:val="zh-CN"/>
              </w:rPr>
              <w:t>4/T</w:t>
            </w:r>
            <w:r>
              <w:rPr>
                <w:rFonts w:ascii="Times New Roman" w:hAnsi="Times New Roman" w:cs="Times New Roman"/>
                <w:bCs/>
                <w:sz w:val="24"/>
                <w:szCs w:val="24"/>
              </w:rPr>
              <w:t>1049.3</w:t>
            </w:r>
            <w:r>
              <w:rPr>
                <w:rFonts w:ascii="Times New Roman" w:hAnsi="Times New Roman" w:cs="Times New Roman"/>
                <w:bCs/>
                <w:sz w:val="24"/>
                <w:szCs w:val="24"/>
                <w:lang w:val="zh-CN"/>
              </w:rPr>
              <w:t>-201</w:t>
            </w:r>
            <w:r>
              <w:rPr>
                <w:rFonts w:ascii="Times New Roman" w:hAnsi="Times New Roman" w:cs="Times New Roman"/>
                <w:bCs/>
                <w:sz w:val="24"/>
                <w:szCs w:val="24"/>
              </w:rPr>
              <w:t>5</w:t>
            </w:r>
            <w:r>
              <w:rPr>
                <w:rFonts w:ascii="Times New Roman" w:hAnsi="Times New Roman" w:cs="Times New Roman"/>
                <w:bCs/>
                <w:sz w:val="24"/>
                <w:szCs w:val="24"/>
                <w:lang w:val="zh-CN"/>
              </w:rPr>
              <w:t>）计算，道路清洁用水以</w:t>
            </w:r>
            <w:r>
              <w:rPr>
                <w:rFonts w:ascii="Times New Roman" w:hAnsi="Times New Roman" w:cs="Times New Roman"/>
                <w:bCs/>
                <w:sz w:val="24"/>
                <w:szCs w:val="24"/>
              </w:rPr>
              <w:t>0.2</w:t>
            </w:r>
            <w:r>
              <w:rPr>
                <w:rFonts w:ascii="Times New Roman" w:hAnsi="Times New Roman" w:cs="Times New Roman"/>
                <w:bCs/>
                <w:sz w:val="24"/>
                <w:szCs w:val="24"/>
                <w:lang w:val="zh-CN"/>
              </w:rPr>
              <w:t>L/</w:t>
            </w:r>
            <w:r>
              <w:rPr>
                <w:rFonts w:ascii="Times New Roman" w:hAnsi="Times New Roman" w:cs="Times New Roman"/>
                <w:bCs/>
                <w:sz w:val="24"/>
                <w:szCs w:val="24"/>
              </w:rPr>
              <w:t>(</w:t>
            </w:r>
            <w:r>
              <w:rPr>
                <w:rFonts w:ascii="Times New Roman" w:hAnsi="Times New Roman" w:cs="Times New Roman"/>
                <w:bCs/>
                <w:sz w:val="24"/>
                <w:szCs w:val="24"/>
                <w:lang w:val="zh-CN"/>
              </w:rPr>
              <w:t>m</w:t>
            </w:r>
            <w:r>
              <w:rPr>
                <w:rFonts w:ascii="Times New Roman" w:hAnsi="Times New Roman" w:cs="Times New Roman"/>
                <w:bCs/>
                <w:sz w:val="24"/>
                <w:szCs w:val="24"/>
                <w:vertAlign w:val="superscript"/>
                <w:lang w:val="zh-CN"/>
              </w:rPr>
              <w:t>2</w:t>
            </w:r>
            <w:r>
              <w:rPr>
                <w:rFonts w:ascii="Times New Roman" w:hAnsi="Times New Roman" w:cs="Times New Roman"/>
                <w:bCs/>
                <w:sz w:val="24"/>
                <w:szCs w:val="24"/>
                <w:lang w:val="zh-CN"/>
              </w:rPr>
              <w:t>·次</w:t>
            </w:r>
            <w:r>
              <w:rPr>
                <w:rFonts w:ascii="Times New Roman" w:hAnsi="Times New Roman" w:cs="Times New Roman"/>
                <w:bCs/>
                <w:sz w:val="24"/>
                <w:szCs w:val="24"/>
              </w:rPr>
              <w:t>)</w:t>
            </w:r>
            <w:r>
              <w:rPr>
                <w:rFonts w:ascii="Times New Roman" w:hAnsi="Times New Roman" w:cs="Times New Roman"/>
                <w:bCs/>
                <w:sz w:val="24"/>
                <w:szCs w:val="24"/>
                <w:lang w:val="zh-CN"/>
              </w:rPr>
              <w:t>计，</w:t>
            </w:r>
            <w:r>
              <w:rPr>
                <w:rFonts w:hint="eastAsia" w:ascii="Times New Roman" w:hAnsi="Times New Roman" w:cs="Times New Roman"/>
                <w:bCs/>
                <w:sz w:val="24"/>
                <w:szCs w:val="24"/>
                <w:lang w:val="zh-CN"/>
              </w:rPr>
              <w:t>原有项目</w:t>
            </w:r>
            <w:r>
              <w:rPr>
                <w:rFonts w:ascii="Times New Roman" w:hAnsi="Times New Roman" w:cs="Times New Roman"/>
                <w:bCs/>
                <w:sz w:val="24"/>
                <w:szCs w:val="24"/>
                <w:lang w:val="zh-CN"/>
              </w:rPr>
              <w:t>道路面积为</w:t>
            </w:r>
            <w:r>
              <w:rPr>
                <w:rFonts w:hint="eastAsia" w:ascii="Times New Roman" w:hAnsi="Times New Roman" w:cs="Times New Roman"/>
                <w:bCs/>
                <w:sz w:val="24"/>
                <w:szCs w:val="24"/>
              </w:rPr>
              <w:t>2</w:t>
            </w:r>
            <w:r>
              <w:rPr>
                <w:rFonts w:ascii="Times New Roman" w:hAnsi="Times New Roman" w:cs="Times New Roman"/>
                <w:bCs/>
                <w:sz w:val="24"/>
                <w:szCs w:val="24"/>
                <w:lang w:val="zh-CN"/>
              </w:rPr>
              <w:t>00m</w:t>
            </w:r>
            <w:r>
              <w:rPr>
                <w:rFonts w:ascii="Times New Roman" w:hAnsi="Times New Roman" w:cs="Times New Roman"/>
                <w:bCs/>
                <w:sz w:val="24"/>
                <w:szCs w:val="24"/>
                <w:vertAlign w:val="superscript"/>
                <w:lang w:val="zh-CN"/>
              </w:rPr>
              <w:t>2</w:t>
            </w:r>
            <w:r>
              <w:rPr>
                <w:rFonts w:ascii="Times New Roman" w:hAnsi="Times New Roman" w:cs="Times New Roman"/>
                <w:bCs/>
                <w:sz w:val="24"/>
                <w:szCs w:val="24"/>
                <w:lang w:val="zh-CN"/>
              </w:rPr>
              <w:t>，每天</w:t>
            </w:r>
            <w:r>
              <w:rPr>
                <w:rFonts w:ascii="Times New Roman" w:hAnsi="Times New Roman" w:cs="Times New Roman"/>
                <w:bCs/>
                <w:sz w:val="24"/>
                <w:szCs w:val="24"/>
              </w:rPr>
              <w:t>2次，全年2</w:t>
            </w:r>
            <w:r>
              <w:rPr>
                <w:rFonts w:hint="eastAsia" w:ascii="Times New Roman" w:hAnsi="Times New Roman" w:cs="Times New Roman"/>
                <w:bCs/>
                <w:sz w:val="24"/>
                <w:szCs w:val="24"/>
              </w:rPr>
              <w:t>1</w:t>
            </w:r>
            <w:r>
              <w:rPr>
                <w:rFonts w:ascii="Times New Roman" w:hAnsi="Times New Roman" w:cs="Times New Roman"/>
                <w:bCs/>
                <w:sz w:val="24"/>
                <w:szCs w:val="24"/>
              </w:rPr>
              <w:t>0d，</w:t>
            </w:r>
            <w:r>
              <w:rPr>
                <w:rFonts w:ascii="Times New Roman" w:hAnsi="Times New Roman" w:cs="Times New Roman"/>
                <w:bCs/>
                <w:sz w:val="24"/>
                <w:szCs w:val="24"/>
                <w:lang w:val="zh-CN"/>
              </w:rPr>
              <w:t>则道路冲洗用水为</w:t>
            </w:r>
            <w:r>
              <w:rPr>
                <w:rFonts w:hint="eastAsia" w:ascii="Times New Roman" w:hAnsi="Times New Roman" w:cs="Times New Roman"/>
                <w:bCs/>
                <w:sz w:val="24"/>
                <w:szCs w:val="24"/>
              </w:rPr>
              <w:t>16.8</w:t>
            </w:r>
            <w:r>
              <w:rPr>
                <w:rFonts w:ascii="Times New Roman" w:hAnsi="Times New Roman" w:cs="Times New Roman"/>
                <w:bCs/>
                <w:sz w:val="24"/>
                <w:szCs w:val="24"/>
                <w:lang w:val="zh-CN"/>
              </w:rPr>
              <w:t>m</w:t>
            </w:r>
            <w:r>
              <w:rPr>
                <w:rFonts w:ascii="Times New Roman" w:hAnsi="Times New Roman" w:cs="Times New Roman"/>
                <w:bCs/>
                <w:sz w:val="24"/>
                <w:szCs w:val="24"/>
                <w:vertAlign w:val="superscript"/>
                <w:lang w:val="zh-CN"/>
              </w:rPr>
              <w:t>3</w:t>
            </w:r>
            <w:r>
              <w:rPr>
                <w:rFonts w:ascii="Times New Roman" w:hAnsi="Times New Roman" w:cs="Times New Roman"/>
                <w:bCs/>
                <w:sz w:val="24"/>
                <w:szCs w:val="24"/>
                <w:lang w:val="zh-CN"/>
              </w:rPr>
              <w:t>/a。绿化用水以</w:t>
            </w:r>
            <w:r>
              <w:rPr>
                <w:rFonts w:ascii="Times New Roman" w:hAnsi="Times New Roman" w:cs="Times New Roman"/>
                <w:bCs/>
                <w:sz w:val="24"/>
                <w:szCs w:val="24"/>
              </w:rPr>
              <w:t>0.28</w:t>
            </w:r>
            <w:r>
              <w:rPr>
                <w:rFonts w:ascii="Times New Roman" w:hAnsi="Times New Roman" w:cs="Times New Roman"/>
                <w:bCs/>
                <w:sz w:val="24"/>
                <w:szCs w:val="24"/>
                <w:lang w:val="zh-CN"/>
              </w:rPr>
              <w:t>m</w:t>
            </w:r>
            <w:r>
              <w:rPr>
                <w:rFonts w:hint="eastAsia" w:ascii="Times New Roman" w:hAnsi="Times New Roman" w:cs="Times New Roman"/>
                <w:bCs/>
                <w:sz w:val="24"/>
                <w:szCs w:val="24"/>
                <w:vertAlign w:val="superscript"/>
              </w:rPr>
              <w:t>3</w:t>
            </w:r>
            <w:r>
              <w:rPr>
                <w:rFonts w:ascii="Times New Roman" w:hAnsi="Times New Roman" w:cs="Times New Roman"/>
                <w:bCs/>
                <w:sz w:val="24"/>
                <w:szCs w:val="24"/>
                <w:lang w:val="zh-CN"/>
              </w:rPr>
              <w:t>/</w:t>
            </w:r>
            <w:r>
              <w:rPr>
                <w:rFonts w:ascii="Times New Roman" w:hAnsi="Times New Roman" w:cs="Times New Roman"/>
                <w:bCs/>
                <w:sz w:val="24"/>
                <w:szCs w:val="24"/>
              </w:rPr>
              <w:t>(</w:t>
            </w:r>
            <w:r>
              <w:rPr>
                <w:rFonts w:ascii="Times New Roman" w:hAnsi="Times New Roman" w:cs="Times New Roman"/>
                <w:bCs/>
                <w:sz w:val="24"/>
                <w:szCs w:val="24"/>
                <w:lang w:val="zh-CN"/>
              </w:rPr>
              <w:t>m</w:t>
            </w:r>
            <w:r>
              <w:rPr>
                <w:rFonts w:ascii="Times New Roman" w:hAnsi="Times New Roman" w:cs="Times New Roman"/>
                <w:bCs/>
                <w:sz w:val="24"/>
                <w:szCs w:val="24"/>
                <w:vertAlign w:val="superscript"/>
                <w:lang w:val="zh-CN"/>
              </w:rPr>
              <w:t>2</w:t>
            </w:r>
            <w:r>
              <w:rPr>
                <w:rFonts w:ascii="Times New Roman" w:hAnsi="Times New Roman" w:cs="Times New Roman"/>
                <w:bCs/>
                <w:sz w:val="24"/>
                <w:szCs w:val="24"/>
                <w:lang w:val="zh-CN"/>
              </w:rPr>
              <w:t>·</w:t>
            </w:r>
            <w:r>
              <w:rPr>
                <w:rFonts w:ascii="Times New Roman" w:hAnsi="Times New Roman" w:cs="Times New Roman"/>
                <w:bCs/>
                <w:sz w:val="24"/>
                <w:szCs w:val="24"/>
              </w:rPr>
              <w:t>a)</w:t>
            </w:r>
            <w:r>
              <w:rPr>
                <w:rFonts w:ascii="Times New Roman" w:hAnsi="Times New Roman" w:cs="Times New Roman"/>
                <w:bCs/>
                <w:sz w:val="24"/>
                <w:szCs w:val="24"/>
                <w:lang w:val="zh-CN"/>
              </w:rPr>
              <w:t>计算，</w:t>
            </w:r>
            <w:r>
              <w:rPr>
                <w:rFonts w:hint="eastAsia" w:ascii="Times New Roman" w:hAnsi="Times New Roman" w:cs="Times New Roman"/>
                <w:bCs/>
                <w:sz w:val="24"/>
                <w:szCs w:val="24"/>
                <w:lang w:val="zh-CN"/>
              </w:rPr>
              <w:t>原有</w:t>
            </w:r>
            <w:r>
              <w:rPr>
                <w:rFonts w:ascii="Times New Roman" w:hAnsi="Times New Roman" w:cs="Times New Roman"/>
                <w:bCs/>
                <w:sz w:val="24"/>
                <w:szCs w:val="24"/>
                <w:lang w:val="zh-CN"/>
              </w:rPr>
              <w:t>绿化面积为</w:t>
            </w:r>
            <w:r>
              <w:rPr>
                <w:rFonts w:hint="eastAsia" w:ascii="Times New Roman" w:hAnsi="Times New Roman" w:cs="Times New Roman"/>
                <w:bCs/>
                <w:sz w:val="24"/>
                <w:szCs w:val="24"/>
              </w:rPr>
              <w:t>10</w:t>
            </w:r>
            <w:r>
              <w:rPr>
                <w:rFonts w:ascii="Times New Roman" w:hAnsi="Times New Roman" w:cs="Times New Roman"/>
                <w:bCs/>
                <w:sz w:val="24"/>
                <w:szCs w:val="24"/>
              </w:rPr>
              <w:t>0</w:t>
            </w:r>
            <w:r>
              <w:rPr>
                <w:rFonts w:ascii="Times New Roman" w:hAnsi="Times New Roman" w:cs="Times New Roman"/>
                <w:bCs/>
                <w:sz w:val="24"/>
                <w:szCs w:val="24"/>
                <w:lang w:val="zh-CN"/>
              </w:rPr>
              <w:t>m</w:t>
            </w:r>
            <w:r>
              <w:rPr>
                <w:rFonts w:ascii="Times New Roman" w:hAnsi="Times New Roman" w:cs="Times New Roman"/>
                <w:bCs/>
                <w:sz w:val="24"/>
                <w:szCs w:val="24"/>
                <w:vertAlign w:val="superscript"/>
                <w:lang w:val="zh-CN"/>
              </w:rPr>
              <w:t>2</w:t>
            </w:r>
            <w:r>
              <w:rPr>
                <w:rFonts w:ascii="Times New Roman" w:hAnsi="Times New Roman" w:cs="Times New Roman"/>
                <w:bCs/>
                <w:sz w:val="24"/>
                <w:szCs w:val="24"/>
                <w:lang w:val="zh-CN"/>
              </w:rPr>
              <w:t>，年绿化天数</w:t>
            </w:r>
            <w:r>
              <w:rPr>
                <w:rFonts w:hint="eastAsia" w:ascii="Times New Roman" w:hAnsi="Times New Roman" w:cs="Times New Roman"/>
                <w:bCs/>
                <w:sz w:val="24"/>
                <w:szCs w:val="24"/>
              </w:rPr>
              <w:t>21</w:t>
            </w:r>
            <w:r>
              <w:rPr>
                <w:rFonts w:ascii="Times New Roman" w:hAnsi="Times New Roman" w:cs="Times New Roman"/>
                <w:bCs/>
                <w:sz w:val="24"/>
                <w:szCs w:val="24"/>
              </w:rPr>
              <w:t>0</w:t>
            </w:r>
            <w:r>
              <w:rPr>
                <w:rFonts w:ascii="Times New Roman" w:hAnsi="Times New Roman" w:cs="Times New Roman"/>
                <w:bCs/>
                <w:sz w:val="24"/>
                <w:szCs w:val="24"/>
                <w:lang w:val="zh-CN"/>
              </w:rPr>
              <w:t>天，则绿化用水量为</w:t>
            </w:r>
            <w:r>
              <w:rPr>
                <w:rFonts w:hint="eastAsia" w:ascii="Times New Roman" w:hAnsi="Times New Roman" w:cs="Times New Roman"/>
                <w:bCs/>
                <w:sz w:val="24"/>
                <w:szCs w:val="24"/>
              </w:rPr>
              <w:t>28</w:t>
            </w:r>
            <w:r>
              <w:rPr>
                <w:rFonts w:ascii="Times New Roman" w:hAnsi="Times New Roman" w:cs="Times New Roman"/>
                <w:bCs/>
                <w:sz w:val="24"/>
                <w:szCs w:val="24"/>
                <w:lang w:val="zh-CN"/>
              </w:rPr>
              <w:t>m</w:t>
            </w:r>
            <w:r>
              <w:rPr>
                <w:rFonts w:ascii="Times New Roman" w:hAnsi="Times New Roman" w:cs="Times New Roman"/>
                <w:bCs/>
                <w:sz w:val="24"/>
                <w:szCs w:val="24"/>
                <w:vertAlign w:val="superscript"/>
                <w:lang w:val="zh-CN"/>
              </w:rPr>
              <w:t>3</w:t>
            </w:r>
            <w:r>
              <w:rPr>
                <w:rFonts w:ascii="Times New Roman" w:hAnsi="Times New Roman" w:cs="Times New Roman"/>
                <w:bCs/>
                <w:sz w:val="24"/>
                <w:szCs w:val="24"/>
                <w:lang w:val="zh-CN"/>
              </w:rPr>
              <w:t>/a。</w:t>
            </w:r>
          </w:p>
          <w:p>
            <w:pPr>
              <w:adjustRightInd w:val="0"/>
              <w:snapToGrid w:val="0"/>
              <w:spacing w:line="360" w:lineRule="auto"/>
              <w:ind w:firstLine="480" w:firstLineChars="200"/>
            </w:pPr>
            <w:r>
              <w:rPr>
                <w:rFonts w:hint="eastAsia"/>
                <w:sz w:val="24"/>
              </w:rPr>
              <w:t>原有</w:t>
            </w:r>
            <w:r>
              <w:rPr>
                <w:sz w:val="24"/>
              </w:rPr>
              <w:t>项目用水量及排水量见表1-</w:t>
            </w:r>
            <w:r>
              <w:rPr>
                <w:rFonts w:hint="eastAsia"/>
                <w:sz w:val="24"/>
                <w:lang w:val="en-US" w:eastAsia="zh-CN"/>
              </w:rPr>
              <w:t>9</w:t>
            </w:r>
            <w:r>
              <w:rPr>
                <w:sz w:val="24"/>
              </w:rPr>
              <w:t>，</w:t>
            </w:r>
            <w:r>
              <w:rPr>
                <w:rFonts w:hint="eastAsia"/>
                <w:sz w:val="24"/>
              </w:rPr>
              <w:t>原有项目非采暖期，采暖期</w:t>
            </w:r>
            <w:r>
              <w:rPr>
                <w:sz w:val="24"/>
              </w:rPr>
              <w:t>水平衡见图1，</w:t>
            </w:r>
            <w:r>
              <w:rPr>
                <w:rFonts w:hint="eastAsia"/>
                <w:sz w:val="24"/>
              </w:rPr>
              <w:t>图2</w:t>
            </w:r>
            <w:r>
              <w:rPr>
                <w:sz w:val="24"/>
              </w:rPr>
              <w:t>。</w:t>
            </w:r>
          </w:p>
          <w:p>
            <w:pPr>
              <w:adjustRightInd w:val="0"/>
              <w:snapToGrid w:val="0"/>
              <w:spacing w:line="360" w:lineRule="auto"/>
              <w:jc w:val="center"/>
              <w:rPr>
                <w:rFonts w:eastAsia="黑体"/>
                <w:szCs w:val="21"/>
              </w:rPr>
            </w:pPr>
            <w:r>
              <w:rPr>
                <w:rFonts w:hint="eastAsia" w:ascii="宋体" w:hAnsi="宋体" w:cs="宋体"/>
                <w:b/>
                <w:bCs/>
                <w:szCs w:val="21"/>
              </w:rPr>
              <w:t>表1-</w:t>
            </w:r>
            <w:r>
              <w:rPr>
                <w:rFonts w:hint="eastAsia" w:ascii="宋体" w:hAnsi="宋体" w:cs="宋体"/>
                <w:b/>
                <w:bCs/>
                <w:szCs w:val="21"/>
                <w:lang w:val="en-US" w:eastAsia="zh-CN"/>
              </w:rPr>
              <w:t>9</w:t>
            </w:r>
            <w:r>
              <w:rPr>
                <w:rFonts w:hint="eastAsia" w:ascii="宋体" w:hAnsi="宋体" w:cs="宋体"/>
                <w:b/>
                <w:bCs/>
                <w:szCs w:val="21"/>
              </w:rPr>
              <w:t xml:space="preserve"> 原有工程用水量及排水量一览表</w:t>
            </w:r>
          </w:p>
          <w:tbl>
            <w:tblPr>
              <w:tblStyle w:val="26"/>
              <w:tblW w:w="91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9"/>
              <w:gridCol w:w="1780"/>
              <w:gridCol w:w="1677"/>
              <w:gridCol w:w="904"/>
              <w:gridCol w:w="1064"/>
              <w:gridCol w:w="1050"/>
              <w:gridCol w:w="1091"/>
              <w:gridCol w:w="1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19" w:type="dxa"/>
                  <w:gridSpan w:val="2"/>
                  <w:vMerge w:val="restart"/>
                  <w:vAlign w:val="center"/>
                </w:tcPr>
                <w:p>
                  <w:pPr>
                    <w:adjustRightInd w:val="0"/>
                    <w:snapToGrid w:val="0"/>
                    <w:jc w:val="center"/>
                    <w:rPr>
                      <w:b/>
                      <w:bCs/>
                      <w:szCs w:val="21"/>
                    </w:rPr>
                  </w:pPr>
                  <w:r>
                    <w:rPr>
                      <w:b/>
                      <w:bCs/>
                      <w:szCs w:val="21"/>
                    </w:rPr>
                    <w:t>用水类型</w:t>
                  </w:r>
                </w:p>
              </w:tc>
              <w:tc>
                <w:tcPr>
                  <w:tcW w:w="1677" w:type="dxa"/>
                  <w:vMerge w:val="restart"/>
                  <w:tcBorders>
                    <w:right w:val="single" w:color="auto" w:sz="2" w:space="0"/>
                  </w:tcBorders>
                  <w:vAlign w:val="center"/>
                </w:tcPr>
                <w:p>
                  <w:pPr>
                    <w:adjustRightInd w:val="0"/>
                    <w:snapToGrid w:val="0"/>
                    <w:jc w:val="center"/>
                    <w:rPr>
                      <w:b/>
                      <w:bCs/>
                      <w:szCs w:val="21"/>
                    </w:rPr>
                  </w:pPr>
                  <w:r>
                    <w:rPr>
                      <w:b/>
                      <w:bCs/>
                      <w:szCs w:val="21"/>
                    </w:rPr>
                    <w:t>用水量指标</w:t>
                  </w:r>
                </w:p>
              </w:tc>
              <w:tc>
                <w:tcPr>
                  <w:tcW w:w="904" w:type="dxa"/>
                  <w:vMerge w:val="restart"/>
                  <w:tcBorders>
                    <w:left w:val="single" w:color="auto" w:sz="2" w:space="0"/>
                  </w:tcBorders>
                  <w:vAlign w:val="center"/>
                </w:tcPr>
                <w:p>
                  <w:pPr>
                    <w:adjustRightInd w:val="0"/>
                    <w:snapToGrid w:val="0"/>
                    <w:jc w:val="center"/>
                    <w:rPr>
                      <w:b/>
                      <w:bCs/>
                      <w:szCs w:val="21"/>
                    </w:rPr>
                  </w:pPr>
                  <w:r>
                    <w:rPr>
                      <w:b/>
                      <w:bCs/>
                      <w:szCs w:val="21"/>
                    </w:rPr>
                    <w:t>数量</w:t>
                  </w:r>
                </w:p>
              </w:tc>
              <w:tc>
                <w:tcPr>
                  <w:tcW w:w="2114" w:type="dxa"/>
                  <w:gridSpan w:val="2"/>
                  <w:vAlign w:val="center"/>
                </w:tcPr>
                <w:p>
                  <w:pPr>
                    <w:adjustRightInd w:val="0"/>
                    <w:snapToGrid w:val="0"/>
                    <w:jc w:val="center"/>
                    <w:rPr>
                      <w:b/>
                      <w:bCs/>
                      <w:szCs w:val="21"/>
                    </w:rPr>
                  </w:pPr>
                  <w:r>
                    <w:rPr>
                      <w:b/>
                      <w:bCs/>
                      <w:szCs w:val="21"/>
                    </w:rPr>
                    <w:t>用水量（m</w:t>
                  </w:r>
                  <w:r>
                    <w:rPr>
                      <w:b/>
                      <w:bCs/>
                      <w:szCs w:val="21"/>
                      <w:vertAlign w:val="superscript"/>
                    </w:rPr>
                    <w:t>3</w:t>
                  </w:r>
                  <w:r>
                    <w:rPr>
                      <w:b/>
                      <w:bCs/>
                      <w:szCs w:val="21"/>
                    </w:rPr>
                    <w:t>）</w:t>
                  </w:r>
                </w:p>
              </w:tc>
              <w:tc>
                <w:tcPr>
                  <w:tcW w:w="2144" w:type="dxa"/>
                  <w:gridSpan w:val="2"/>
                  <w:vAlign w:val="center"/>
                </w:tcPr>
                <w:p>
                  <w:pPr>
                    <w:adjustRightInd w:val="0"/>
                    <w:snapToGrid w:val="0"/>
                    <w:jc w:val="center"/>
                    <w:rPr>
                      <w:b/>
                      <w:bCs/>
                      <w:szCs w:val="21"/>
                    </w:rPr>
                  </w:pPr>
                  <w:r>
                    <w:rPr>
                      <w:b/>
                      <w:bCs/>
                      <w:szCs w:val="21"/>
                    </w:rPr>
                    <w:t>排水量（m</w:t>
                  </w:r>
                  <w:r>
                    <w:rPr>
                      <w:b/>
                      <w:bCs/>
                      <w:szCs w:val="21"/>
                      <w:vertAlign w:val="superscript"/>
                    </w:rPr>
                    <w:t>3</w:t>
                  </w:r>
                  <w:r>
                    <w:rPr>
                      <w:b/>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19" w:type="dxa"/>
                  <w:gridSpan w:val="2"/>
                  <w:vMerge w:val="continue"/>
                  <w:vAlign w:val="center"/>
                </w:tcPr>
                <w:p>
                  <w:pPr>
                    <w:adjustRightInd w:val="0"/>
                    <w:snapToGrid w:val="0"/>
                    <w:jc w:val="center"/>
                    <w:rPr>
                      <w:b/>
                      <w:bCs/>
                      <w:szCs w:val="21"/>
                    </w:rPr>
                  </w:pPr>
                </w:p>
              </w:tc>
              <w:tc>
                <w:tcPr>
                  <w:tcW w:w="1677" w:type="dxa"/>
                  <w:vMerge w:val="continue"/>
                  <w:tcBorders>
                    <w:right w:val="single" w:color="auto" w:sz="2" w:space="0"/>
                  </w:tcBorders>
                  <w:vAlign w:val="center"/>
                </w:tcPr>
                <w:p>
                  <w:pPr>
                    <w:adjustRightInd w:val="0"/>
                    <w:snapToGrid w:val="0"/>
                    <w:jc w:val="center"/>
                    <w:rPr>
                      <w:b/>
                      <w:bCs/>
                      <w:szCs w:val="21"/>
                    </w:rPr>
                  </w:pPr>
                </w:p>
              </w:tc>
              <w:tc>
                <w:tcPr>
                  <w:tcW w:w="904" w:type="dxa"/>
                  <w:vMerge w:val="continue"/>
                  <w:tcBorders>
                    <w:left w:val="single" w:color="auto" w:sz="2" w:space="0"/>
                  </w:tcBorders>
                  <w:vAlign w:val="center"/>
                </w:tcPr>
                <w:p>
                  <w:pPr>
                    <w:adjustRightInd w:val="0"/>
                    <w:snapToGrid w:val="0"/>
                    <w:jc w:val="center"/>
                    <w:rPr>
                      <w:b/>
                      <w:bCs/>
                      <w:szCs w:val="21"/>
                    </w:rPr>
                  </w:pPr>
                </w:p>
              </w:tc>
              <w:tc>
                <w:tcPr>
                  <w:tcW w:w="1064" w:type="dxa"/>
                  <w:vAlign w:val="center"/>
                </w:tcPr>
                <w:p>
                  <w:pPr>
                    <w:adjustRightInd w:val="0"/>
                    <w:snapToGrid w:val="0"/>
                    <w:jc w:val="center"/>
                    <w:rPr>
                      <w:b/>
                      <w:bCs/>
                      <w:szCs w:val="21"/>
                    </w:rPr>
                  </w:pPr>
                  <w:r>
                    <w:rPr>
                      <w:b/>
                      <w:bCs/>
                      <w:szCs w:val="21"/>
                    </w:rPr>
                    <w:t>日用水量</w:t>
                  </w:r>
                </w:p>
              </w:tc>
              <w:tc>
                <w:tcPr>
                  <w:tcW w:w="1050" w:type="dxa"/>
                  <w:vAlign w:val="center"/>
                </w:tcPr>
                <w:p>
                  <w:pPr>
                    <w:adjustRightInd w:val="0"/>
                    <w:snapToGrid w:val="0"/>
                    <w:jc w:val="center"/>
                    <w:rPr>
                      <w:b/>
                      <w:bCs/>
                      <w:szCs w:val="21"/>
                    </w:rPr>
                  </w:pPr>
                  <w:r>
                    <w:rPr>
                      <w:b/>
                      <w:bCs/>
                      <w:szCs w:val="21"/>
                    </w:rPr>
                    <w:t>年用水量</w:t>
                  </w:r>
                </w:p>
              </w:tc>
              <w:tc>
                <w:tcPr>
                  <w:tcW w:w="1091" w:type="dxa"/>
                  <w:vAlign w:val="center"/>
                </w:tcPr>
                <w:p>
                  <w:pPr>
                    <w:adjustRightInd w:val="0"/>
                    <w:snapToGrid w:val="0"/>
                    <w:jc w:val="center"/>
                    <w:rPr>
                      <w:b/>
                      <w:bCs/>
                      <w:szCs w:val="21"/>
                    </w:rPr>
                  </w:pPr>
                  <w:r>
                    <w:rPr>
                      <w:b/>
                      <w:bCs/>
                      <w:szCs w:val="21"/>
                    </w:rPr>
                    <w:t>日排水量</w:t>
                  </w:r>
                </w:p>
              </w:tc>
              <w:tc>
                <w:tcPr>
                  <w:tcW w:w="1053" w:type="dxa"/>
                  <w:vAlign w:val="center"/>
                </w:tcPr>
                <w:p>
                  <w:pPr>
                    <w:adjustRightInd w:val="0"/>
                    <w:snapToGrid w:val="0"/>
                    <w:jc w:val="center"/>
                    <w:rPr>
                      <w:b/>
                      <w:bCs/>
                      <w:szCs w:val="21"/>
                    </w:rPr>
                  </w:pPr>
                  <w:r>
                    <w:rPr>
                      <w:b/>
                      <w:bCs/>
                      <w:szCs w:val="21"/>
                    </w:rPr>
                    <w:t>年排水量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dxa"/>
                  <w:vAlign w:val="center"/>
                </w:tcPr>
                <w:p>
                  <w:pPr>
                    <w:adjustRightInd w:val="0"/>
                    <w:snapToGrid w:val="0"/>
                    <w:jc w:val="center"/>
                    <w:rPr>
                      <w:szCs w:val="21"/>
                    </w:rPr>
                  </w:pPr>
                  <w:r>
                    <w:rPr>
                      <w:szCs w:val="21"/>
                    </w:rPr>
                    <w:t>1</w:t>
                  </w:r>
                </w:p>
              </w:tc>
              <w:tc>
                <w:tcPr>
                  <w:tcW w:w="1780" w:type="dxa"/>
                  <w:vAlign w:val="center"/>
                </w:tcPr>
                <w:p>
                  <w:pPr>
                    <w:adjustRightInd w:val="0"/>
                    <w:snapToGrid w:val="0"/>
                    <w:jc w:val="center"/>
                    <w:rPr>
                      <w:szCs w:val="21"/>
                    </w:rPr>
                  </w:pPr>
                  <w:r>
                    <w:rPr>
                      <w:szCs w:val="21"/>
                    </w:rPr>
                    <w:t>职工生活用水</w:t>
                  </w:r>
                </w:p>
              </w:tc>
              <w:tc>
                <w:tcPr>
                  <w:tcW w:w="1677" w:type="dxa"/>
                  <w:tcBorders>
                    <w:right w:val="single" w:color="auto" w:sz="2" w:space="0"/>
                  </w:tcBorders>
                  <w:vAlign w:val="center"/>
                </w:tcPr>
                <w:p>
                  <w:pPr>
                    <w:adjustRightInd w:val="0"/>
                    <w:snapToGrid w:val="0"/>
                    <w:jc w:val="center"/>
                    <w:rPr>
                      <w:szCs w:val="21"/>
                    </w:rPr>
                  </w:pPr>
                  <w:r>
                    <w:rPr>
                      <w:szCs w:val="21"/>
                    </w:rPr>
                    <w:t>30L/p·d</w:t>
                  </w:r>
                </w:p>
              </w:tc>
              <w:tc>
                <w:tcPr>
                  <w:tcW w:w="904" w:type="dxa"/>
                  <w:tcBorders>
                    <w:left w:val="single" w:color="auto" w:sz="2" w:space="0"/>
                  </w:tcBorders>
                  <w:vAlign w:val="center"/>
                </w:tcPr>
                <w:p>
                  <w:pPr>
                    <w:adjustRightInd w:val="0"/>
                    <w:snapToGrid w:val="0"/>
                    <w:jc w:val="center"/>
                    <w:rPr>
                      <w:szCs w:val="21"/>
                    </w:rPr>
                  </w:pPr>
                  <w:r>
                    <w:rPr>
                      <w:rFonts w:hint="eastAsia"/>
                      <w:szCs w:val="21"/>
                      <w:lang w:val="en-US" w:eastAsia="zh-CN"/>
                    </w:rPr>
                    <w:t>40</w:t>
                  </w:r>
                  <w:r>
                    <w:rPr>
                      <w:szCs w:val="21"/>
                    </w:rPr>
                    <w:t>人</w:t>
                  </w:r>
                </w:p>
              </w:tc>
              <w:tc>
                <w:tcPr>
                  <w:tcW w:w="1064" w:type="dxa"/>
                  <w:vAlign w:val="center"/>
                </w:tcPr>
                <w:p>
                  <w:pPr>
                    <w:adjustRightInd w:val="0"/>
                    <w:snapToGrid w:val="0"/>
                    <w:jc w:val="center"/>
                    <w:rPr>
                      <w:rFonts w:hint="default" w:eastAsia="宋体"/>
                      <w:szCs w:val="21"/>
                      <w:lang w:val="en-US" w:eastAsia="zh-CN"/>
                    </w:rPr>
                  </w:pPr>
                  <w:r>
                    <w:rPr>
                      <w:rFonts w:hint="eastAsia"/>
                      <w:szCs w:val="21"/>
                      <w:lang w:val="en-US" w:eastAsia="zh-CN"/>
                    </w:rPr>
                    <w:t>1.2</w:t>
                  </w:r>
                </w:p>
              </w:tc>
              <w:tc>
                <w:tcPr>
                  <w:tcW w:w="1050" w:type="dxa"/>
                  <w:vAlign w:val="center"/>
                </w:tcPr>
                <w:p>
                  <w:pPr>
                    <w:adjustRightInd w:val="0"/>
                    <w:snapToGrid w:val="0"/>
                    <w:jc w:val="center"/>
                    <w:rPr>
                      <w:rFonts w:hint="default" w:eastAsia="宋体"/>
                      <w:szCs w:val="21"/>
                      <w:lang w:val="en-US" w:eastAsia="zh-CN"/>
                    </w:rPr>
                  </w:pPr>
                  <w:r>
                    <w:rPr>
                      <w:rFonts w:hint="eastAsia"/>
                      <w:szCs w:val="21"/>
                      <w:lang w:val="en-US" w:eastAsia="zh-CN"/>
                    </w:rPr>
                    <w:t>360</w:t>
                  </w:r>
                </w:p>
              </w:tc>
              <w:tc>
                <w:tcPr>
                  <w:tcW w:w="1091" w:type="dxa"/>
                  <w:vAlign w:val="center"/>
                </w:tcPr>
                <w:p>
                  <w:pPr>
                    <w:adjustRightInd w:val="0"/>
                    <w:snapToGrid w:val="0"/>
                    <w:jc w:val="center"/>
                    <w:rPr>
                      <w:szCs w:val="21"/>
                    </w:rPr>
                  </w:pPr>
                  <w:r>
                    <w:rPr>
                      <w:rFonts w:hint="eastAsia"/>
                      <w:szCs w:val="21"/>
                    </w:rPr>
                    <w:t>0.</w:t>
                  </w:r>
                  <w:r>
                    <w:rPr>
                      <w:rFonts w:hint="eastAsia"/>
                      <w:szCs w:val="21"/>
                      <w:lang w:val="en-US" w:eastAsia="zh-CN"/>
                    </w:rPr>
                    <w:t>9</w:t>
                  </w:r>
                  <w:r>
                    <w:rPr>
                      <w:rFonts w:hint="eastAsia"/>
                      <w:szCs w:val="21"/>
                    </w:rPr>
                    <w:t>6</w:t>
                  </w:r>
                </w:p>
              </w:tc>
              <w:tc>
                <w:tcPr>
                  <w:tcW w:w="1053" w:type="dxa"/>
                  <w:vAlign w:val="center"/>
                </w:tcPr>
                <w:p>
                  <w:pPr>
                    <w:adjustRightInd w:val="0"/>
                    <w:snapToGrid w:val="0"/>
                    <w:jc w:val="center"/>
                    <w:rPr>
                      <w:szCs w:val="21"/>
                    </w:rPr>
                  </w:pPr>
                  <w:r>
                    <w:rPr>
                      <w:rFonts w:hint="eastAsia"/>
                      <w:szCs w:val="21"/>
                      <w:lang w:val="en-US" w:eastAsia="zh-CN"/>
                    </w:rPr>
                    <w:t>28</w:t>
                  </w:r>
                  <w:r>
                    <w:rPr>
                      <w:rFonts w:hint="eastAsia"/>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dxa"/>
                  <w:vAlign w:val="center"/>
                </w:tcPr>
                <w:p>
                  <w:pPr>
                    <w:adjustRightInd w:val="0"/>
                    <w:snapToGrid w:val="0"/>
                    <w:jc w:val="center"/>
                    <w:rPr>
                      <w:szCs w:val="21"/>
                    </w:rPr>
                  </w:pPr>
                  <w:r>
                    <w:rPr>
                      <w:rFonts w:hint="eastAsia"/>
                      <w:szCs w:val="21"/>
                    </w:rPr>
                    <w:t>2</w:t>
                  </w:r>
                </w:p>
              </w:tc>
              <w:tc>
                <w:tcPr>
                  <w:tcW w:w="1780" w:type="dxa"/>
                  <w:vAlign w:val="center"/>
                </w:tcPr>
                <w:p>
                  <w:pPr>
                    <w:adjustRightInd w:val="0"/>
                    <w:snapToGrid w:val="0"/>
                    <w:jc w:val="center"/>
                    <w:rPr>
                      <w:szCs w:val="21"/>
                    </w:rPr>
                  </w:pPr>
                  <w:r>
                    <w:rPr>
                      <w:rFonts w:hint="eastAsia"/>
                      <w:szCs w:val="21"/>
                    </w:rPr>
                    <w:t>乳化液配比用水</w:t>
                  </w:r>
                </w:p>
              </w:tc>
              <w:tc>
                <w:tcPr>
                  <w:tcW w:w="1677" w:type="dxa"/>
                  <w:tcBorders>
                    <w:right w:val="single" w:color="auto" w:sz="2" w:space="0"/>
                  </w:tcBorders>
                  <w:vAlign w:val="center"/>
                </w:tcPr>
                <w:p>
                  <w:pPr>
                    <w:adjustRightInd w:val="0"/>
                    <w:snapToGrid w:val="0"/>
                    <w:jc w:val="center"/>
                    <w:rPr>
                      <w:szCs w:val="21"/>
                    </w:rPr>
                  </w:pPr>
                  <w:r>
                    <w:rPr>
                      <w:rFonts w:hint="eastAsia"/>
                      <w:szCs w:val="21"/>
                    </w:rPr>
                    <w:t>乳化液：水=1:3</w:t>
                  </w:r>
                </w:p>
              </w:tc>
              <w:tc>
                <w:tcPr>
                  <w:tcW w:w="904" w:type="dxa"/>
                  <w:tcBorders>
                    <w:left w:val="single" w:color="auto" w:sz="2" w:space="0"/>
                  </w:tcBorders>
                  <w:vAlign w:val="center"/>
                </w:tcPr>
                <w:p>
                  <w:pPr>
                    <w:adjustRightInd w:val="0"/>
                    <w:snapToGrid w:val="0"/>
                    <w:jc w:val="center"/>
                    <w:rPr>
                      <w:szCs w:val="21"/>
                    </w:rPr>
                  </w:pPr>
                  <w:r>
                    <w:rPr>
                      <w:rFonts w:hint="eastAsia"/>
                      <w:szCs w:val="21"/>
                    </w:rPr>
                    <w:t>0.</w:t>
                  </w:r>
                  <w:r>
                    <w:rPr>
                      <w:rFonts w:hint="eastAsia"/>
                      <w:szCs w:val="21"/>
                      <w:lang w:val="en-US" w:eastAsia="zh-CN"/>
                    </w:rPr>
                    <w:t>9</w:t>
                  </w:r>
                  <w:r>
                    <w:rPr>
                      <w:rFonts w:hint="eastAsia"/>
                      <w:szCs w:val="21"/>
                    </w:rPr>
                    <w:t>t/a</w:t>
                  </w:r>
                </w:p>
              </w:tc>
              <w:tc>
                <w:tcPr>
                  <w:tcW w:w="1064" w:type="dxa"/>
                  <w:vAlign w:val="center"/>
                </w:tcPr>
                <w:p>
                  <w:pPr>
                    <w:adjustRightInd w:val="0"/>
                    <w:snapToGrid w:val="0"/>
                    <w:jc w:val="center"/>
                    <w:rPr>
                      <w:rFonts w:hint="eastAsia" w:eastAsia="宋体"/>
                      <w:szCs w:val="21"/>
                      <w:lang w:eastAsia="zh-CN"/>
                    </w:rPr>
                  </w:pPr>
                  <w:r>
                    <w:rPr>
                      <w:rFonts w:hint="eastAsia"/>
                      <w:szCs w:val="21"/>
                    </w:rPr>
                    <w:t>0.00</w:t>
                  </w:r>
                  <w:r>
                    <w:rPr>
                      <w:rFonts w:hint="eastAsia"/>
                      <w:szCs w:val="21"/>
                      <w:lang w:val="en-US" w:eastAsia="zh-CN"/>
                    </w:rPr>
                    <w:t>3</w:t>
                  </w:r>
                </w:p>
              </w:tc>
              <w:tc>
                <w:tcPr>
                  <w:tcW w:w="1050" w:type="dxa"/>
                  <w:vAlign w:val="center"/>
                </w:tcPr>
                <w:p>
                  <w:pPr>
                    <w:adjustRightInd w:val="0"/>
                    <w:snapToGrid w:val="0"/>
                    <w:jc w:val="center"/>
                    <w:rPr>
                      <w:rFonts w:hint="eastAsia" w:eastAsia="宋体"/>
                      <w:szCs w:val="21"/>
                      <w:lang w:eastAsia="zh-CN"/>
                    </w:rPr>
                  </w:pPr>
                  <w:r>
                    <w:rPr>
                      <w:rFonts w:hint="eastAsia"/>
                      <w:szCs w:val="21"/>
                    </w:rPr>
                    <w:t>0.</w:t>
                  </w:r>
                  <w:r>
                    <w:rPr>
                      <w:rFonts w:hint="eastAsia"/>
                      <w:szCs w:val="21"/>
                      <w:lang w:val="en-US" w:eastAsia="zh-CN"/>
                    </w:rPr>
                    <w:t>9</w:t>
                  </w:r>
                </w:p>
              </w:tc>
              <w:tc>
                <w:tcPr>
                  <w:tcW w:w="1091" w:type="dxa"/>
                  <w:vAlign w:val="center"/>
                </w:tcPr>
                <w:p>
                  <w:pPr>
                    <w:adjustRightInd w:val="0"/>
                    <w:snapToGrid w:val="0"/>
                    <w:jc w:val="center"/>
                    <w:rPr>
                      <w:szCs w:val="21"/>
                    </w:rPr>
                  </w:pPr>
                  <w:r>
                    <w:rPr>
                      <w:rFonts w:hint="eastAsia"/>
                      <w:szCs w:val="21"/>
                    </w:rPr>
                    <w:t>-</w:t>
                  </w:r>
                </w:p>
              </w:tc>
              <w:tc>
                <w:tcPr>
                  <w:tcW w:w="1053" w:type="dxa"/>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dxa"/>
                  <w:vAlign w:val="center"/>
                </w:tcPr>
                <w:p>
                  <w:pPr>
                    <w:adjustRightInd w:val="0"/>
                    <w:snapToGrid w:val="0"/>
                    <w:jc w:val="center"/>
                    <w:rPr>
                      <w:szCs w:val="21"/>
                    </w:rPr>
                  </w:pPr>
                  <w:r>
                    <w:rPr>
                      <w:rFonts w:hint="eastAsia"/>
                      <w:szCs w:val="21"/>
                    </w:rPr>
                    <w:t>3</w:t>
                  </w:r>
                </w:p>
              </w:tc>
              <w:tc>
                <w:tcPr>
                  <w:tcW w:w="1780" w:type="dxa"/>
                  <w:vAlign w:val="center"/>
                </w:tcPr>
                <w:p>
                  <w:pPr>
                    <w:adjustRightInd w:val="0"/>
                    <w:snapToGrid w:val="0"/>
                    <w:jc w:val="center"/>
                    <w:rPr>
                      <w:szCs w:val="21"/>
                    </w:rPr>
                  </w:pPr>
                  <w:r>
                    <w:rPr>
                      <w:szCs w:val="21"/>
                    </w:rPr>
                    <w:t>道路洒水</w:t>
                  </w:r>
                </w:p>
              </w:tc>
              <w:tc>
                <w:tcPr>
                  <w:tcW w:w="1677" w:type="dxa"/>
                  <w:tcBorders>
                    <w:right w:val="single" w:color="auto" w:sz="2" w:space="0"/>
                  </w:tcBorders>
                  <w:vAlign w:val="center"/>
                </w:tcPr>
                <w:p>
                  <w:pPr>
                    <w:adjustRightInd w:val="0"/>
                    <w:snapToGrid w:val="0"/>
                    <w:jc w:val="center"/>
                    <w:rPr>
                      <w:szCs w:val="21"/>
                    </w:rPr>
                  </w:pPr>
                  <w:r>
                    <w:rPr>
                      <w:bCs/>
                      <w:szCs w:val="21"/>
                    </w:rPr>
                    <w:t>0.2L/m</w:t>
                  </w:r>
                  <w:r>
                    <w:rPr>
                      <w:bCs/>
                      <w:szCs w:val="21"/>
                      <w:vertAlign w:val="superscript"/>
                    </w:rPr>
                    <w:t>2</w:t>
                  </w:r>
                  <w:r>
                    <w:rPr>
                      <w:b/>
                      <w:bCs/>
                      <w:szCs w:val="21"/>
                    </w:rPr>
                    <w:t>·</w:t>
                  </w:r>
                  <w:r>
                    <w:rPr>
                      <w:bCs/>
                      <w:szCs w:val="21"/>
                    </w:rPr>
                    <w:t>d</w:t>
                  </w:r>
                </w:p>
              </w:tc>
              <w:tc>
                <w:tcPr>
                  <w:tcW w:w="904" w:type="dxa"/>
                  <w:tcBorders>
                    <w:left w:val="single" w:color="auto" w:sz="2" w:space="0"/>
                  </w:tcBorders>
                  <w:vAlign w:val="center"/>
                </w:tcPr>
                <w:p>
                  <w:pPr>
                    <w:adjustRightInd w:val="0"/>
                    <w:snapToGrid w:val="0"/>
                    <w:jc w:val="center"/>
                    <w:rPr>
                      <w:szCs w:val="21"/>
                    </w:rPr>
                  </w:pPr>
                  <w:r>
                    <w:rPr>
                      <w:rFonts w:hint="eastAsia"/>
                      <w:szCs w:val="21"/>
                    </w:rPr>
                    <w:t>20</w:t>
                  </w:r>
                  <w:r>
                    <w:rPr>
                      <w:szCs w:val="21"/>
                    </w:rPr>
                    <w:t>0m</w:t>
                  </w:r>
                  <w:r>
                    <w:rPr>
                      <w:szCs w:val="21"/>
                      <w:vertAlign w:val="superscript"/>
                    </w:rPr>
                    <w:t>2</w:t>
                  </w:r>
                </w:p>
              </w:tc>
              <w:tc>
                <w:tcPr>
                  <w:tcW w:w="1064" w:type="dxa"/>
                  <w:vAlign w:val="center"/>
                </w:tcPr>
                <w:p>
                  <w:pPr>
                    <w:adjustRightInd w:val="0"/>
                    <w:snapToGrid w:val="0"/>
                    <w:jc w:val="center"/>
                    <w:rPr>
                      <w:szCs w:val="21"/>
                    </w:rPr>
                  </w:pPr>
                  <w:r>
                    <w:rPr>
                      <w:rFonts w:hint="eastAsia"/>
                      <w:szCs w:val="21"/>
                    </w:rPr>
                    <w:t>0.08</w:t>
                  </w:r>
                </w:p>
              </w:tc>
              <w:tc>
                <w:tcPr>
                  <w:tcW w:w="1050" w:type="dxa"/>
                  <w:vAlign w:val="center"/>
                </w:tcPr>
                <w:p>
                  <w:pPr>
                    <w:adjustRightInd w:val="0"/>
                    <w:snapToGrid w:val="0"/>
                    <w:jc w:val="center"/>
                    <w:rPr>
                      <w:szCs w:val="21"/>
                    </w:rPr>
                  </w:pPr>
                  <w:r>
                    <w:rPr>
                      <w:rFonts w:hint="eastAsia"/>
                      <w:szCs w:val="21"/>
                    </w:rPr>
                    <w:t>16.8</w:t>
                  </w:r>
                </w:p>
              </w:tc>
              <w:tc>
                <w:tcPr>
                  <w:tcW w:w="1091" w:type="dxa"/>
                  <w:vAlign w:val="center"/>
                </w:tcPr>
                <w:p>
                  <w:pPr>
                    <w:adjustRightInd w:val="0"/>
                    <w:snapToGrid w:val="0"/>
                    <w:jc w:val="center"/>
                    <w:rPr>
                      <w:szCs w:val="21"/>
                    </w:rPr>
                  </w:pPr>
                  <w:r>
                    <w:rPr>
                      <w:rFonts w:hint="eastAsia"/>
                      <w:szCs w:val="21"/>
                    </w:rPr>
                    <w:t>-</w:t>
                  </w:r>
                </w:p>
              </w:tc>
              <w:tc>
                <w:tcPr>
                  <w:tcW w:w="1053" w:type="dxa"/>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dxa"/>
                  <w:vAlign w:val="center"/>
                </w:tcPr>
                <w:p>
                  <w:pPr>
                    <w:adjustRightInd w:val="0"/>
                    <w:snapToGrid w:val="0"/>
                    <w:jc w:val="center"/>
                    <w:rPr>
                      <w:szCs w:val="21"/>
                    </w:rPr>
                  </w:pPr>
                  <w:r>
                    <w:rPr>
                      <w:rFonts w:hint="eastAsia"/>
                      <w:szCs w:val="21"/>
                    </w:rPr>
                    <w:t>4</w:t>
                  </w:r>
                </w:p>
              </w:tc>
              <w:tc>
                <w:tcPr>
                  <w:tcW w:w="1780" w:type="dxa"/>
                  <w:vAlign w:val="center"/>
                </w:tcPr>
                <w:p>
                  <w:pPr>
                    <w:adjustRightInd w:val="0"/>
                    <w:snapToGrid w:val="0"/>
                    <w:jc w:val="center"/>
                    <w:rPr>
                      <w:szCs w:val="21"/>
                    </w:rPr>
                  </w:pPr>
                  <w:r>
                    <w:rPr>
                      <w:rFonts w:hint="eastAsia"/>
                      <w:szCs w:val="21"/>
                    </w:rPr>
                    <w:t>绿化用水</w:t>
                  </w:r>
                </w:p>
              </w:tc>
              <w:tc>
                <w:tcPr>
                  <w:tcW w:w="1677" w:type="dxa"/>
                  <w:tcBorders>
                    <w:right w:val="single" w:color="auto" w:sz="2" w:space="0"/>
                  </w:tcBorders>
                  <w:vAlign w:val="center"/>
                </w:tcPr>
                <w:p>
                  <w:pPr>
                    <w:adjustRightInd w:val="0"/>
                    <w:snapToGrid w:val="0"/>
                    <w:jc w:val="center"/>
                    <w:rPr>
                      <w:bCs/>
                      <w:szCs w:val="21"/>
                    </w:rPr>
                  </w:pPr>
                  <w:r>
                    <w:rPr>
                      <w:bCs/>
                      <w:szCs w:val="21"/>
                    </w:rPr>
                    <w:t>0.28</w:t>
                  </w:r>
                  <w:r>
                    <w:rPr>
                      <w:bCs/>
                      <w:szCs w:val="21"/>
                      <w:lang w:val="zh-CN"/>
                    </w:rPr>
                    <w:t>m</w:t>
                  </w:r>
                  <w:r>
                    <w:rPr>
                      <w:rFonts w:hint="eastAsia"/>
                      <w:bCs/>
                      <w:szCs w:val="21"/>
                      <w:vertAlign w:val="superscript"/>
                    </w:rPr>
                    <w:t>3</w:t>
                  </w:r>
                  <w:r>
                    <w:rPr>
                      <w:bCs/>
                      <w:szCs w:val="21"/>
                      <w:lang w:val="zh-CN"/>
                    </w:rPr>
                    <w:t>/</w:t>
                  </w:r>
                  <w:r>
                    <w:rPr>
                      <w:bCs/>
                      <w:szCs w:val="21"/>
                    </w:rPr>
                    <w:t>(</w:t>
                  </w:r>
                  <w:r>
                    <w:rPr>
                      <w:bCs/>
                      <w:szCs w:val="21"/>
                      <w:lang w:val="zh-CN"/>
                    </w:rPr>
                    <w:t>m</w:t>
                  </w:r>
                  <w:r>
                    <w:rPr>
                      <w:bCs/>
                      <w:szCs w:val="21"/>
                      <w:vertAlign w:val="superscript"/>
                      <w:lang w:val="zh-CN"/>
                    </w:rPr>
                    <w:t>2</w:t>
                  </w:r>
                  <w:r>
                    <w:rPr>
                      <w:bCs/>
                      <w:szCs w:val="21"/>
                      <w:lang w:val="zh-CN"/>
                    </w:rPr>
                    <w:t>·</w:t>
                  </w:r>
                  <w:r>
                    <w:rPr>
                      <w:bCs/>
                      <w:szCs w:val="21"/>
                    </w:rPr>
                    <w:t>a)</w:t>
                  </w:r>
                </w:p>
              </w:tc>
              <w:tc>
                <w:tcPr>
                  <w:tcW w:w="904" w:type="dxa"/>
                  <w:tcBorders>
                    <w:left w:val="single" w:color="auto" w:sz="2" w:space="0"/>
                  </w:tcBorders>
                  <w:vAlign w:val="center"/>
                </w:tcPr>
                <w:p>
                  <w:pPr>
                    <w:adjustRightInd w:val="0"/>
                    <w:snapToGrid w:val="0"/>
                    <w:jc w:val="center"/>
                    <w:rPr>
                      <w:szCs w:val="21"/>
                    </w:rPr>
                  </w:pPr>
                  <w:r>
                    <w:rPr>
                      <w:rFonts w:hint="eastAsia"/>
                      <w:szCs w:val="21"/>
                    </w:rPr>
                    <w:t>1</w:t>
                  </w:r>
                  <w:r>
                    <w:rPr>
                      <w:szCs w:val="21"/>
                    </w:rPr>
                    <w:t>00m</w:t>
                  </w:r>
                  <w:r>
                    <w:rPr>
                      <w:szCs w:val="21"/>
                      <w:vertAlign w:val="superscript"/>
                    </w:rPr>
                    <w:t>2</w:t>
                  </w:r>
                </w:p>
              </w:tc>
              <w:tc>
                <w:tcPr>
                  <w:tcW w:w="1064" w:type="dxa"/>
                  <w:vAlign w:val="center"/>
                </w:tcPr>
                <w:p>
                  <w:pPr>
                    <w:adjustRightInd w:val="0"/>
                    <w:snapToGrid w:val="0"/>
                    <w:jc w:val="center"/>
                    <w:rPr>
                      <w:szCs w:val="21"/>
                    </w:rPr>
                  </w:pPr>
                  <w:r>
                    <w:rPr>
                      <w:rFonts w:hint="eastAsia"/>
                      <w:szCs w:val="21"/>
                    </w:rPr>
                    <w:t>0.13</w:t>
                  </w:r>
                </w:p>
              </w:tc>
              <w:tc>
                <w:tcPr>
                  <w:tcW w:w="1050" w:type="dxa"/>
                  <w:vAlign w:val="center"/>
                </w:tcPr>
                <w:p>
                  <w:pPr>
                    <w:adjustRightInd w:val="0"/>
                    <w:snapToGrid w:val="0"/>
                    <w:jc w:val="center"/>
                    <w:rPr>
                      <w:szCs w:val="21"/>
                    </w:rPr>
                  </w:pPr>
                  <w:r>
                    <w:rPr>
                      <w:rFonts w:hint="eastAsia"/>
                      <w:szCs w:val="21"/>
                    </w:rPr>
                    <w:t>28</w:t>
                  </w:r>
                </w:p>
              </w:tc>
              <w:tc>
                <w:tcPr>
                  <w:tcW w:w="1091" w:type="dxa"/>
                  <w:vAlign w:val="center"/>
                </w:tcPr>
                <w:p>
                  <w:pPr>
                    <w:adjustRightInd w:val="0"/>
                    <w:snapToGrid w:val="0"/>
                    <w:jc w:val="center"/>
                    <w:rPr>
                      <w:szCs w:val="21"/>
                    </w:rPr>
                  </w:pPr>
                  <w:r>
                    <w:rPr>
                      <w:rFonts w:hint="eastAsia"/>
                      <w:szCs w:val="21"/>
                    </w:rPr>
                    <w:t>-</w:t>
                  </w:r>
                </w:p>
              </w:tc>
              <w:tc>
                <w:tcPr>
                  <w:tcW w:w="1053" w:type="dxa"/>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dxa"/>
                  <w:vMerge w:val="restart"/>
                  <w:vAlign w:val="center"/>
                </w:tcPr>
                <w:p>
                  <w:pPr>
                    <w:adjustRightInd w:val="0"/>
                    <w:snapToGrid w:val="0"/>
                    <w:jc w:val="center"/>
                    <w:rPr>
                      <w:szCs w:val="21"/>
                    </w:rPr>
                  </w:pPr>
                  <w:r>
                    <w:rPr>
                      <w:szCs w:val="21"/>
                    </w:rPr>
                    <w:t>总计</w:t>
                  </w:r>
                </w:p>
              </w:tc>
              <w:tc>
                <w:tcPr>
                  <w:tcW w:w="1780" w:type="dxa"/>
                  <w:vAlign w:val="center"/>
                </w:tcPr>
                <w:p>
                  <w:pPr>
                    <w:adjustRightInd w:val="0"/>
                    <w:snapToGrid w:val="0"/>
                    <w:jc w:val="center"/>
                    <w:rPr>
                      <w:szCs w:val="21"/>
                    </w:rPr>
                  </w:pPr>
                  <w:r>
                    <w:rPr>
                      <w:szCs w:val="21"/>
                    </w:rPr>
                    <w:t>采暖季</w:t>
                  </w:r>
                </w:p>
              </w:tc>
              <w:tc>
                <w:tcPr>
                  <w:tcW w:w="1677" w:type="dxa"/>
                  <w:tcBorders>
                    <w:right w:val="single" w:color="auto" w:sz="2" w:space="0"/>
                  </w:tcBorders>
                  <w:vAlign w:val="center"/>
                </w:tcPr>
                <w:p>
                  <w:pPr>
                    <w:adjustRightInd w:val="0"/>
                    <w:snapToGrid w:val="0"/>
                    <w:jc w:val="center"/>
                    <w:rPr>
                      <w:bCs/>
                      <w:szCs w:val="21"/>
                    </w:rPr>
                  </w:pPr>
                  <w:r>
                    <w:rPr>
                      <w:bCs/>
                      <w:szCs w:val="21"/>
                    </w:rPr>
                    <w:t>——</w:t>
                  </w:r>
                </w:p>
              </w:tc>
              <w:tc>
                <w:tcPr>
                  <w:tcW w:w="904" w:type="dxa"/>
                  <w:tcBorders>
                    <w:left w:val="single" w:color="auto" w:sz="2" w:space="0"/>
                  </w:tcBorders>
                  <w:vAlign w:val="center"/>
                </w:tcPr>
                <w:p>
                  <w:pPr>
                    <w:adjustRightInd w:val="0"/>
                    <w:snapToGrid w:val="0"/>
                    <w:jc w:val="center"/>
                    <w:rPr>
                      <w:szCs w:val="21"/>
                    </w:rPr>
                  </w:pPr>
                  <w:r>
                    <w:rPr>
                      <w:bCs/>
                      <w:szCs w:val="21"/>
                    </w:rPr>
                    <w:t>——</w:t>
                  </w:r>
                </w:p>
              </w:tc>
              <w:tc>
                <w:tcPr>
                  <w:tcW w:w="1064" w:type="dxa"/>
                  <w:vAlign w:val="center"/>
                </w:tcPr>
                <w:p>
                  <w:pPr>
                    <w:adjustRightInd w:val="0"/>
                    <w:snapToGrid w:val="0"/>
                    <w:jc w:val="center"/>
                    <w:rPr>
                      <w:rFonts w:hint="default"/>
                      <w:szCs w:val="21"/>
                      <w:lang w:val="en-US"/>
                    </w:rPr>
                  </w:pPr>
                  <w:r>
                    <w:rPr>
                      <w:rFonts w:hint="eastAsia"/>
                      <w:szCs w:val="21"/>
                      <w:lang w:val="en-US" w:eastAsia="zh-CN"/>
                    </w:rPr>
                    <w:t>1.203</w:t>
                  </w:r>
                </w:p>
              </w:tc>
              <w:tc>
                <w:tcPr>
                  <w:tcW w:w="1050" w:type="dxa"/>
                  <w:vMerge w:val="restart"/>
                  <w:vAlign w:val="center"/>
                </w:tcPr>
                <w:p>
                  <w:pPr>
                    <w:adjustRightInd w:val="0"/>
                    <w:snapToGrid w:val="0"/>
                    <w:jc w:val="center"/>
                    <w:rPr>
                      <w:rFonts w:hint="default" w:eastAsia="宋体"/>
                      <w:szCs w:val="21"/>
                      <w:lang w:val="en-US" w:eastAsia="zh-CN"/>
                    </w:rPr>
                  </w:pPr>
                  <w:r>
                    <w:rPr>
                      <w:rFonts w:hint="eastAsia"/>
                      <w:szCs w:val="21"/>
                      <w:lang w:val="en-US" w:eastAsia="zh-CN"/>
                    </w:rPr>
                    <w:t>405.7</w:t>
                  </w:r>
                </w:p>
              </w:tc>
              <w:tc>
                <w:tcPr>
                  <w:tcW w:w="1091" w:type="dxa"/>
                  <w:vMerge w:val="restart"/>
                  <w:vAlign w:val="center"/>
                </w:tcPr>
                <w:p>
                  <w:pPr>
                    <w:adjustRightInd w:val="0"/>
                    <w:snapToGrid w:val="0"/>
                    <w:jc w:val="center"/>
                    <w:rPr>
                      <w:szCs w:val="21"/>
                    </w:rPr>
                  </w:pPr>
                  <w:r>
                    <w:rPr>
                      <w:rFonts w:hint="eastAsia"/>
                      <w:szCs w:val="21"/>
                    </w:rPr>
                    <w:t>0.</w:t>
                  </w:r>
                  <w:r>
                    <w:rPr>
                      <w:rFonts w:hint="eastAsia"/>
                      <w:szCs w:val="21"/>
                      <w:lang w:val="en-US" w:eastAsia="zh-CN"/>
                    </w:rPr>
                    <w:t>9</w:t>
                  </w:r>
                  <w:r>
                    <w:rPr>
                      <w:rFonts w:hint="eastAsia"/>
                      <w:szCs w:val="21"/>
                    </w:rPr>
                    <w:t>6</w:t>
                  </w:r>
                </w:p>
              </w:tc>
              <w:tc>
                <w:tcPr>
                  <w:tcW w:w="1053" w:type="dxa"/>
                  <w:vMerge w:val="restart"/>
                  <w:vAlign w:val="center"/>
                </w:tcPr>
                <w:p>
                  <w:pPr>
                    <w:adjustRightInd w:val="0"/>
                    <w:snapToGrid w:val="0"/>
                    <w:jc w:val="center"/>
                    <w:rPr>
                      <w:szCs w:val="21"/>
                    </w:rPr>
                  </w:pPr>
                  <w:r>
                    <w:rPr>
                      <w:rFonts w:hint="eastAsia"/>
                      <w:szCs w:val="21"/>
                      <w:lang w:val="en-US" w:eastAsia="zh-CN"/>
                    </w:rPr>
                    <w:t>28</w:t>
                  </w:r>
                  <w:r>
                    <w:rPr>
                      <w:rFonts w:hint="eastAsia"/>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9" w:type="dxa"/>
                  <w:vMerge w:val="continue"/>
                  <w:vAlign w:val="center"/>
                </w:tcPr>
                <w:p>
                  <w:pPr>
                    <w:adjustRightInd w:val="0"/>
                    <w:snapToGrid w:val="0"/>
                    <w:jc w:val="center"/>
                    <w:rPr>
                      <w:szCs w:val="21"/>
                    </w:rPr>
                  </w:pPr>
                </w:p>
              </w:tc>
              <w:tc>
                <w:tcPr>
                  <w:tcW w:w="1780" w:type="dxa"/>
                  <w:vAlign w:val="center"/>
                </w:tcPr>
                <w:p>
                  <w:pPr>
                    <w:adjustRightInd w:val="0"/>
                    <w:snapToGrid w:val="0"/>
                    <w:jc w:val="center"/>
                    <w:rPr>
                      <w:szCs w:val="21"/>
                    </w:rPr>
                  </w:pPr>
                  <w:r>
                    <w:rPr>
                      <w:szCs w:val="21"/>
                    </w:rPr>
                    <w:t>非采暖季</w:t>
                  </w:r>
                </w:p>
              </w:tc>
              <w:tc>
                <w:tcPr>
                  <w:tcW w:w="1677" w:type="dxa"/>
                  <w:tcBorders>
                    <w:right w:val="single" w:color="auto" w:sz="2" w:space="0"/>
                  </w:tcBorders>
                  <w:vAlign w:val="center"/>
                </w:tcPr>
                <w:p>
                  <w:pPr>
                    <w:adjustRightInd w:val="0"/>
                    <w:snapToGrid w:val="0"/>
                    <w:jc w:val="center"/>
                    <w:rPr>
                      <w:bCs/>
                      <w:szCs w:val="21"/>
                    </w:rPr>
                  </w:pPr>
                  <w:r>
                    <w:rPr>
                      <w:bCs/>
                      <w:szCs w:val="21"/>
                    </w:rPr>
                    <w:t>——</w:t>
                  </w:r>
                </w:p>
              </w:tc>
              <w:tc>
                <w:tcPr>
                  <w:tcW w:w="904" w:type="dxa"/>
                  <w:tcBorders>
                    <w:left w:val="single" w:color="auto" w:sz="2" w:space="0"/>
                  </w:tcBorders>
                  <w:vAlign w:val="center"/>
                </w:tcPr>
                <w:p>
                  <w:pPr>
                    <w:adjustRightInd w:val="0"/>
                    <w:snapToGrid w:val="0"/>
                    <w:jc w:val="center"/>
                    <w:rPr>
                      <w:szCs w:val="21"/>
                    </w:rPr>
                  </w:pPr>
                  <w:r>
                    <w:rPr>
                      <w:bCs/>
                      <w:szCs w:val="21"/>
                    </w:rPr>
                    <w:t>——</w:t>
                  </w:r>
                </w:p>
              </w:tc>
              <w:tc>
                <w:tcPr>
                  <w:tcW w:w="1064" w:type="dxa"/>
                  <w:vAlign w:val="center"/>
                </w:tcPr>
                <w:p>
                  <w:pPr>
                    <w:adjustRightInd w:val="0"/>
                    <w:snapToGrid w:val="0"/>
                    <w:jc w:val="center"/>
                    <w:rPr>
                      <w:rFonts w:hint="default" w:eastAsia="宋体"/>
                      <w:szCs w:val="21"/>
                      <w:lang w:val="en-US" w:eastAsia="zh-CN"/>
                    </w:rPr>
                  </w:pPr>
                  <w:r>
                    <w:rPr>
                      <w:rFonts w:hint="eastAsia"/>
                      <w:szCs w:val="21"/>
                      <w:lang w:val="en-US" w:eastAsia="zh-CN"/>
                    </w:rPr>
                    <w:t>1.413</w:t>
                  </w:r>
                </w:p>
              </w:tc>
              <w:tc>
                <w:tcPr>
                  <w:tcW w:w="1050" w:type="dxa"/>
                  <w:vMerge w:val="continue"/>
                  <w:vAlign w:val="center"/>
                </w:tcPr>
                <w:p>
                  <w:pPr>
                    <w:adjustRightInd w:val="0"/>
                    <w:snapToGrid w:val="0"/>
                    <w:jc w:val="center"/>
                    <w:rPr>
                      <w:color w:val="FF0000"/>
                      <w:szCs w:val="21"/>
                    </w:rPr>
                  </w:pPr>
                </w:p>
              </w:tc>
              <w:tc>
                <w:tcPr>
                  <w:tcW w:w="1091" w:type="dxa"/>
                  <w:vMerge w:val="continue"/>
                  <w:vAlign w:val="center"/>
                </w:tcPr>
                <w:p>
                  <w:pPr>
                    <w:adjustRightInd w:val="0"/>
                    <w:snapToGrid w:val="0"/>
                    <w:jc w:val="center"/>
                    <w:rPr>
                      <w:color w:val="FF0000"/>
                      <w:szCs w:val="21"/>
                    </w:rPr>
                  </w:pPr>
                </w:p>
              </w:tc>
              <w:tc>
                <w:tcPr>
                  <w:tcW w:w="1053" w:type="dxa"/>
                  <w:vMerge w:val="continue"/>
                  <w:vAlign w:val="center"/>
                </w:tcPr>
                <w:p>
                  <w:pPr>
                    <w:adjustRightInd w:val="0"/>
                    <w:snapToGrid w:val="0"/>
                    <w:jc w:val="center"/>
                    <w:rPr>
                      <w:color w:val="FF0000"/>
                      <w:szCs w:val="21"/>
                    </w:rPr>
                  </w:pPr>
                </w:p>
              </w:tc>
            </w:tr>
          </w:tbl>
          <w:p>
            <w:pPr>
              <w:pStyle w:val="8"/>
              <w:jc w:val="center"/>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eastAsia="宋体"/>
                <w:color w:val="000000" w:themeColor="text1"/>
                <w:lang w:eastAsia="zh-CN"/>
                <w14:textFill>
                  <w14:solidFill>
                    <w14:schemeClr w14:val="tx1"/>
                  </w14:solidFill>
                </w14:textFill>
              </w:rPr>
              <w:drawing>
                <wp:inline distT="0" distB="0" distL="114300" distR="114300">
                  <wp:extent cx="4972050" cy="2762250"/>
                  <wp:effectExtent l="0" t="0" r="0" b="0"/>
                  <wp:docPr id="1" name="图片 1" descr="1603419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3419453(1)"/>
                          <pic:cNvPicPr>
                            <a:picLocks noChangeAspect="1"/>
                          </pic:cNvPicPr>
                        </pic:nvPicPr>
                        <pic:blipFill>
                          <a:blip r:embed="rId9"/>
                          <a:stretch>
                            <a:fillRect/>
                          </a:stretch>
                        </pic:blipFill>
                        <pic:spPr>
                          <a:xfrm>
                            <a:off x="0" y="0"/>
                            <a:ext cx="4972050" cy="2762250"/>
                          </a:xfrm>
                          <a:prstGeom prst="rect">
                            <a:avLst/>
                          </a:prstGeom>
                        </pic:spPr>
                      </pic:pic>
                    </a:graphicData>
                  </a:graphic>
                </wp:inline>
              </w:drawing>
            </w:r>
          </w:p>
          <w:p>
            <w:pPr>
              <w:pStyle w:val="8"/>
              <w:jc w:val="center"/>
              <w:rPr>
                <w:rFonts w:ascii="Times New Roman" w:hAnsi="Times New Roman"/>
                <w:b/>
                <w:bCs/>
                <w:color w:val="auto"/>
                <w:sz w:val="21"/>
                <w:szCs w:val="21"/>
              </w:rPr>
            </w:pPr>
            <w:r>
              <w:rPr>
                <w:rFonts w:hint="eastAsia"/>
                <w:b/>
                <w:bCs/>
                <w:color w:val="auto"/>
                <w:sz w:val="21"/>
                <w:szCs w:val="21"/>
              </w:rPr>
              <w:t>图1 项目非采暖期</w:t>
            </w:r>
            <w:r>
              <w:rPr>
                <w:b/>
                <w:bCs/>
                <w:color w:val="auto"/>
                <w:sz w:val="21"/>
                <w:szCs w:val="21"/>
              </w:rPr>
              <w:t>水平衡</w:t>
            </w:r>
            <w:r>
              <w:rPr>
                <w:rFonts w:hint="eastAsia"/>
                <w:b/>
                <w:bCs/>
                <w:color w:val="auto"/>
                <w:sz w:val="21"/>
                <w:szCs w:val="21"/>
              </w:rPr>
              <w:t>图</w:t>
            </w:r>
          </w:p>
          <w:p>
            <w:pPr>
              <w:pStyle w:val="9"/>
              <w:jc w:val="center"/>
              <w:rPr>
                <w:rFonts w:hint="eastAsia"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drawing>
                <wp:inline distT="0" distB="0" distL="114300" distR="114300">
                  <wp:extent cx="5114925" cy="1461135"/>
                  <wp:effectExtent l="0" t="0" r="9525" b="5715"/>
                  <wp:docPr id="10" name="图片 10" descr="1603419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03419546(1)"/>
                          <pic:cNvPicPr>
                            <a:picLocks noChangeAspect="1"/>
                          </pic:cNvPicPr>
                        </pic:nvPicPr>
                        <pic:blipFill>
                          <a:blip r:embed="rId10"/>
                          <a:stretch>
                            <a:fillRect/>
                          </a:stretch>
                        </pic:blipFill>
                        <pic:spPr>
                          <a:xfrm>
                            <a:off x="0" y="0"/>
                            <a:ext cx="5114925" cy="1461135"/>
                          </a:xfrm>
                          <a:prstGeom prst="rect">
                            <a:avLst/>
                          </a:prstGeom>
                        </pic:spPr>
                      </pic:pic>
                    </a:graphicData>
                  </a:graphic>
                </wp:inline>
              </w:drawing>
            </w:r>
          </w:p>
          <w:p>
            <w:pPr>
              <w:pStyle w:val="8"/>
              <w:jc w:val="center"/>
              <w:rPr>
                <w:color w:val="auto"/>
              </w:rPr>
            </w:pPr>
            <w:r>
              <w:rPr>
                <w:rFonts w:hint="eastAsia"/>
                <w:b/>
                <w:bCs/>
                <w:color w:val="auto"/>
                <w:sz w:val="21"/>
                <w:szCs w:val="21"/>
              </w:rPr>
              <w:t>图2 项目采暖期</w:t>
            </w:r>
            <w:r>
              <w:rPr>
                <w:b/>
                <w:bCs/>
                <w:color w:val="auto"/>
                <w:sz w:val="21"/>
                <w:szCs w:val="21"/>
              </w:rPr>
              <w:t>水平衡</w:t>
            </w:r>
            <w:r>
              <w:rPr>
                <w:rFonts w:hint="eastAsia"/>
                <w:b/>
                <w:bCs/>
                <w:color w:val="auto"/>
                <w:sz w:val="21"/>
                <w:szCs w:val="21"/>
              </w:rPr>
              <w:t>图</w:t>
            </w:r>
          </w:p>
          <w:p>
            <w:pPr>
              <w:spacing w:line="360" w:lineRule="auto"/>
              <w:ind w:firstLine="51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（2）供电</w:t>
            </w:r>
          </w:p>
          <w:p>
            <w:pPr>
              <w:spacing w:line="360" w:lineRule="auto"/>
              <w:ind w:firstLine="510"/>
              <w:jc w:val="left"/>
              <w:rPr>
                <w:sz w:val="24"/>
              </w:rPr>
            </w:pPr>
            <w:r>
              <w:rPr>
                <w:sz w:val="24"/>
              </w:rPr>
              <w:t>本项目供电</w:t>
            </w:r>
            <w:r>
              <w:rPr>
                <w:rFonts w:hint="eastAsia"/>
                <w:sz w:val="24"/>
              </w:rPr>
              <w:t>由</w:t>
            </w:r>
            <w:r>
              <w:rPr>
                <w:rFonts w:hint="eastAsia"/>
                <w:sz w:val="24"/>
                <w:lang w:eastAsia="zh-CN"/>
              </w:rPr>
              <w:t>崔家庄</w:t>
            </w:r>
            <w:r>
              <w:rPr>
                <w:rFonts w:hint="eastAsia"/>
                <w:sz w:val="24"/>
              </w:rPr>
              <w:t>变电所供给</w:t>
            </w:r>
            <w:r>
              <w:rPr>
                <w:sz w:val="24"/>
              </w:rPr>
              <w:t>。</w:t>
            </w:r>
          </w:p>
          <w:p>
            <w:pPr>
              <w:spacing w:line="360" w:lineRule="auto"/>
              <w:ind w:firstLine="51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（3）采暖</w:t>
            </w:r>
          </w:p>
          <w:p>
            <w:pPr>
              <w:pStyle w:val="37"/>
              <w:snapToGrid/>
              <w:ind w:firstLine="480"/>
              <w:rPr>
                <w:rFonts w:ascii="Times New Roman" w:hAnsi="Times New Roman"/>
                <w:color w:val="000000" w:themeColor="text1"/>
                <w:sz w:val="24"/>
                <w14:textFill>
                  <w14:solidFill>
                    <w14:schemeClr w14:val="tx1"/>
                  </w14:solidFill>
                </w14:textFill>
              </w:rPr>
            </w:pPr>
            <w:r>
              <w:rPr>
                <w:rFonts w:ascii="Times New Roman" w:hAnsi="Times New Roman"/>
                <w:b w:val="0"/>
                <w:bCs/>
                <w:color w:val="000000" w:themeColor="text1"/>
                <w:sz w:val="24"/>
                <w14:textFill>
                  <w14:solidFill>
                    <w14:schemeClr w14:val="tx1"/>
                  </w14:solidFill>
                </w14:textFill>
              </w:rPr>
              <w:t>办公室</w:t>
            </w:r>
            <w:r>
              <w:rPr>
                <w:rFonts w:hint="eastAsia" w:ascii="Times New Roman" w:hAnsi="Times New Roman"/>
                <w:b w:val="0"/>
                <w:bCs/>
                <w:color w:val="000000" w:themeColor="text1"/>
                <w:sz w:val="24"/>
                <w14:textFill>
                  <w14:solidFill>
                    <w14:schemeClr w14:val="tx1"/>
                  </w14:solidFill>
                </w14:textFill>
              </w:rPr>
              <w:t>采用电采暖</w:t>
            </w:r>
            <w:r>
              <w:rPr>
                <w:rFonts w:ascii="Times New Roman" w:hAnsi="Times New Roman"/>
                <w:b w:val="0"/>
                <w:bCs/>
                <w:color w:val="000000" w:themeColor="text1"/>
                <w:sz w:val="24"/>
                <w14:textFill>
                  <w14:solidFill>
                    <w14:schemeClr w14:val="tx1"/>
                  </w14:solidFill>
                </w14:textFill>
              </w:rPr>
              <w:t>，车间</w:t>
            </w:r>
            <w:r>
              <w:rPr>
                <w:rFonts w:hint="eastAsia" w:ascii="Times New Roman" w:hAnsi="Times New Roman"/>
                <w:b w:val="0"/>
                <w:bCs/>
                <w:color w:val="000000" w:themeColor="text1"/>
                <w:sz w:val="24"/>
                <w14:textFill>
                  <w14:solidFill>
                    <w14:schemeClr w14:val="tx1"/>
                  </w14:solidFill>
                </w14:textFill>
              </w:rPr>
              <w:t>不供暖。</w:t>
            </w:r>
          </w:p>
          <w:p>
            <w:pPr>
              <w:pStyle w:val="37"/>
              <w:snapToGrid/>
              <w:ind w:firstLine="562"/>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5、工程主要技术经济指标</w:t>
            </w:r>
          </w:p>
          <w:p>
            <w:pPr>
              <w:spacing w:line="360" w:lineRule="auto"/>
              <w:ind w:firstLine="480" w:firstLineChars="200"/>
            </w:pPr>
            <w:r>
              <w:rPr>
                <w:color w:val="000000" w:themeColor="text1"/>
                <w:sz w:val="24"/>
                <w14:textFill>
                  <w14:solidFill>
                    <w14:schemeClr w14:val="tx1"/>
                  </w14:solidFill>
                </w14:textFill>
              </w:rPr>
              <w:t>工程主要技术经济指标见表</w:t>
            </w: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10</w:t>
            </w:r>
            <w:r>
              <w:rPr>
                <w:color w:val="000000" w:themeColor="text1"/>
                <w:sz w:val="24"/>
                <w14:textFill>
                  <w14:solidFill>
                    <w14:schemeClr w14:val="tx1"/>
                  </w14:solidFill>
                </w14:textFill>
              </w:rPr>
              <w:t>。</w:t>
            </w:r>
          </w:p>
          <w:p>
            <w:pPr>
              <w:pStyle w:val="9"/>
              <w:spacing w:line="360" w:lineRule="auto"/>
              <w:jc w:val="center"/>
              <w:rPr>
                <w:rFonts w:ascii="Times New Roman" w:hAnsi="Times New Roman"/>
                <w:b/>
                <w:bCs/>
                <w:szCs w:val="21"/>
              </w:rPr>
            </w:pPr>
            <w:r>
              <w:rPr>
                <w:rFonts w:hint="eastAsia" w:ascii="Times New Roman" w:hAnsi="Times New Roman"/>
                <w:b/>
                <w:bCs/>
                <w:szCs w:val="21"/>
              </w:rPr>
              <w:t>表1-</w:t>
            </w:r>
            <w:r>
              <w:rPr>
                <w:rFonts w:hint="eastAsia" w:ascii="Times New Roman" w:hAnsi="Times New Roman"/>
                <w:b/>
                <w:bCs/>
                <w:szCs w:val="21"/>
                <w:lang w:val="en-US" w:eastAsia="zh-CN"/>
              </w:rPr>
              <w:t>10</w:t>
            </w:r>
            <w:r>
              <w:rPr>
                <w:rFonts w:hint="eastAsia" w:ascii="Times New Roman" w:hAnsi="Times New Roman"/>
                <w:b/>
                <w:bCs/>
                <w:szCs w:val="21"/>
              </w:rPr>
              <w:t xml:space="preserve">  技改项目主要技术经济指标表</w:t>
            </w:r>
          </w:p>
          <w:tbl>
            <w:tblPr>
              <w:tblStyle w:val="26"/>
              <w:tblW w:w="9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1"/>
              <w:gridCol w:w="1613"/>
              <w:gridCol w:w="1440"/>
              <w:gridCol w:w="2640"/>
              <w:gridCol w:w="24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序号</w:t>
                  </w:r>
                </w:p>
              </w:tc>
              <w:tc>
                <w:tcPr>
                  <w:tcW w:w="1613" w:type="dxa"/>
                  <w:vAlign w:val="center"/>
                </w:tcPr>
                <w:p>
                  <w:pPr>
                    <w:spacing w:line="340" w:lineRule="exact"/>
                    <w:jc w:val="center"/>
                    <w:outlineLvl w:val="2"/>
                    <w:rPr>
                      <w:szCs w:val="21"/>
                    </w:rPr>
                  </w:pPr>
                  <w:r>
                    <w:rPr>
                      <w:szCs w:val="21"/>
                    </w:rPr>
                    <w:t>指标名称</w:t>
                  </w:r>
                </w:p>
              </w:tc>
              <w:tc>
                <w:tcPr>
                  <w:tcW w:w="1440" w:type="dxa"/>
                  <w:vAlign w:val="center"/>
                </w:tcPr>
                <w:p>
                  <w:pPr>
                    <w:spacing w:line="340" w:lineRule="exact"/>
                    <w:jc w:val="center"/>
                    <w:outlineLvl w:val="2"/>
                    <w:rPr>
                      <w:szCs w:val="21"/>
                    </w:rPr>
                  </w:pPr>
                  <w:r>
                    <w:rPr>
                      <w:szCs w:val="21"/>
                    </w:rPr>
                    <w:t>单位</w:t>
                  </w:r>
                </w:p>
              </w:tc>
              <w:tc>
                <w:tcPr>
                  <w:tcW w:w="2640" w:type="dxa"/>
                  <w:vAlign w:val="center"/>
                </w:tcPr>
                <w:p>
                  <w:pPr>
                    <w:spacing w:line="340" w:lineRule="exact"/>
                    <w:jc w:val="center"/>
                    <w:outlineLvl w:val="2"/>
                    <w:rPr>
                      <w:szCs w:val="21"/>
                    </w:rPr>
                  </w:pPr>
                  <w:r>
                    <w:rPr>
                      <w:szCs w:val="21"/>
                    </w:rPr>
                    <w:t>数量</w:t>
                  </w:r>
                </w:p>
              </w:tc>
              <w:tc>
                <w:tcPr>
                  <w:tcW w:w="2433" w:type="dxa"/>
                  <w:vAlign w:val="center"/>
                </w:tcPr>
                <w:p>
                  <w:pPr>
                    <w:spacing w:line="340" w:lineRule="exact"/>
                    <w:jc w:val="center"/>
                    <w:outlineLvl w:val="2"/>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7" w:type="dxa"/>
                  <w:gridSpan w:val="5"/>
                  <w:vAlign w:val="center"/>
                </w:tcPr>
                <w:p>
                  <w:pPr>
                    <w:spacing w:line="340" w:lineRule="exact"/>
                    <w:jc w:val="center"/>
                    <w:outlineLvl w:val="2"/>
                    <w:rPr>
                      <w:szCs w:val="21"/>
                    </w:rPr>
                  </w:pPr>
                  <w:r>
                    <w:rPr>
                      <w:szCs w:val="21"/>
                    </w:rPr>
                    <w:t>一、基本指标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1</w:t>
                  </w:r>
                </w:p>
              </w:tc>
              <w:tc>
                <w:tcPr>
                  <w:tcW w:w="1613" w:type="dxa"/>
                  <w:vAlign w:val="center"/>
                </w:tcPr>
                <w:p>
                  <w:pPr>
                    <w:spacing w:line="340" w:lineRule="exact"/>
                    <w:jc w:val="center"/>
                    <w:outlineLvl w:val="2"/>
                    <w:rPr>
                      <w:szCs w:val="21"/>
                    </w:rPr>
                  </w:pPr>
                  <w:r>
                    <w:rPr>
                      <w:szCs w:val="21"/>
                    </w:rPr>
                    <w:t>总占地面积</w:t>
                  </w:r>
                </w:p>
              </w:tc>
              <w:tc>
                <w:tcPr>
                  <w:tcW w:w="1440" w:type="dxa"/>
                  <w:vAlign w:val="center"/>
                </w:tcPr>
                <w:p>
                  <w:pPr>
                    <w:spacing w:line="340" w:lineRule="exact"/>
                    <w:jc w:val="center"/>
                    <w:outlineLvl w:val="2"/>
                    <w:rPr>
                      <w:szCs w:val="21"/>
                    </w:rPr>
                  </w:pPr>
                  <w:r>
                    <w:rPr>
                      <w:szCs w:val="21"/>
                    </w:rPr>
                    <w:t>m</w:t>
                  </w:r>
                  <w:r>
                    <w:rPr>
                      <w:szCs w:val="21"/>
                      <w:vertAlign w:val="superscript"/>
                    </w:rPr>
                    <w:t>2</w:t>
                  </w:r>
                </w:p>
              </w:tc>
              <w:tc>
                <w:tcPr>
                  <w:tcW w:w="2640" w:type="dxa"/>
                  <w:vAlign w:val="center"/>
                </w:tcPr>
                <w:p>
                  <w:pPr>
                    <w:spacing w:line="340" w:lineRule="exact"/>
                    <w:jc w:val="center"/>
                    <w:outlineLvl w:val="2"/>
                    <w:rPr>
                      <w:rFonts w:hint="default" w:eastAsia="宋体"/>
                      <w:szCs w:val="21"/>
                      <w:lang w:val="en-US" w:eastAsia="zh-CN"/>
                    </w:rPr>
                  </w:pPr>
                  <w:r>
                    <w:rPr>
                      <w:rFonts w:hint="eastAsia"/>
                      <w:szCs w:val="21"/>
                      <w:lang w:val="en-US" w:eastAsia="zh-CN"/>
                    </w:rPr>
                    <w:t>3333.3</w:t>
                  </w:r>
                </w:p>
              </w:tc>
              <w:tc>
                <w:tcPr>
                  <w:tcW w:w="2433" w:type="dxa"/>
                  <w:vAlign w:val="center"/>
                </w:tcPr>
                <w:p>
                  <w:pPr>
                    <w:spacing w:line="340" w:lineRule="exact"/>
                    <w:jc w:val="center"/>
                    <w:outlineLvl w:val="2"/>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2</w:t>
                  </w:r>
                </w:p>
              </w:tc>
              <w:tc>
                <w:tcPr>
                  <w:tcW w:w="1613" w:type="dxa"/>
                  <w:vAlign w:val="center"/>
                </w:tcPr>
                <w:p>
                  <w:pPr>
                    <w:spacing w:line="340" w:lineRule="exact"/>
                    <w:jc w:val="center"/>
                    <w:outlineLvl w:val="2"/>
                    <w:rPr>
                      <w:szCs w:val="21"/>
                    </w:rPr>
                  </w:pPr>
                  <w:r>
                    <w:rPr>
                      <w:szCs w:val="21"/>
                    </w:rPr>
                    <w:t>绿化面积</w:t>
                  </w:r>
                </w:p>
              </w:tc>
              <w:tc>
                <w:tcPr>
                  <w:tcW w:w="1440" w:type="dxa"/>
                  <w:vAlign w:val="center"/>
                </w:tcPr>
                <w:p>
                  <w:pPr>
                    <w:spacing w:line="340" w:lineRule="exact"/>
                    <w:jc w:val="center"/>
                    <w:outlineLvl w:val="2"/>
                    <w:rPr>
                      <w:szCs w:val="21"/>
                    </w:rPr>
                  </w:pPr>
                  <w:r>
                    <w:rPr>
                      <w:szCs w:val="21"/>
                    </w:rPr>
                    <w:t>m</w:t>
                  </w:r>
                  <w:r>
                    <w:rPr>
                      <w:szCs w:val="21"/>
                      <w:vertAlign w:val="superscript"/>
                    </w:rPr>
                    <w:t>2</w:t>
                  </w:r>
                </w:p>
              </w:tc>
              <w:tc>
                <w:tcPr>
                  <w:tcW w:w="2640" w:type="dxa"/>
                  <w:vAlign w:val="center"/>
                </w:tcPr>
                <w:p>
                  <w:pPr>
                    <w:spacing w:line="340" w:lineRule="exact"/>
                    <w:jc w:val="center"/>
                    <w:outlineLvl w:val="2"/>
                    <w:rPr>
                      <w:szCs w:val="21"/>
                    </w:rPr>
                  </w:pPr>
                  <w:r>
                    <w:rPr>
                      <w:rFonts w:hint="eastAsia"/>
                      <w:szCs w:val="21"/>
                    </w:rPr>
                    <w:t>100</w:t>
                  </w:r>
                </w:p>
              </w:tc>
              <w:tc>
                <w:tcPr>
                  <w:tcW w:w="2433" w:type="dxa"/>
                  <w:vAlign w:val="center"/>
                </w:tcPr>
                <w:p>
                  <w:pPr>
                    <w:spacing w:line="340" w:lineRule="exact"/>
                    <w:jc w:val="center"/>
                    <w:outlineLvl w:val="2"/>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3</w:t>
                  </w:r>
                </w:p>
              </w:tc>
              <w:tc>
                <w:tcPr>
                  <w:tcW w:w="1613" w:type="dxa"/>
                  <w:vAlign w:val="center"/>
                </w:tcPr>
                <w:p>
                  <w:pPr>
                    <w:spacing w:line="340" w:lineRule="exact"/>
                    <w:jc w:val="center"/>
                    <w:outlineLvl w:val="2"/>
                    <w:rPr>
                      <w:szCs w:val="21"/>
                    </w:rPr>
                  </w:pPr>
                  <w:r>
                    <w:rPr>
                      <w:szCs w:val="21"/>
                    </w:rPr>
                    <w:t>项目总投资</w:t>
                  </w:r>
                </w:p>
              </w:tc>
              <w:tc>
                <w:tcPr>
                  <w:tcW w:w="1440" w:type="dxa"/>
                  <w:vAlign w:val="center"/>
                </w:tcPr>
                <w:p>
                  <w:pPr>
                    <w:spacing w:line="340" w:lineRule="exact"/>
                    <w:jc w:val="center"/>
                    <w:outlineLvl w:val="2"/>
                    <w:rPr>
                      <w:szCs w:val="21"/>
                    </w:rPr>
                  </w:pPr>
                  <w:r>
                    <w:rPr>
                      <w:szCs w:val="21"/>
                    </w:rPr>
                    <w:t>万元</w:t>
                  </w:r>
                </w:p>
              </w:tc>
              <w:tc>
                <w:tcPr>
                  <w:tcW w:w="2640" w:type="dxa"/>
                  <w:vAlign w:val="center"/>
                </w:tcPr>
                <w:p>
                  <w:pPr>
                    <w:spacing w:line="340" w:lineRule="exact"/>
                    <w:jc w:val="center"/>
                    <w:outlineLvl w:val="2"/>
                    <w:rPr>
                      <w:rFonts w:hint="default" w:eastAsia="宋体"/>
                      <w:szCs w:val="21"/>
                      <w:lang w:val="en-US" w:eastAsia="zh-CN"/>
                    </w:rPr>
                  </w:pPr>
                  <w:r>
                    <w:rPr>
                      <w:rFonts w:hint="eastAsia"/>
                      <w:szCs w:val="21"/>
                      <w:lang w:val="en-US" w:eastAsia="zh-CN"/>
                    </w:rPr>
                    <w:t>60</w:t>
                  </w:r>
                </w:p>
              </w:tc>
              <w:tc>
                <w:tcPr>
                  <w:tcW w:w="2433" w:type="dxa"/>
                  <w:vAlign w:val="center"/>
                </w:tcPr>
                <w:p>
                  <w:pPr>
                    <w:spacing w:line="340" w:lineRule="exact"/>
                    <w:jc w:val="center"/>
                    <w:outlineLvl w:val="2"/>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7" w:type="dxa"/>
                  <w:gridSpan w:val="5"/>
                  <w:vAlign w:val="center"/>
                </w:tcPr>
                <w:p>
                  <w:pPr>
                    <w:spacing w:line="340" w:lineRule="exact"/>
                    <w:jc w:val="center"/>
                    <w:outlineLvl w:val="2"/>
                    <w:rPr>
                      <w:szCs w:val="21"/>
                    </w:rPr>
                  </w:pPr>
                  <w:r>
                    <w:rPr>
                      <w:szCs w:val="21"/>
                    </w:rPr>
                    <w:t>二、规模及方案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1</w:t>
                  </w:r>
                </w:p>
              </w:tc>
              <w:tc>
                <w:tcPr>
                  <w:tcW w:w="1613" w:type="dxa"/>
                  <w:vAlign w:val="center"/>
                </w:tcPr>
                <w:p>
                  <w:pPr>
                    <w:spacing w:line="340" w:lineRule="exact"/>
                    <w:jc w:val="center"/>
                    <w:outlineLvl w:val="2"/>
                    <w:rPr>
                      <w:szCs w:val="21"/>
                    </w:rPr>
                  </w:pPr>
                  <w:r>
                    <w:rPr>
                      <w:rFonts w:hint="eastAsia"/>
                      <w:szCs w:val="21"/>
                    </w:rPr>
                    <w:t>锻件</w:t>
                  </w:r>
                  <w:r>
                    <w:rPr>
                      <w:szCs w:val="21"/>
                    </w:rPr>
                    <w:t>法兰</w:t>
                  </w:r>
                </w:p>
              </w:tc>
              <w:tc>
                <w:tcPr>
                  <w:tcW w:w="1440" w:type="dxa"/>
                  <w:vAlign w:val="center"/>
                </w:tcPr>
                <w:p>
                  <w:pPr>
                    <w:spacing w:line="340" w:lineRule="exact"/>
                    <w:jc w:val="center"/>
                    <w:outlineLvl w:val="2"/>
                    <w:rPr>
                      <w:szCs w:val="21"/>
                    </w:rPr>
                  </w:pPr>
                  <w:r>
                    <w:rPr>
                      <w:szCs w:val="21"/>
                    </w:rPr>
                    <w:t>t/a</w:t>
                  </w:r>
                </w:p>
              </w:tc>
              <w:tc>
                <w:tcPr>
                  <w:tcW w:w="2640" w:type="dxa"/>
                  <w:vAlign w:val="center"/>
                </w:tcPr>
                <w:p>
                  <w:pPr>
                    <w:spacing w:line="340" w:lineRule="exact"/>
                    <w:jc w:val="center"/>
                    <w:outlineLvl w:val="2"/>
                    <w:rPr>
                      <w:szCs w:val="21"/>
                    </w:rPr>
                  </w:pPr>
                  <w:r>
                    <w:rPr>
                      <w:rFonts w:hint="eastAsia"/>
                      <w:szCs w:val="21"/>
                      <w:lang w:val="en-US" w:eastAsia="zh-CN"/>
                    </w:rPr>
                    <w:t>30</w:t>
                  </w:r>
                  <w:r>
                    <w:rPr>
                      <w:rFonts w:hint="eastAsia"/>
                      <w:szCs w:val="21"/>
                    </w:rPr>
                    <w:t>00</w:t>
                  </w:r>
                </w:p>
              </w:tc>
              <w:tc>
                <w:tcPr>
                  <w:tcW w:w="2433" w:type="dxa"/>
                  <w:vAlign w:val="center"/>
                </w:tcPr>
                <w:p>
                  <w:pPr>
                    <w:spacing w:line="340" w:lineRule="exact"/>
                    <w:jc w:val="center"/>
                    <w:outlineLvl w:val="2"/>
                    <w:rPr>
                      <w:rFonts w:hint="eastAsia" w:eastAsia="宋体"/>
                      <w:szCs w:val="21"/>
                      <w:lang w:val="en-US" w:eastAsia="zh-CN"/>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7" w:type="dxa"/>
                  <w:gridSpan w:val="5"/>
                  <w:vAlign w:val="center"/>
                </w:tcPr>
                <w:p>
                  <w:pPr>
                    <w:spacing w:line="340" w:lineRule="exact"/>
                    <w:jc w:val="center"/>
                    <w:outlineLvl w:val="2"/>
                    <w:rPr>
                      <w:szCs w:val="21"/>
                    </w:rPr>
                  </w:pPr>
                  <w:r>
                    <w:rPr>
                      <w:szCs w:val="21"/>
                    </w:rPr>
                    <w:t>三、动力消耗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1</w:t>
                  </w:r>
                </w:p>
              </w:tc>
              <w:tc>
                <w:tcPr>
                  <w:tcW w:w="1613" w:type="dxa"/>
                  <w:vAlign w:val="center"/>
                </w:tcPr>
                <w:p>
                  <w:pPr>
                    <w:spacing w:line="340" w:lineRule="exact"/>
                    <w:jc w:val="center"/>
                    <w:outlineLvl w:val="2"/>
                    <w:rPr>
                      <w:szCs w:val="21"/>
                    </w:rPr>
                  </w:pPr>
                  <w:r>
                    <w:rPr>
                      <w:szCs w:val="21"/>
                    </w:rPr>
                    <w:t>天然气</w:t>
                  </w:r>
                </w:p>
              </w:tc>
              <w:tc>
                <w:tcPr>
                  <w:tcW w:w="1440" w:type="dxa"/>
                  <w:vAlign w:val="center"/>
                </w:tcPr>
                <w:p>
                  <w:pPr>
                    <w:spacing w:line="340" w:lineRule="exact"/>
                    <w:jc w:val="center"/>
                    <w:outlineLvl w:val="2"/>
                    <w:rPr>
                      <w:szCs w:val="21"/>
                    </w:rPr>
                  </w:pPr>
                  <w:r>
                    <w:rPr>
                      <w:szCs w:val="21"/>
                    </w:rPr>
                    <w:t>m</w:t>
                  </w:r>
                  <w:r>
                    <w:rPr>
                      <w:szCs w:val="21"/>
                      <w:vertAlign w:val="superscript"/>
                    </w:rPr>
                    <w:t>3</w:t>
                  </w:r>
                  <w:r>
                    <w:rPr>
                      <w:szCs w:val="21"/>
                    </w:rPr>
                    <w:t>/a</w:t>
                  </w:r>
                </w:p>
              </w:tc>
              <w:tc>
                <w:tcPr>
                  <w:tcW w:w="2640" w:type="dxa"/>
                  <w:vAlign w:val="center"/>
                </w:tcPr>
                <w:p>
                  <w:pPr>
                    <w:spacing w:line="340" w:lineRule="exact"/>
                    <w:jc w:val="center"/>
                    <w:rPr>
                      <w:color w:val="FF0000"/>
                      <w:szCs w:val="21"/>
                    </w:rPr>
                  </w:pPr>
                  <w:r>
                    <w:rPr>
                      <w:rFonts w:hint="eastAsia"/>
                      <w:color w:val="000000" w:themeColor="text1"/>
                      <w:spacing w:val="4"/>
                      <w:szCs w:val="21"/>
                      <w:lang w:val="en-US" w:eastAsia="zh-CN"/>
                      <w14:textFill>
                        <w14:solidFill>
                          <w14:schemeClr w14:val="tx1"/>
                        </w14:solidFill>
                      </w14:textFill>
                    </w:rPr>
                    <w:t>33.0</w:t>
                  </w:r>
                  <w:r>
                    <w:rPr>
                      <w:color w:val="000000" w:themeColor="text1"/>
                      <w:spacing w:val="4"/>
                      <w:szCs w:val="21"/>
                      <w14:textFill>
                        <w14:solidFill>
                          <w14:schemeClr w14:val="tx1"/>
                        </w14:solidFill>
                      </w14:textFill>
                    </w:rPr>
                    <w:t>×10</w:t>
                  </w:r>
                  <w:r>
                    <w:rPr>
                      <w:rFonts w:hint="eastAsia"/>
                      <w:color w:val="000000" w:themeColor="text1"/>
                      <w:spacing w:val="4"/>
                      <w:szCs w:val="21"/>
                      <w:vertAlign w:val="superscript"/>
                      <w14:textFill>
                        <w14:solidFill>
                          <w14:schemeClr w14:val="tx1"/>
                        </w14:solidFill>
                      </w14:textFill>
                    </w:rPr>
                    <w:t>4</w:t>
                  </w:r>
                </w:p>
              </w:tc>
              <w:tc>
                <w:tcPr>
                  <w:tcW w:w="2433" w:type="dxa"/>
                  <w:vAlign w:val="center"/>
                </w:tcPr>
                <w:p>
                  <w:pPr>
                    <w:spacing w:line="340" w:lineRule="exact"/>
                    <w:jc w:val="center"/>
                    <w:outlineLvl w:val="2"/>
                    <w:rPr>
                      <w:color w:val="FF0000"/>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2</w:t>
                  </w:r>
                </w:p>
              </w:tc>
              <w:tc>
                <w:tcPr>
                  <w:tcW w:w="1613" w:type="dxa"/>
                  <w:vAlign w:val="center"/>
                </w:tcPr>
                <w:p>
                  <w:pPr>
                    <w:spacing w:line="340" w:lineRule="exact"/>
                    <w:jc w:val="center"/>
                    <w:outlineLvl w:val="2"/>
                    <w:rPr>
                      <w:szCs w:val="21"/>
                    </w:rPr>
                  </w:pPr>
                  <w:r>
                    <w:rPr>
                      <w:szCs w:val="21"/>
                    </w:rPr>
                    <w:t>电</w:t>
                  </w:r>
                </w:p>
              </w:tc>
              <w:tc>
                <w:tcPr>
                  <w:tcW w:w="1440" w:type="dxa"/>
                  <w:vAlign w:val="center"/>
                </w:tcPr>
                <w:p>
                  <w:pPr>
                    <w:spacing w:line="340" w:lineRule="exact"/>
                    <w:jc w:val="center"/>
                    <w:outlineLvl w:val="2"/>
                    <w:rPr>
                      <w:szCs w:val="21"/>
                    </w:rPr>
                  </w:pPr>
                  <w:r>
                    <w:rPr>
                      <w:szCs w:val="21"/>
                    </w:rPr>
                    <w:t>Kwh/a</w:t>
                  </w:r>
                </w:p>
              </w:tc>
              <w:tc>
                <w:tcPr>
                  <w:tcW w:w="2640" w:type="dxa"/>
                  <w:vAlign w:val="center"/>
                </w:tcPr>
                <w:p>
                  <w:pPr>
                    <w:spacing w:line="340" w:lineRule="exact"/>
                    <w:jc w:val="center"/>
                    <w:rPr>
                      <w:szCs w:val="21"/>
                    </w:rPr>
                  </w:pPr>
                  <w:r>
                    <w:rPr>
                      <w:rFonts w:hint="eastAsia"/>
                      <w:spacing w:val="4"/>
                      <w:szCs w:val="21"/>
                      <w:lang w:val="en-US" w:eastAsia="zh-CN"/>
                    </w:rPr>
                    <w:t>20</w:t>
                  </w:r>
                  <w:r>
                    <w:rPr>
                      <w:rFonts w:hint="eastAsia"/>
                      <w:spacing w:val="4"/>
                      <w:szCs w:val="21"/>
                    </w:rPr>
                    <w:t>.0</w:t>
                  </w:r>
                  <w:r>
                    <w:rPr>
                      <w:spacing w:val="4"/>
                      <w:szCs w:val="21"/>
                    </w:rPr>
                    <w:t>×10</w:t>
                  </w:r>
                  <w:r>
                    <w:rPr>
                      <w:rFonts w:hint="eastAsia"/>
                      <w:spacing w:val="4"/>
                      <w:szCs w:val="21"/>
                      <w:vertAlign w:val="superscript"/>
                    </w:rPr>
                    <w:t>4</w:t>
                  </w:r>
                </w:p>
              </w:tc>
              <w:tc>
                <w:tcPr>
                  <w:tcW w:w="2433" w:type="dxa"/>
                  <w:vAlign w:val="center"/>
                </w:tcPr>
                <w:p>
                  <w:pPr>
                    <w:spacing w:line="340" w:lineRule="exact"/>
                    <w:jc w:val="center"/>
                    <w:outlineLvl w:val="2"/>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3</w:t>
                  </w:r>
                </w:p>
              </w:tc>
              <w:tc>
                <w:tcPr>
                  <w:tcW w:w="1613" w:type="dxa"/>
                  <w:vAlign w:val="center"/>
                </w:tcPr>
                <w:p>
                  <w:pPr>
                    <w:spacing w:line="340" w:lineRule="exact"/>
                    <w:jc w:val="center"/>
                    <w:outlineLvl w:val="2"/>
                    <w:rPr>
                      <w:szCs w:val="21"/>
                    </w:rPr>
                  </w:pPr>
                  <w:r>
                    <w:rPr>
                      <w:szCs w:val="21"/>
                    </w:rPr>
                    <w:t>新鲜水</w:t>
                  </w:r>
                </w:p>
              </w:tc>
              <w:tc>
                <w:tcPr>
                  <w:tcW w:w="1440" w:type="dxa"/>
                  <w:vAlign w:val="center"/>
                </w:tcPr>
                <w:p>
                  <w:pPr>
                    <w:spacing w:line="340" w:lineRule="exact"/>
                    <w:jc w:val="center"/>
                    <w:outlineLvl w:val="2"/>
                    <w:rPr>
                      <w:szCs w:val="21"/>
                    </w:rPr>
                  </w:pPr>
                  <w:r>
                    <w:rPr>
                      <w:szCs w:val="21"/>
                    </w:rPr>
                    <w:t>m</w:t>
                  </w:r>
                  <w:r>
                    <w:rPr>
                      <w:szCs w:val="21"/>
                      <w:vertAlign w:val="superscript"/>
                    </w:rPr>
                    <w:t>3</w:t>
                  </w:r>
                  <w:r>
                    <w:rPr>
                      <w:szCs w:val="21"/>
                    </w:rPr>
                    <w:t>/a</w:t>
                  </w:r>
                </w:p>
              </w:tc>
              <w:tc>
                <w:tcPr>
                  <w:tcW w:w="2640" w:type="dxa"/>
                  <w:vAlign w:val="center"/>
                </w:tcPr>
                <w:p>
                  <w:pPr>
                    <w:spacing w:line="340" w:lineRule="exact"/>
                    <w:jc w:val="center"/>
                    <w:outlineLvl w:val="2"/>
                    <w:rPr>
                      <w:rFonts w:hint="default" w:eastAsia="宋体"/>
                      <w:szCs w:val="21"/>
                      <w:lang w:val="en-US" w:eastAsia="zh-CN"/>
                    </w:rPr>
                  </w:pPr>
                  <w:r>
                    <w:rPr>
                      <w:rFonts w:hint="eastAsia"/>
                      <w:color w:val="auto"/>
                      <w:szCs w:val="21"/>
                      <w:lang w:val="en-US" w:eastAsia="zh-CN"/>
                    </w:rPr>
                    <w:t>405.7</w:t>
                  </w:r>
                </w:p>
              </w:tc>
              <w:tc>
                <w:tcPr>
                  <w:tcW w:w="2433" w:type="dxa"/>
                  <w:vAlign w:val="center"/>
                </w:tcPr>
                <w:p>
                  <w:pPr>
                    <w:spacing w:line="340" w:lineRule="exact"/>
                    <w:jc w:val="center"/>
                    <w:outlineLvl w:val="2"/>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87" w:type="dxa"/>
                  <w:gridSpan w:val="5"/>
                  <w:vAlign w:val="center"/>
                </w:tcPr>
                <w:p>
                  <w:pPr>
                    <w:spacing w:line="340" w:lineRule="exact"/>
                    <w:jc w:val="center"/>
                    <w:outlineLvl w:val="2"/>
                    <w:rPr>
                      <w:color w:val="FF0000"/>
                      <w:szCs w:val="21"/>
                    </w:rPr>
                  </w:pPr>
                  <w:r>
                    <w:rPr>
                      <w:szCs w:val="21"/>
                    </w:rPr>
                    <w:t>四、工作制度及劳动定员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1</w:t>
                  </w:r>
                </w:p>
              </w:tc>
              <w:tc>
                <w:tcPr>
                  <w:tcW w:w="1613" w:type="dxa"/>
                  <w:vAlign w:val="center"/>
                </w:tcPr>
                <w:p>
                  <w:pPr>
                    <w:spacing w:line="340" w:lineRule="exact"/>
                    <w:jc w:val="center"/>
                    <w:outlineLvl w:val="2"/>
                    <w:rPr>
                      <w:szCs w:val="21"/>
                    </w:rPr>
                  </w:pPr>
                  <w:r>
                    <w:rPr>
                      <w:szCs w:val="21"/>
                    </w:rPr>
                    <w:t>职工定员</w:t>
                  </w:r>
                </w:p>
              </w:tc>
              <w:tc>
                <w:tcPr>
                  <w:tcW w:w="1440" w:type="dxa"/>
                  <w:vAlign w:val="center"/>
                </w:tcPr>
                <w:p>
                  <w:pPr>
                    <w:spacing w:line="340" w:lineRule="exact"/>
                    <w:jc w:val="center"/>
                    <w:outlineLvl w:val="2"/>
                    <w:rPr>
                      <w:szCs w:val="21"/>
                    </w:rPr>
                  </w:pPr>
                  <w:r>
                    <w:rPr>
                      <w:szCs w:val="21"/>
                    </w:rPr>
                    <w:t>人</w:t>
                  </w:r>
                </w:p>
              </w:tc>
              <w:tc>
                <w:tcPr>
                  <w:tcW w:w="2640" w:type="dxa"/>
                  <w:vAlign w:val="center"/>
                </w:tcPr>
                <w:p>
                  <w:pPr>
                    <w:spacing w:line="340" w:lineRule="exact"/>
                    <w:jc w:val="center"/>
                    <w:outlineLvl w:val="2"/>
                    <w:rPr>
                      <w:rFonts w:hint="default" w:eastAsia="宋体"/>
                      <w:color w:val="FF0000"/>
                      <w:szCs w:val="21"/>
                      <w:lang w:val="en-US" w:eastAsia="zh-CN"/>
                    </w:rPr>
                  </w:pPr>
                  <w:r>
                    <w:rPr>
                      <w:rFonts w:hint="eastAsia"/>
                      <w:color w:val="auto"/>
                      <w:szCs w:val="21"/>
                      <w:lang w:val="en-US" w:eastAsia="zh-CN"/>
                    </w:rPr>
                    <w:t>40</w:t>
                  </w:r>
                </w:p>
              </w:tc>
              <w:tc>
                <w:tcPr>
                  <w:tcW w:w="2433" w:type="dxa"/>
                  <w:vAlign w:val="center"/>
                </w:tcPr>
                <w:p>
                  <w:pPr>
                    <w:spacing w:line="340" w:lineRule="exact"/>
                    <w:jc w:val="center"/>
                    <w:outlineLvl w:val="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outlineLvl w:val="2"/>
                    <w:rPr>
                      <w:szCs w:val="21"/>
                    </w:rPr>
                  </w:pPr>
                  <w:r>
                    <w:rPr>
                      <w:szCs w:val="21"/>
                    </w:rPr>
                    <w:t>2</w:t>
                  </w:r>
                </w:p>
              </w:tc>
              <w:tc>
                <w:tcPr>
                  <w:tcW w:w="1613" w:type="dxa"/>
                  <w:vAlign w:val="center"/>
                </w:tcPr>
                <w:p>
                  <w:pPr>
                    <w:spacing w:line="340" w:lineRule="exact"/>
                    <w:jc w:val="center"/>
                    <w:outlineLvl w:val="2"/>
                    <w:rPr>
                      <w:szCs w:val="21"/>
                    </w:rPr>
                  </w:pPr>
                  <w:r>
                    <w:rPr>
                      <w:szCs w:val="21"/>
                    </w:rPr>
                    <w:t>工作制度</w:t>
                  </w:r>
                </w:p>
              </w:tc>
              <w:tc>
                <w:tcPr>
                  <w:tcW w:w="1440" w:type="dxa"/>
                  <w:vAlign w:val="center"/>
                </w:tcPr>
                <w:p>
                  <w:pPr>
                    <w:spacing w:line="340" w:lineRule="exact"/>
                    <w:jc w:val="center"/>
                    <w:outlineLvl w:val="2"/>
                    <w:rPr>
                      <w:szCs w:val="21"/>
                    </w:rPr>
                  </w:pPr>
                  <w:r>
                    <w:rPr>
                      <w:szCs w:val="21"/>
                    </w:rPr>
                    <w:t>h/a</w:t>
                  </w:r>
                </w:p>
              </w:tc>
              <w:tc>
                <w:tcPr>
                  <w:tcW w:w="2640" w:type="dxa"/>
                  <w:vAlign w:val="center"/>
                </w:tcPr>
                <w:p>
                  <w:pPr>
                    <w:spacing w:line="340" w:lineRule="exact"/>
                    <w:jc w:val="center"/>
                    <w:outlineLvl w:val="2"/>
                    <w:rPr>
                      <w:szCs w:val="21"/>
                    </w:rPr>
                  </w:pPr>
                  <w:r>
                    <w:rPr>
                      <w:rFonts w:hint="eastAsia"/>
                      <w:szCs w:val="21"/>
                    </w:rPr>
                    <w:t>2400</w:t>
                  </w:r>
                </w:p>
              </w:tc>
              <w:tc>
                <w:tcPr>
                  <w:tcW w:w="2433" w:type="dxa"/>
                  <w:vAlign w:val="center"/>
                </w:tcPr>
                <w:p>
                  <w:pPr>
                    <w:spacing w:line="340" w:lineRule="exact"/>
                    <w:jc w:val="center"/>
                    <w:outlineLvl w:val="2"/>
                    <w:rPr>
                      <w:szCs w:val="21"/>
                    </w:rPr>
                  </w:pPr>
                  <w:r>
                    <w:rPr>
                      <w:rFonts w:hint="eastAsia"/>
                      <w:szCs w:val="21"/>
                    </w:rPr>
                    <w:t>30</w:t>
                  </w:r>
                  <w:r>
                    <w:rPr>
                      <w:szCs w:val="21"/>
                    </w:rPr>
                    <w:t>0天/年</w:t>
                  </w:r>
                  <w:r>
                    <w:rPr>
                      <w:rFonts w:hint="eastAsia"/>
                      <w:szCs w:val="21"/>
                    </w:rPr>
                    <w:t>，</w:t>
                  </w:r>
                  <w:r>
                    <w:rPr>
                      <w:szCs w:val="21"/>
                    </w:rPr>
                    <w:t>8小时/天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rPr>
                      <w:bCs/>
                      <w:szCs w:val="21"/>
                    </w:rPr>
                  </w:pPr>
                  <w:r>
                    <w:rPr>
                      <w:bCs/>
                      <w:szCs w:val="21"/>
                    </w:rPr>
                    <w:t>六</w:t>
                  </w:r>
                </w:p>
              </w:tc>
              <w:tc>
                <w:tcPr>
                  <w:tcW w:w="1613" w:type="dxa"/>
                  <w:vAlign w:val="center"/>
                </w:tcPr>
                <w:p>
                  <w:pPr>
                    <w:spacing w:line="340" w:lineRule="exact"/>
                    <w:jc w:val="center"/>
                    <w:rPr>
                      <w:bCs/>
                      <w:szCs w:val="21"/>
                    </w:rPr>
                  </w:pPr>
                  <w:r>
                    <w:rPr>
                      <w:bCs/>
                      <w:szCs w:val="21"/>
                    </w:rPr>
                    <w:t>工程总投资</w:t>
                  </w:r>
                </w:p>
              </w:tc>
              <w:tc>
                <w:tcPr>
                  <w:tcW w:w="1440" w:type="dxa"/>
                  <w:vAlign w:val="center"/>
                </w:tcPr>
                <w:p>
                  <w:pPr>
                    <w:spacing w:line="340" w:lineRule="exact"/>
                    <w:jc w:val="center"/>
                    <w:rPr>
                      <w:bCs/>
                      <w:szCs w:val="21"/>
                    </w:rPr>
                  </w:pPr>
                  <w:r>
                    <w:rPr>
                      <w:bCs/>
                      <w:szCs w:val="21"/>
                    </w:rPr>
                    <w:t>万元</w:t>
                  </w:r>
                </w:p>
              </w:tc>
              <w:tc>
                <w:tcPr>
                  <w:tcW w:w="2640" w:type="dxa"/>
                  <w:vAlign w:val="center"/>
                </w:tcPr>
                <w:p>
                  <w:pPr>
                    <w:spacing w:line="340" w:lineRule="exact"/>
                    <w:jc w:val="center"/>
                    <w:outlineLvl w:val="2"/>
                    <w:rPr>
                      <w:rFonts w:hint="default" w:eastAsia="宋体"/>
                      <w:szCs w:val="21"/>
                      <w:lang w:val="en-US" w:eastAsia="zh-CN"/>
                    </w:rPr>
                  </w:pPr>
                  <w:r>
                    <w:rPr>
                      <w:rFonts w:hint="eastAsia"/>
                      <w:szCs w:val="21"/>
                      <w:lang w:val="en-US" w:eastAsia="zh-CN"/>
                    </w:rPr>
                    <w:t>60</w:t>
                  </w:r>
                </w:p>
              </w:tc>
              <w:tc>
                <w:tcPr>
                  <w:tcW w:w="2433" w:type="dxa"/>
                  <w:vAlign w:val="center"/>
                </w:tcPr>
                <w:p>
                  <w:pPr>
                    <w:spacing w:line="340" w:lineRule="exact"/>
                    <w:jc w:val="center"/>
                    <w:outlineLvl w:val="2"/>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61" w:type="dxa"/>
                  <w:vAlign w:val="center"/>
                </w:tcPr>
                <w:p>
                  <w:pPr>
                    <w:spacing w:line="340" w:lineRule="exact"/>
                    <w:jc w:val="center"/>
                    <w:rPr>
                      <w:bCs/>
                      <w:szCs w:val="21"/>
                    </w:rPr>
                  </w:pPr>
                  <w:r>
                    <w:rPr>
                      <w:bCs/>
                      <w:szCs w:val="21"/>
                    </w:rPr>
                    <w:t>七</w:t>
                  </w:r>
                </w:p>
              </w:tc>
              <w:tc>
                <w:tcPr>
                  <w:tcW w:w="1613"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建设期</w:t>
                  </w:r>
                </w:p>
              </w:tc>
              <w:tc>
                <w:tcPr>
                  <w:tcW w:w="1440"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月</w:t>
                  </w:r>
                </w:p>
              </w:tc>
              <w:tc>
                <w:tcPr>
                  <w:tcW w:w="2640" w:type="dxa"/>
                  <w:vAlign w:val="center"/>
                </w:tcPr>
                <w:p>
                  <w:pPr>
                    <w:spacing w:line="340" w:lineRule="exact"/>
                    <w:jc w:val="center"/>
                    <w:outlineLvl w:val="2"/>
                    <w:rPr>
                      <w:color w:val="000000" w:themeColor="text1"/>
                      <w:szCs w:val="21"/>
                      <w14:textFill>
                        <w14:solidFill>
                          <w14:schemeClr w14:val="tx1"/>
                        </w14:solidFill>
                      </w14:textFill>
                    </w:rPr>
                  </w:pPr>
                  <w:r>
                    <w:rPr>
                      <w:rFonts w:hint="eastAsia"/>
                      <w:color w:val="auto"/>
                      <w:szCs w:val="21"/>
                    </w:rPr>
                    <w:t>6</w:t>
                  </w:r>
                </w:p>
              </w:tc>
              <w:tc>
                <w:tcPr>
                  <w:tcW w:w="2433" w:type="dxa"/>
                  <w:vAlign w:val="center"/>
                </w:tcPr>
                <w:p>
                  <w:pPr>
                    <w:spacing w:line="340" w:lineRule="exact"/>
                    <w:jc w:val="center"/>
                    <w:outlineLvl w:val="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spacing w:line="360" w:lineRule="auto"/>
              <w:rPr>
                <w:bCs/>
                <w:color w:val="000000" w:themeColor="text1"/>
                <w:sz w:val="28"/>
                <w:szCs w:val="28"/>
                <w14:textFill>
                  <w14:solidFill>
                    <w14:schemeClr w14:val="tx1"/>
                  </w14:solidFill>
                </w14:textFill>
              </w:rPr>
            </w:pPr>
          </w:p>
        </w:tc>
      </w:tr>
    </w:tbl>
    <w:p>
      <w:pPr>
        <w:spacing w:line="440" w:lineRule="exact"/>
        <w:rPr>
          <w:bCs/>
          <w:color w:val="000000" w:themeColor="text1"/>
          <w:sz w:val="28"/>
          <w14:textFill>
            <w14:solidFill>
              <w14:schemeClr w14:val="tx1"/>
            </w14:solidFill>
          </w14:textFill>
        </w:rPr>
      </w:pPr>
      <w:r>
        <w:rPr>
          <w:bCs/>
          <w:color w:val="000000" w:themeColor="text1"/>
          <w:sz w:val="28"/>
          <w14:textFill>
            <w14:solidFill>
              <w14:schemeClr w14:val="tx1"/>
            </w14:solidFill>
          </w14:textFill>
        </w:rPr>
        <w:br w:type="page"/>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071" w:type="dxa"/>
            <w:vAlign w:val="center"/>
          </w:tcPr>
          <w:p>
            <w:pPr>
              <w:spacing w:line="360" w:lineRule="auto"/>
              <w:rPr>
                <w:bCs/>
                <w:color w:val="000000" w:themeColor="text1"/>
                <w:sz w:val="30"/>
                <w:szCs w:val="30"/>
                <w14:textFill>
                  <w14:solidFill>
                    <w14:schemeClr w14:val="tx1"/>
                  </w14:solidFill>
                </w14:textFill>
              </w:rPr>
            </w:pPr>
            <w:r>
              <w:rPr>
                <w:bCs/>
                <w:color w:val="000000" w:themeColor="text1"/>
                <w:sz w:val="30"/>
                <w:szCs w:val="30"/>
                <w14:textFill>
                  <w14:solidFill>
                    <w14:schemeClr w14:val="tx1"/>
                  </w14:solidFill>
                </w14:textFill>
              </w:rPr>
              <w:t>与本项目有关的原有污染情况及主要环境问题：</w:t>
            </w:r>
          </w:p>
          <w:p>
            <w:pPr>
              <w:spacing w:line="360" w:lineRule="auto"/>
              <w:ind w:firstLine="488" w:firstLineChars="196"/>
              <w:rPr>
                <w:b/>
                <w:bCs/>
                <w:color w:val="000000" w:themeColor="text1"/>
                <w:spacing w:val="4"/>
                <w:sz w:val="24"/>
                <w14:textFill>
                  <w14:solidFill>
                    <w14:schemeClr w14:val="tx1"/>
                  </w14:solidFill>
                </w14:textFill>
              </w:rPr>
            </w:pPr>
            <w:r>
              <w:rPr>
                <w:b/>
                <w:bCs/>
                <w:color w:val="000000" w:themeColor="text1"/>
                <w:spacing w:val="4"/>
                <w:sz w:val="24"/>
                <w14:textFill>
                  <w14:solidFill>
                    <w14:schemeClr w14:val="tx1"/>
                  </w14:solidFill>
                </w14:textFill>
              </w:rPr>
              <w:t>1. 原有工程概况</w:t>
            </w:r>
          </w:p>
          <w:p>
            <w:pPr>
              <w:spacing w:line="360" w:lineRule="auto"/>
              <w:ind w:firstLine="470" w:firstLineChars="196"/>
              <w:rPr>
                <w:rFonts w:hint="eastAsia" w:eastAsia="宋体"/>
                <w:color w:val="auto"/>
                <w:spacing w:val="4"/>
                <w:sz w:val="24"/>
                <w:lang w:eastAsia="zh-CN"/>
              </w:rPr>
            </w:pPr>
            <w:r>
              <w:rPr>
                <w:rFonts w:hint="eastAsia"/>
                <w:sz w:val="24"/>
                <w:lang w:eastAsia="zh-CN"/>
              </w:rPr>
              <w:t>山西银磊锻造有限公司</w:t>
            </w:r>
            <w:r>
              <w:rPr>
                <w:spacing w:val="4"/>
                <w:sz w:val="24"/>
              </w:rPr>
              <w:t>位于</w:t>
            </w:r>
            <w:r>
              <w:rPr>
                <w:rFonts w:hint="eastAsia"/>
                <w:spacing w:val="4"/>
                <w:sz w:val="24"/>
              </w:rPr>
              <w:t>定襄县</w:t>
            </w:r>
            <w:r>
              <w:rPr>
                <w:rFonts w:hint="eastAsia"/>
                <w:spacing w:val="4"/>
                <w:sz w:val="24"/>
                <w:lang w:eastAsia="zh-CN"/>
              </w:rPr>
              <w:t>神山乡崔家庄工业集聚区</w:t>
            </w:r>
            <w:r>
              <w:rPr>
                <w:rFonts w:hint="eastAsia"/>
                <w:spacing w:val="4"/>
                <w:sz w:val="24"/>
              </w:rPr>
              <w:t>。</w:t>
            </w:r>
            <w:r>
              <w:rPr>
                <w:rFonts w:hint="eastAsia" w:ascii="Times New Roman" w:hAnsi="Times New Roman"/>
                <w:b w:val="0"/>
                <w:color w:val="auto"/>
                <w:sz w:val="24"/>
                <w:lang w:val="en-US" w:eastAsia="zh-CN"/>
              </w:rPr>
              <w:t>2016年</w:t>
            </w:r>
            <w:r>
              <w:rPr>
                <w:rFonts w:hint="eastAsia" w:ascii="Times New Roman" w:hAnsi="Times New Roman"/>
                <w:b w:val="0"/>
                <w:color w:val="auto"/>
                <w:sz w:val="24"/>
                <w:lang w:eastAsia="zh-CN"/>
              </w:rPr>
              <w:t>编制</w:t>
            </w:r>
            <w:r>
              <w:rPr>
                <w:rFonts w:hint="eastAsia" w:ascii="Times New Roman" w:hAnsi="Times New Roman"/>
                <w:b w:val="0"/>
                <w:color w:val="auto"/>
                <w:sz w:val="24"/>
              </w:rPr>
              <w:t>完成</w:t>
            </w:r>
            <w:r>
              <w:rPr>
                <w:rFonts w:hint="eastAsia" w:ascii="Times New Roman" w:hAnsi="Times New Roman"/>
                <w:b w:val="0"/>
                <w:color w:val="auto"/>
                <w:sz w:val="24"/>
                <w:lang w:eastAsia="zh-CN"/>
              </w:rPr>
              <w:t>年产</w:t>
            </w:r>
            <w:r>
              <w:rPr>
                <w:rFonts w:hint="eastAsia" w:ascii="Times New Roman" w:hAnsi="Times New Roman"/>
                <w:b w:val="0"/>
                <w:color w:val="auto"/>
                <w:sz w:val="24"/>
                <w:lang w:val="en-US" w:eastAsia="zh-CN"/>
              </w:rPr>
              <w:t>2000t新建项目燃煤改天然气工程项目</w:t>
            </w:r>
            <w:r>
              <w:rPr>
                <w:rFonts w:hint="eastAsia" w:ascii="Times New Roman" w:hAnsi="Times New Roman"/>
                <w:b w:val="0"/>
                <w:color w:val="auto"/>
                <w:sz w:val="24"/>
              </w:rPr>
              <w:t>环境影响</w:t>
            </w:r>
            <w:r>
              <w:rPr>
                <w:rFonts w:hint="eastAsia" w:ascii="Times New Roman" w:hAnsi="Times New Roman"/>
                <w:b w:val="0"/>
                <w:color w:val="auto"/>
                <w:sz w:val="24"/>
                <w:lang w:eastAsia="zh-CN"/>
              </w:rPr>
              <w:t>登记</w:t>
            </w:r>
            <w:r>
              <w:rPr>
                <w:rFonts w:hint="eastAsia" w:ascii="Times New Roman" w:hAnsi="Times New Roman"/>
                <w:b w:val="0"/>
                <w:color w:val="auto"/>
                <w:sz w:val="24"/>
              </w:rPr>
              <w:t>表；</w:t>
            </w:r>
            <w:r>
              <w:rPr>
                <w:rFonts w:hint="eastAsia" w:ascii="Times New Roman" w:hAnsi="Times New Roman"/>
                <w:b w:val="0"/>
                <w:color w:val="auto"/>
                <w:sz w:val="24"/>
                <w:lang w:val="en-US" w:eastAsia="zh-CN"/>
              </w:rPr>
              <w:t>2016年12月30日，原定襄县经济和信息化局以定经信字（2016）34号文对山西银磊锻造有限公司</w:t>
            </w:r>
            <w:r>
              <w:rPr>
                <w:rFonts w:hint="eastAsia"/>
                <w:b w:val="0"/>
                <w:color w:val="auto"/>
                <w:sz w:val="24"/>
                <w:lang w:val="en-US" w:eastAsia="zh-CN"/>
              </w:rPr>
              <w:t>年产2000吨</w:t>
            </w:r>
            <w:r>
              <w:rPr>
                <w:rFonts w:hint="eastAsia" w:ascii="Times New Roman" w:hAnsi="Times New Roman"/>
                <w:b w:val="0"/>
                <w:color w:val="auto"/>
                <w:sz w:val="24"/>
                <w:lang w:val="en-US" w:eastAsia="zh-CN"/>
              </w:rPr>
              <w:t>法兰盘天然气工程改造项目备案。2017年2月15号，原定襄环保局</w:t>
            </w:r>
            <w:r>
              <w:rPr>
                <w:rFonts w:hint="eastAsia" w:ascii="Times New Roman" w:hAnsi="Times New Roman"/>
                <w:b w:val="0"/>
                <w:color w:val="auto"/>
                <w:sz w:val="24"/>
              </w:rPr>
              <w:t>对</w:t>
            </w:r>
            <w:r>
              <w:rPr>
                <w:rFonts w:hint="eastAsia"/>
                <w:b w:val="0"/>
                <w:color w:val="auto"/>
                <w:sz w:val="24"/>
                <w:lang w:eastAsia="zh-CN"/>
              </w:rPr>
              <w:t>该</w:t>
            </w:r>
            <w:r>
              <w:rPr>
                <w:rFonts w:hint="eastAsia" w:ascii="Times New Roman" w:hAnsi="Times New Roman"/>
                <w:b w:val="0"/>
                <w:color w:val="auto"/>
                <w:sz w:val="24"/>
                <w:lang w:eastAsia="zh-CN"/>
              </w:rPr>
              <w:t>企业下发排污许可证；</w:t>
            </w:r>
            <w:r>
              <w:rPr>
                <w:rFonts w:hint="eastAsia" w:ascii="Times New Roman" w:hAnsi="Times New Roman"/>
                <w:b w:val="0"/>
                <w:color w:val="auto"/>
                <w:sz w:val="24"/>
                <w:lang w:val="en-US" w:eastAsia="zh-CN"/>
              </w:rPr>
              <w:t>2020年换领排污许可登记表。</w:t>
            </w:r>
            <w:r>
              <w:rPr>
                <w:rFonts w:hint="eastAsia"/>
                <w:color w:val="auto"/>
                <w:kern w:val="0"/>
                <w:sz w:val="24"/>
              </w:rPr>
              <w:t>2020年</w:t>
            </w:r>
            <w:r>
              <w:rPr>
                <w:rFonts w:hint="eastAsia"/>
                <w:color w:val="auto"/>
                <w:kern w:val="0"/>
                <w:sz w:val="24"/>
                <w:lang w:val="en-US" w:eastAsia="zh-CN"/>
              </w:rPr>
              <w:t>11</w:t>
            </w:r>
            <w:r>
              <w:rPr>
                <w:rFonts w:hint="eastAsia"/>
                <w:color w:val="auto"/>
                <w:kern w:val="0"/>
                <w:sz w:val="24"/>
              </w:rPr>
              <w:t>月</w:t>
            </w:r>
            <w:r>
              <w:rPr>
                <w:rFonts w:hint="eastAsia"/>
                <w:color w:val="auto"/>
                <w:kern w:val="0"/>
                <w:sz w:val="24"/>
                <w:lang w:val="en-US" w:eastAsia="zh-CN"/>
              </w:rPr>
              <w:t>13</w:t>
            </w:r>
            <w:r>
              <w:rPr>
                <w:rFonts w:hint="eastAsia"/>
                <w:color w:val="auto"/>
                <w:kern w:val="0"/>
                <w:sz w:val="24"/>
              </w:rPr>
              <w:t>日，忻州市定襄县行政审批服务管理局对该项目出具企业投资项目备案证（项目代码：</w:t>
            </w:r>
            <w:r>
              <w:rPr>
                <w:rFonts w:hint="eastAsia"/>
                <w:color w:val="auto"/>
                <w:kern w:val="0"/>
                <w:sz w:val="24"/>
                <w:lang w:eastAsia="zh-CN"/>
              </w:rPr>
              <w:t>2020-140921-33-03-023122</w:t>
            </w:r>
            <w:r>
              <w:rPr>
                <w:rFonts w:hint="eastAsia"/>
                <w:color w:val="auto"/>
                <w:kern w:val="0"/>
                <w:sz w:val="24"/>
              </w:rPr>
              <w:t>）</w:t>
            </w:r>
            <w:r>
              <w:rPr>
                <w:rFonts w:hint="eastAsia"/>
                <w:color w:val="auto"/>
                <w:kern w:val="0"/>
                <w:sz w:val="24"/>
                <w:lang w:eastAsia="zh-CN"/>
              </w:rPr>
              <w:t>。</w:t>
            </w:r>
          </w:p>
          <w:p>
            <w:pPr>
              <w:spacing w:line="360" w:lineRule="auto"/>
              <w:ind w:firstLine="470" w:firstLineChars="196"/>
              <w:rPr>
                <w:bCs/>
                <w:color w:val="auto"/>
                <w:sz w:val="24"/>
                <w:szCs w:val="24"/>
              </w:rPr>
            </w:pPr>
            <w:r>
              <w:rPr>
                <w:bCs/>
                <w:color w:val="auto"/>
                <w:sz w:val="24"/>
                <w:szCs w:val="24"/>
              </w:rPr>
              <w:t>根据环评</w:t>
            </w:r>
            <w:r>
              <w:rPr>
                <w:rFonts w:hint="eastAsia"/>
                <w:bCs/>
                <w:color w:val="auto"/>
                <w:sz w:val="24"/>
                <w:szCs w:val="24"/>
              </w:rPr>
              <w:t>登记表内容</w:t>
            </w:r>
            <w:r>
              <w:rPr>
                <w:bCs/>
                <w:color w:val="auto"/>
                <w:sz w:val="24"/>
                <w:szCs w:val="24"/>
              </w:rPr>
              <w:t>，企业原批复生产规模为</w:t>
            </w:r>
            <w:r>
              <w:rPr>
                <w:color w:val="auto"/>
                <w:spacing w:val="4"/>
                <w:sz w:val="24"/>
              </w:rPr>
              <w:t>年加工</w:t>
            </w:r>
            <w:r>
              <w:rPr>
                <w:rFonts w:hint="eastAsia"/>
                <w:color w:val="auto"/>
                <w:spacing w:val="4"/>
                <w:sz w:val="24"/>
              </w:rPr>
              <w:t>法兰锻件</w:t>
            </w:r>
            <w:r>
              <w:rPr>
                <w:rFonts w:hint="eastAsia"/>
                <w:color w:val="auto"/>
                <w:spacing w:val="4"/>
                <w:sz w:val="24"/>
                <w:lang w:val="en-US" w:eastAsia="zh-CN"/>
              </w:rPr>
              <w:t>20</w:t>
            </w:r>
            <w:r>
              <w:rPr>
                <w:rFonts w:hint="eastAsia"/>
                <w:color w:val="auto"/>
                <w:spacing w:val="4"/>
                <w:sz w:val="24"/>
              </w:rPr>
              <w:t>00吨</w:t>
            </w:r>
            <w:r>
              <w:rPr>
                <w:color w:val="auto"/>
                <w:spacing w:val="4"/>
                <w:sz w:val="24"/>
              </w:rPr>
              <w:t>。有</w:t>
            </w:r>
            <w:r>
              <w:rPr>
                <w:rFonts w:hint="eastAsia"/>
                <w:color w:val="auto"/>
                <w:spacing w:val="4"/>
                <w:sz w:val="24"/>
              </w:rPr>
              <w:t>1台燃煤</w:t>
            </w:r>
            <w:r>
              <w:rPr>
                <w:color w:val="auto"/>
                <w:spacing w:val="4"/>
                <w:sz w:val="24"/>
              </w:rPr>
              <w:t>加热炉</w:t>
            </w:r>
            <w:r>
              <w:rPr>
                <w:rFonts w:hint="eastAsia"/>
                <w:color w:val="auto"/>
                <w:spacing w:val="4"/>
                <w:sz w:val="24"/>
              </w:rPr>
              <w:t>（现已拆除），</w:t>
            </w:r>
            <w:r>
              <w:rPr>
                <w:rFonts w:hint="eastAsia"/>
                <w:color w:val="auto"/>
                <w:spacing w:val="4"/>
                <w:sz w:val="24"/>
                <w:szCs w:val="24"/>
              </w:rPr>
              <w:t>1台锻造操作机</w:t>
            </w:r>
            <w:r>
              <w:rPr>
                <w:rFonts w:hint="eastAsia"/>
                <w:color w:val="auto"/>
                <w:sz w:val="24"/>
                <w:szCs w:val="24"/>
              </w:rPr>
              <w:t>，</w:t>
            </w:r>
            <w:r>
              <w:rPr>
                <w:rFonts w:hint="eastAsia"/>
                <w:color w:val="auto"/>
                <w:spacing w:val="4"/>
                <w:sz w:val="24"/>
                <w:szCs w:val="24"/>
              </w:rPr>
              <w:t>1台夹棒锤</w:t>
            </w:r>
            <w:r>
              <w:rPr>
                <w:rFonts w:hint="eastAsia"/>
                <w:color w:val="auto"/>
                <w:spacing w:val="4"/>
                <w:sz w:val="24"/>
              </w:rPr>
              <w:t>，车床5台、钻床1台。原</w:t>
            </w:r>
            <w:r>
              <w:rPr>
                <w:bCs/>
                <w:color w:val="auto"/>
                <w:sz w:val="24"/>
                <w:szCs w:val="24"/>
              </w:rPr>
              <w:t>有工程建设内容见表</w:t>
            </w:r>
            <w:r>
              <w:rPr>
                <w:rFonts w:hint="eastAsia"/>
                <w:bCs/>
                <w:color w:val="auto"/>
                <w:sz w:val="24"/>
                <w:szCs w:val="24"/>
              </w:rPr>
              <w:t>1-</w:t>
            </w:r>
            <w:r>
              <w:rPr>
                <w:rFonts w:hint="eastAsia"/>
                <w:bCs/>
                <w:color w:val="auto"/>
                <w:sz w:val="24"/>
                <w:szCs w:val="24"/>
                <w:lang w:val="en-US" w:eastAsia="zh-CN"/>
              </w:rPr>
              <w:t>11</w:t>
            </w:r>
            <w:r>
              <w:rPr>
                <w:bCs/>
                <w:color w:val="auto"/>
                <w:sz w:val="24"/>
                <w:szCs w:val="24"/>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表1-</w:t>
            </w:r>
            <w:r>
              <w:rPr>
                <w:rFonts w:hint="eastAsia" w:ascii="Times New Roman" w:hAnsi="Times New Roman"/>
                <w:b/>
                <w:bCs/>
                <w:color w:val="000000" w:themeColor="text1"/>
                <w:szCs w:val="21"/>
                <w:lang w:val="en-US" w:eastAsia="zh-CN"/>
                <w14:textFill>
                  <w14:solidFill>
                    <w14:schemeClr w14:val="tx1"/>
                  </w14:solidFill>
                </w14:textFill>
              </w:rPr>
              <w:t>11</w:t>
            </w:r>
            <w:r>
              <w:rPr>
                <w:rFonts w:hint="eastAsia" w:ascii="Times New Roman" w:hAnsi="Times New Roman"/>
                <w:b/>
                <w:bCs/>
                <w:color w:val="000000" w:themeColor="text1"/>
                <w:szCs w:val="21"/>
                <w14:textFill>
                  <w14:solidFill>
                    <w14:schemeClr w14:val="tx1"/>
                  </w14:solidFill>
                </w14:textFill>
              </w:rPr>
              <w:t xml:space="preserve">  原有工程建设内容一览表</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400"/>
              <w:gridCol w:w="6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34" w:type="dxa"/>
                  <w:gridSpan w:val="2"/>
                  <w:vAlign w:val="center"/>
                </w:tcPr>
                <w:p>
                  <w:pPr>
                    <w:ind w:firstLine="438"/>
                    <w:jc w:val="center"/>
                    <w:rPr>
                      <w:color w:val="auto"/>
                      <w:spacing w:val="4"/>
                      <w:szCs w:val="21"/>
                    </w:rPr>
                  </w:pPr>
                  <w:r>
                    <w:rPr>
                      <w:color w:val="auto"/>
                      <w:spacing w:val="4"/>
                      <w:szCs w:val="21"/>
                    </w:rPr>
                    <w:t>工程类别</w:t>
                  </w:r>
                </w:p>
              </w:tc>
              <w:tc>
                <w:tcPr>
                  <w:tcW w:w="6691" w:type="dxa"/>
                  <w:vAlign w:val="center"/>
                </w:tcPr>
                <w:p>
                  <w:pPr>
                    <w:ind w:firstLine="438"/>
                    <w:jc w:val="center"/>
                    <w:rPr>
                      <w:color w:val="auto"/>
                      <w:spacing w:val="4"/>
                      <w:szCs w:val="21"/>
                    </w:rPr>
                  </w:pPr>
                  <w:r>
                    <w:rPr>
                      <w:rFonts w:hint="eastAsia"/>
                      <w:color w:val="auto"/>
                      <w:spacing w:val="4"/>
                      <w:szCs w:val="21"/>
                    </w:rPr>
                    <w:t>原</w:t>
                  </w:r>
                  <w:r>
                    <w:rPr>
                      <w:color w:val="auto"/>
                      <w:spacing w:val="4"/>
                      <w:szCs w:val="21"/>
                    </w:rPr>
                    <w:t>有工程情况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Merge w:val="restart"/>
                  <w:vAlign w:val="center"/>
                </w:tcPr>
                <w:p>
                  <w:pPr>
                    <w:spacing w:line="340" w:lineRule="exact"/>
                    <w:jc w:val="center"/>
                    <w:rPr>
                      <w:color w:val="FF0000"/>
                      <w:spacing w:val="4"/>
                      <w:szCs w:val="21"/>
                    </w:rPr>
                  </w:pPr>
                  <w:r>
                    <w:rPr>
                      <w:rFonts w:hint="eastAsia"/>
                      <w:color w:val="auto"/>
                      <w:spacing w:val="4"/>
                      <w:szCs w:val="21"/>
                    </w:rPr>
                    <w:t>主体工程</w:t>
                  </w:r>
                </w:p>
              </w:tc>
              <w:tc>
                <w:tcPr>
                  <w:tcW w:w="1400" w:type="dxa"/>
                  <w:vAlign w:val="center"/>
                </w:tcPr>
                <w:p>
                  <w:pPr>
                    <w:spacing w:line="340" w:lineRule="exact"/>
                    <w:jc w:val="center"/>
                    <w:rPr>
                      <w:color w:val="auto"/>
                      <w:spacing w:val="4"/>
                      <w:szCs w:val="21"/>
                    </w:rPr>
                  </w:pPr>
                  <w:r>
                    <w:rPr>
                      <w:rFonts w:hint="eastAsia"/>
                      <w:color w:val="auto"/>
                      <w:spacing w:val="4"/>
                      <w:szCs w:val="21"/>
                    </w:rPr>
                    <w:t>下料</w:t>
                  </w:r>
                  <w:r>
                    <w:rPr>
                      <w:color w:val="auto"/>
                      <w:spacing w:val="4"/>
                      <w:szCs w:val="21"/>
                    </w:rPr>
                    <w:t>车间</w:t>
                  </w:r>
                </w:p>
              </w:tc>
              <w:tc>
                <w:tcPr>
                  <w:tcW w:w="6691" w:type="dxa"/>
                  <w:vAlign w:val="center"/>
                </w:tcPr>
                <w:p>
                  <w:pPr>
                    <w:spacing w:line="340" w:lineRule="exact"/>
                    <w:jc w:val="center"/>
                    <w:rPr>
                      <w:color w:val="auto"/>
                      <w:spacing w:val="4"/>
                      <w:szCs w:val="21"/>
                    </w:rPr>
                  </w:pPr>
                  <w:r>
                    <w:rPr>
                      <w:color w:val="auto"/>
                      <w:kern w:val="0"/>
                      <w:szCs w:val="21"/>
                    </w:rPr>
                    <w:t>建筑面积为</w:t>
                  </w:r>
                  <w:r>
                    <w:rPr>
                      <w:rFonts w:hint="eastAsia"/>
                      <w:color w:val="auto"/>
                      <w:kern w:val="0"/>
                      <w:szCs w:val="21"/>
                      <w:lang w:val="en-US" w:eastAsia="zh-CN"/>
                    </w:rPr>
                    <w:t>10</w:t>
                  </w:r>
                  <w:r>
                    <w:rPr>
                      <w:rFonts w:hint="eastAsia"/>
                      <w:color w:val="auto"/>
                      <w:kern w:val="0"/>
                      <w:szCs w:val="21"/>
                    </w:rPr>
                    <w:t>0</w:t>
                  </w:r>
                  <w:r>
                    <w:rPr>
                      <w:color w:val="auto"/>
                      <w:kern w:val="0"/>
                      <w:szCs w:val="21"/>
                    </w:rPr>
                    <w:t>m</w:t>
                  </w:r>
                  <w:r>
                    <w:rPr>
                      <w:color w:val="auto"/>
                      <w:kern w:val="0"/>
                      <w:szCs w:val="21"/>
                      <w:vertAlign w:val="superscript"/>
                    </w:rPr>
                    <w:t>2</w:t>
                  </w:r>
                  <w:r>
                    <w:rPr>
                      <w:color w:val="auto"/>
                      <w:kern w:val="0"/>
                      <w:szCs w:val="21"/>
                    </w:rPr>
                    <w:t>，</w:t>
                  </w:r>
                  <w:r>
                    <w:rPr>
                      <w:rFonts w:hint="eastAsia"/>
                      <w:color w:val="auto"/>
                      <w:kern w:val="0"/>
                      <w:szCs w:val="21"/>
                    </w:rPr>
                    <w:t>砖混</w:t>
                  </w:r>
                  <w:r>
                    <w:rPr>
                      <w:color w:val="auto"/>
                      <w:kern w:val="0"/>
                      <w:szCs w:val="21"/>
                    </w:rPr>
                    <w:t>结构</w:t>
                  </w:r>
                  <w:r>
                    <w:rPr>
                      <w:rFonts w:hint="eastAsia"/>
                      <w:color w:val="auto"/>
                      <w:kern w:val="0"/>
                      <w:szCs w:val="21"/>
                    </w:rPr>
                    <w:t>，设有</w:t>
                  </w:r>
                  <w:r>
                    <w:rPr>
                      <w:rFonts w:hint="eastAsia"/>
                      <w:color w:val="auto"/>
                      <w:kern w:val="0"/>
                      <w:szCs w:val="21"/>
                      <w:lang w:val="en-US" w:eastAsia="zh-CN"/>
                    </w:rPr>
                    <w:t>5台</w:t>
                  </w:r>
                  <w:r>
                    <w:rPr>
                      <w:rFonts w:hint="eastAsia"/>
                      <w:color w:val="auto"/>
                      <w:kern w:val="0"/>
                      <w:szCs w:val="21"/>
                    </w:rPr>
                    <w:t>下料锯床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Merge w:val="continue"/>
                  <w:vAlign w:val="center"/>
                </w:tcPr>
                <w:p>
                  <w:pPr>
                    <w:spacing w:line="340" w:lineRule="exact"/>
                    <w:jc w:val="center"/>
                    <w:rPr>
                      <w:color w:val="FF0000"/>
                      <w:spacing w:val="4"/>
                      <w:szCs w:val="21"/>
                    </w:rPr>
                  </w:pPr>
                </w:p>
              </w:tc>
              <w:tc>
                <w:tcPr>
                  <w:tcW w:w="1400" w:type="dxa"/>
                  <w:vAlign w:val="center"/>
                </w:tcPr>
                <w:p>
                  <w:pPr>
                    <w:spacing w:line="340" w:lineRule="exact"/>
                    <w:jc w:val="center"/>
                    <w:rPr>
                      <w:color w:val="FF0000"/>
                      <w:spacing w:val="4"/>
                      <w:szCs w:val="21"/>
                    </w:rPr>
                  </w:pPr>
                  <w:r>
                    <w:rPr>
                      <w:rFonts w:hint="eastAsia"/>
                      <w:color w:val="auto"/>
                      <w:spacing w:val="4"/>
                      <w:szCs w:val="21"/>
                    </w:rPr>
                    <w:t>锻造区</w:t>
                  </w:r>
                </w:p>
              </w:tc>
              <w:tc>
                <w:tcPr>
                  <w:tcW w:w="6691" w:type="dxa"/>
                  <w:vAlign w:val="center"/>
                </w:tcPr>
                <w:p>
                  <w:pPr>
                    <w:spacing w:line="340" w:lineRule="exact"/>
                    <w:jc w:val="center"/>
                    <w:rPr>
                      <w:color w:val="FF0000"/>
                      <w:spacing w:val="4"/>
                      <w:szCs w:val="21"/>
                    </w:rPr>
                  </w:pPr>
                  <w:r>
                    <w:rPr>
                      <w:rFonts w:hint="eastAsia"/>
                      <w:color w:val="auto"/>
                      <w:spacing w:val="4"/>
                      <w:szCs w:val="21"/>
                    </w:rPr>
                    <w:t>锻锤露天放置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Merge w:val="continue"/>
                  <w:vAlign w:val="center"/>
                </w:tcPr>
                <w:p>
                  <w:pPr>
                    <w:spacing w:line="340" w:lineRule="exact"/>
                    <w:jc w:val="center"/>
                    <w:rPr>
                      <w:color w:val="FF0000"/>
                      <w:spacing w:val="4"/>
                      <w:szCs w:val="21"/>
                    </w:rPr>
                  </w:pPr>
                </w:p>
              </w:tc>
              <w:tc>
                <w:tcPr>
                  <w:tcW w:w="1400" w:type="dxa"/>
                  <w:vAlign w:val="center"/>
                </w:tcPr>
                <w:p>
                  <w:pPr>
                    <w:spacing w:line="340" w:lineRule="exact"/>
                    <w:jc w:val="center"/>
                    <w:rPr>
                      <w:color w:val="FF0000"/>
                      <w:spacing w:val="4"/>
                      <w:szCs w:val="21"/>
                    </w:rPr>
                  </w:pPr>
                  <w:r>
                    <w:rPr>
                      <w:rFonts w:hint="eastAsia"/>
                      <w:color w:val="auto"/>
                      <w:spacing w:val="4"/>
                      <w:szCs w:val="21"/>
                    </w:rPr>
                    <w:t>碾环区</w:t>
                  </w:r>
                </w:p>
              </w:tc>
              <w:tc>
                <w:tcPr>
                  <w:tcW w:w="6691" w:type="dxa"/>
                  <w:vAlign w:val="center"/>
                </w:tcPr>
                <w:p>
                  <w:pPr>
                    <w:spacing w:line="340" w:lineRule="exact"/>
                    <w:jc w:val="center"/>
                    <w:rPr>
                      <w:color w:val="FF0000"/>
                      <w:szCs w:val="21"/>
                    </w:rPr>
                  </w:pPr>
                  <w:r>
                    <w:rPr>
                      <w:rFonts w:hint="eastAsia"/>
                      <w:color w:val="auto"/>
                      <w:spacing w:val="4"/>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Merge w:val="continue"/>
                  <w:vAlign w:val="center"/>
                </w:tcPr>
                <w:p>
                  <w:pPr>
                    <w:spacing w:line="340" w:lineRule="exact"/>
                    <w:jc w:val="center"/>
                    <w:rPr>
                      <w:color w:val="FF0000"/>
                      <w:spacing w:val="4"/>
                      <w:szCs w:val="21"/>
                    </w:rPr>
                  </w:pPr>
                </w:p>
              </w:tc>
              <w:tc>
                <w:tcPr>
                  <w:tcW w:w="1400" w:type="dxa"/>
                  <w:vAlign w:val="center"/>
                </w:tcPr>
                <w:p>
                  <w:pPr>
                    <w:spacing w:line="340" w:lineRule="exact"/>
                    <w:jc w:val="center"/>
                    <w:rPr>
                      <w:bCs/>
                      <w:color w:val="FF0000"/>
                      <w:spacing w:val="4"/>
                      <w:szCs w:val="21"/>
                    </w:rPr>
                  </w:pPr>
                  <w:r>
                    <w:rPr>
                      <w:color w:val="auto"/>
                      <w:spacing w:val="4"/>
                      <w:szCs w:val="21"/>
                    </w:rPr>
                    <w:t>机加工车间</w:t>
                  </w:r>
                </w:p>
              </w:tc>
              <w:tc>
                <w:tcPr>
                  <w:tcW w:w="6691" w:type="dxa"/>
                  <w:vAlign w:val="center"/>
                </w:tcPr>
                <w:p>
                  <w:pPr>
                    <w:spacing w:line="340" w:lineRule="exact"/>
                    <w:jc w:val="center"/>
                    <w:rPr>
                      <w:color w:val="FF0000"/>
                      <w:szCs w:val="21"/>
                    </w:rPr>
                  </w:pPr>
                  <w:r>
                    <w:rPr>
                      <w:color w:val="auto"/>
                      <w:szCs w:val="21"/>
                    </w:rPr>
                    <w:t>占地</w:t>
                  </w:r>
                  <w:r>
                    <w:rPr>
                      <w:rFonts w:hint="eastAsia"/>
                      <w:color w:val="auto"/>
                      <w:szCs w:val="21"/>
                    </w:rPr>
                    <w:t>80</w:t>
                  </w:r>
                  <w:r>
                    <w:rPr>
                      <w:bCs/>
                      <w:color w:val="auto"/>
                      <w:spacing w:val="4"/>
                      <w:szCs w:val="21"/>
                    </w:rPr>
                    <w:t>m</w:t>
                  </w:r>
                  <w:r>
                    <w:rPr>
                      <w:bCs/>
                      <w:color w:val="auto"/>
                      <w:spacing w:val="4"/>
                      <w:szCs w:val="21"/>
                      <w:vertAlign w:val="superscript"/>
                    </w:rPr>
                    <w:t>2</w:t>
                  </w:r>
                  <w:r>
                    <w:rPr>
                      <w:bCs/>
                      <w:color w:val="auto"/>
                      <w:spacing w:val="4"/>
                      <w:szCs w:val="21"/>
                    </w:rPr>
                    <w:t>的机加</w:t>
                  </w:r>
                  <w:r>
                    <w:rPr>
                      <w:rFonts w:hint="eastAsia"/>
                      <w:bCs/>
                      <w:color w:val="auto"/>
                      <w:spacing w:val="4"/>
                      <w:szCs w:val="21"/>
                    </w:rPr>
                    <w:t>工</w:t>
                  </w:r>
                  <w:r>
                    <w:rPr>
                      <w:bCs/>
                      <w:color w:val="auto"/>
                      <w:spacing w:val="4"/>
                      <w:szCs w:val="21"/>
                    </w:rPr>
                    <w:t>车间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Merge w:val="continue"/>
                  <w:vAlign w:val="center"/>
                </w:tcPr>
                <w:p>
                  <w:pPr>
                    <w:spacing w:line="340" w:lineRule="exact"/>
                    <w:jc w:val="center"/>
                    <w:rPr>
                      <w:color w:val="FF0000"/>
                      <w:spacing w:val="4"/>
                      <w:szCs w:val="21"/>
                    </w:rPr>
                  </w:pPr>
                </w:p>
              </w:tc>
              <w:tc>
                <w:tcPr>
                  <w:tcW w:w="1400" w:type="dxa"/>
                  <w:vAlign w:val="center"/>
                </w:tcPr>
                <w:p>
                  <w:pPr>
                    <w:spacing w:line="340" w:lineRule="exact"/>
                    <w:jc w:val="center"/>
                    <w:rPr>
                      <w:color w:val="FF0000"/>
                      <w:spacing w:val="4"/>
                      <w:szCs w:val="21"/>
                    </w:rPr>
                  </w:pPr>
                  <w:r>
                    <w:rPr>
                      <w:rFonts w:hint="eastAsia"/>
                      <w:color w:val="auto"/>
                      <w:spacing w:val="4"/>
                      <w:szCs w:val="21"/>
                    </w:rPr>
                    <w:t>加热区</w:t>
                  </w:r>
                </w:p>
              </w:tc>
              <w:tc>
                <w:tcPr>
                  <w:tcW w:w="6691" w:type="dxa"/>
                  <w:vAlign w:val="center"/>
                </w:tcPr>
                <w:p>
                  <w:pPr>
                    <w:spacing w:line="340" w:lineRule="exact"/>
                    <w:jc w:val="center"/>
                    <w:rPr>
                      <w:color w:val="FF0000"/>
                      <w:szCs w:val="21"/>
                    </w:rPr>
                  </w:pPr>
                  <w:r>
                    <w:rPr>
                      <w:color w:val="auto"/>
                      <w:spacing w:val="4"/>
                      <w:szCs w:val="21"/>
                    </w:rPr>
                    <w:t>占地</w:t>
                  </w:r>
                  <w:r>
                    <w:rPr>
                      <w:rFonts w:hint="eastAsia"/>
                      <w:color w:val="auto"/>
                      <w:spacing w:val="4"/>
                      <w:szCs w:val="21"/>
                    </w:rPr>
                    <w:t>10</w:t>
                  </w:r>
                  <w:r>
                    <w:rPr>
                      <w:color w:val="auto"/>
                      <w:spacing w:val="4"/>
                      <w:szCs w:val="21"/>
                    </w:rPr>
                    <w:t>0</w:t>
                  </w:r>
                  <w:r>
                    <w:rPr>
                      <w:bCs/>
                      <w:color w:val="auto"/>
                      <w:spacing w:val="4"/>
                      <w:szCs w:val="21"/>
                    </w:rPr>
                    <w:t xml:space="preserve"> m</w:t>
                  </w:r>
                  <w:r>
                    <w:rPr>
                      <w:bCs/>
                      <w:color w:val="auto"/>
                      <w:spacing w:val="4"/>
                      <w:szCs w:val="21"/>
                      <w:vertAlign w:val="superscript"/>
                    </w:rPr>
                    <w:t>2</w:t>
                  </w:r>
                  <w:r>
                    <w:rPr>
                      <w:rFonts w:hint="eastAsia"/>
                      <w:bCs/>
                      <w:color w:val="auto"/>
                      <w:spacing w:val="4"/>
                      <w:szCs w:val="21"/>
                    </w:rPr>
                    <w:t>，</w:t>
                  </w:r>
                  <w:r>
                    <w:rPr>
                      <w:rFonts w:hint="eastAsia"/>
                      <w:color w:val="auto"/>
                      <w:spacing w:val="4"/>
                      <w:szCs w:val="21"/>
                    </w:rPr>
                    <w:t>1台燃煤加热炉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Align w:val="center"/>
                </w:tcPr>
                <w:p>
                  <w:pPr>
                    <w:spacing w:line="340" w:lineRule="exact"/>
                    <w:jc w:val="center"/>
                    <w:rPr>
                      <w:bCs/>
                      <w:color w:val="auto"/>
                      <w:spacing w:val="4"/>
                      <w:szCs w:val="21"/>
                    </w:rPr>
                  </w:pPr>
                  <w:r>
                    <w:rPr>
                      <w:bCs/>
                      <w:color w:val="auto"/>
                      <w:spacing w:val="4"/>
                      <w:szCs w:val="21"/>
                    </w:rPr>
                    <w:t>储运</w:t>
                  </w:r>
                </w:p>
                <w:p>
                  <w:pPr>
                    <w:spacing w:line="340" w:lineRule="exact"/>
                    <w:jc w:val="center"/>
                    <w:rPr>
                      <w:color w:val="FF0000"/>
                      <w:spacing w:val="4"/>
                      <w:szCs w:val="21"/>
                    </w:rPr>
                  </w:pPr>
                  <w:r>
                    <w:rPr>
                      <w:bCs/>
                      <w:color w:val="auto"/>
                      <w:spacing w:val="4"/>
                      <w:szCs w:val="21"/>
                    </w:rPr>
                    <w:t>工程</w:t>
                  </w:r>
                </w:p>
              </w:tc>
              <w:tc>
                <w:tcPr>
                  <w:tcW w:w="1400" w:type="dxa"/>
                  <w:vAlign w:val="center"/>
                </w:tcPr>
                <w:p>
                  <w:pPr>
                    <w:spacing w:line="340" w:lineRule="exact"/>
                    <w:jc w:val="center"/>
                    <w:rPr>
                      <w:bCs/>
                      <w:color w:val="FF0000"/>
                      <w:spacing w:val="4"/>
                      <w:szCs w:val="21"/>
                    </w:rPr>
                  </w:pPr>
                  <w:r>
                    <w:rPr>
                      <w:rFonts w:hint="eastAsia"/>
                      <w:color w:val="auto"/>
                      <w:spacing w:val="4"/>
                      <w:szCs w:val="21"/>
                    </w:rPr>
                    <w:t>储料区</w:t>
                  </w:r>
                </w:p>
              </w:tc>
              <w:tc>
                <w:tcPr>
                  <w:tcW w:w="6691" w:type="dxa"/>
                  <w:tcBorders>
                    <w:bottom w:val="single" w:color="auto" w:sz="4" w:space="0"/>
                  </w:tcBorders>
                  <w:vAlign w:val="center"/>
                </w:tcPr>
                <w:p>
                  <w:pPr>
                    <w:spacing w:line="340" w:lineRule="exact"/>
                    <w:jc w:val="center"/>
                    <w:rPr>
                      <w:bCs/>
                      <w:color w:val="FF0000"/>
                      <w:spacing w:val="4"/>
                      <w:szCs w:val="21"/>
                    </w:rPr>
                  </w:pPr>
                  <w:r>
                    <w:rPr>
                      <w:rFonts w:hint="eastAsia"/>
                      <w:color w:val="auto"/>
                      <w:spacing w:val="4"/>
                      <w:szCs w:val="21"/>
                    </w:rPr>
                    <w:t>空地堆存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34" w:type="dxa"/>
                  <w:vMerge w:val="restart"/>
                  <w:vAlign w:val="center"/>
                </w:tcPr>
                <w:p>
                  <w:pPr>
                    <w:spacing w:line="340" w:lineRule="exact"/>
                    <w:jc w:val="center"/>
                    <w:rPr>
                      <w:color w:val="auto"/>
                      <w:spacing w:val="4"/>
                      <w:szCs w:val="21"/>
                    </w:rPr>
                  </w:pPr>
                  <w:r>
                    <w:rPr>
                      <w:color w:val="auto"/>
                      <w:spacing w:val="4"/>
                      <w:szCs w:val="21"/>
                    </w:rPr>
                    <w:t>辅助</w:t>
                  </w:r>
                </w:p>
                <w:p>
                  <w:pPr>
                    <w:spacing w:line="340" w:lineRule="exact"/>
                    <w:jc w:val="center"/>
                    <w:rPr>
                      <w:color w:val="FF0000"/>
                      <w:spacing w:val="4"/>
                      <w:szCs w:val="21"/>
                    </w:rPr>
                  </w:pPr>
                  <w:r>
                    <w:rPr>
                      <w:color w:val="auto"/>
                      <w:spacing w:val="4"/>
                      <w:szCs w:val="21"/>
                    </w:rPr>
                    <w:t>工程</w:t>
                  </w:r>
                </w:p>
              </w:tc>
              <w:tc>
                <w:tcPr>
                  <w:tcW w:w="1400" w:type="dxa"/>
                  <w:vAlign w:val="center"/>
                </w:tcPr>
                <w:p>
                  <w:pPr>
                    <w:spacing w:line="340" w:lineRule="exact"/>
                    <w:jc w:val="center"/>
                    <w:rPr>
                      <w:bCs/>
                      <w:color w:val="FF0000"/>
                      <w:spacing w:val="4"/>
                      <w:szCs w:val="21"/>
                    </w:rPr>
                  </w:pPr>
                  <w:r>
                    <w:rPr>
                      <w:bCs/>
                      <w:color w:val="auto"/>
                      <w:spacing w:val="4"/>
                      <w:szCs w:val="21"/>
                    </w:rPr>
                    <w:t>办公区</w:t>
                  </w:r>
                </w:p>
              </w:tc>
              <w:tc>
                <w:tcPr>
                  <w:tcW w:w="6691" w:type="dxa"/>
                  <w:tcBorders>
                    <w:bottom w:val="single" w:color="auto" w:sz="4" w:space="0"/>
                  </w:tcBorders>
                  <w:vAlign w:val="center"/>
                </w:tcPr>
                <w:p>
                  <w:pPr>
                    <w:spacing w:line="340" w:lineRule="exact"/>
                    <w:jc w:val="center"/>
                    <w:rPr>
                      <w:bCs/>
                      <w:color w:val="FF0000"/>
                      <w:spacing w:val="4"/>
                      <w:szCs w:val="21"/>
                    </w:rPr>
                  </w:pPr>
                  <w:r>
                    <w:rPr>
                      <w:rFonts w:hint="eastAsia"/>
                      <w:bCs/>
                      <w:color w:val="auto"/>
                      <w:spacing w:val="4"/>
                      <w:szCs w:val="21"/>
                      <w:lang w:eastAsia="zh-CN"/>
                    </w:rPr>
                    <w:t>双</w:t>
                  </w:r>
                  <w:r>
                    <w:rPr>
                      <w:rFonts w:hint="eastAsia"/>
                      <w:bCs/>
                      <w:color w:val="auto"/>
                      <w:spacing w:val="4"/>
                      <w:szCs w:val="21"/>
                    </w:rPr>
                    <w:t>层</w:t>
                  </w:r>
                  <w:r>
                    <w:rPr>
                      <w:bCs/>
                      <w:color w:val="auto"/>
                      <w:spacing w:val="4"/>
                      <w:szCs w:val="21"/>
                    </w:rPr>
                    <w:t>砖混结构，</w:t>
                  </w:r>
                  <w:r>
                    <w:rPr>
                      <w:rFonts w:hint="eastAsia"/>
                      <w:bCs/>
                      <w:color w:val="auto"/>
                      <w:spacing w:val="4"/>
                      <w:szCs w:val="21"/>
                    </w:rPr>
                    <w:t>占地</w:t>
                  </w:r>
                  <w:r>
                    <w:rPr>
                      <w:bCs/>
                      <w:color w:val="auto"/>
                      <w:spacing w:val="4"/>
                      <w:szCs w:val="21"/>
                    </w:rPr>
                    <w:t>约</w:t>
                  </w:r>
                  <w:r>
                    <w:rPr>
                      <w:rFonts w:hint="eastAsia"/>
                      <w:bCs/>
                      <w:color w:val="auto"/>
                      <w:spacing w:val="4"/>
                      <w:szCs w:val="21"/>
                    </w:rPr>
                    <w:t>100</w:t>
                  </w:r>
                  <w:r>
                    <w:rPr>
                      <w:bCs/>
                      <w:color w:val="auto"/>
                      <w:spacing w:val="4"/>
                      <w:szCs w:val="21"/>
                    </w:rPr>
                    <w:t>m</w:t>
                  </w:r>
                  <w:r>
                    <w:rPr>
                      <w:bCs/>
                      <w:color w:val="auto"/>
                      <w:spacing w:val="4"/>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34" w:type="dxa"/>
                  <w:vMerge w:val="continue"/>
                  <w:vAlign w:val="center"/>
                </w:tcPr>
                <w:p>
                  <w:pPr>
                    <w:spacing w:line="340" w:lineRule="exact"/>
                    <w:jc w:val="center"/>
                    <w:rPr>
                      <w:color w:val="FF0000"/>
                      <w:spacing w:val="4"/>
                      <w:szCs w:val="21"/>
                    </w:rPr>
                  </w:pPr>
                </w:p>
              </w:tc>
              <w:tc>
                <w:tcPr>
                  <w:tcW w:w="1400" w:type="dxa"/>
                  <w:vAlign w:val="center"/>
                </w:tcPr>
                <w:p>
                  <w:pPr>
                    <w:spacing w:line="340" w:lineRule="exact"/>
                    <w:jc w:val="center"/>
                    <w:rPr>
                      <w:color w:val="FF0000"/>
                      <w:spacing w:val="4"/>
                      <w:szCs w:val="21"/>
                    </w:rPr>
                  </w:pPr>
                  <w:r>
                    <w:rPr>
                      <w:bCs/>
                      <w:color w:val="auto"/>
                      <w:spacing w:val="4"/>
                      <w:szCs w:val="21"/>
                    </w:rPr>
                    <w:t>天然气</w:t>
                  </w:r>
                </w:p>
              </w:tc>
              <w:tc>
                <w:tcPr>
                  <w:tcW w:w="6691" w:type="dxa"/>
                  <w:vAlign w:val="center"/>
                </w:tcPr>
                <w:p>
                  <w:pPr>
                    <w:spacing w:line="340" w:lineRule="exact"/>
                    <w:jc w:val="center"/>
                    <w:rPr>
                      <w:rFonts w:hint="eastAsia" w:eastAsia="宋体"/>
                      <w:color w:val="FF0000"/>
                      <w:spacing w:val="4"/>
                      <w:szCs w:val="21"/>
                      <w:lang w:eastAsia="zh-CN"/>
                    </w:rPr>
                  </w:pPr>
                  <w:r>
                    <w:rPr>
                      <w:rFonts w:hint="eastAsia"/>
                      <w:bCs/>
                      <w:color w:val="auto"/>
                      <w:spacing w:val="4"/>
                      <w:szCs w:val="21"/>
                    </w:rPr>
                    <w:t>燃煤</w:t>
                  </w:r>
                  <w:r>
                    <w:rPr>
                      <w:bCs/>
                      <w:color w:val="auto"/>
                      <w:spacing w:val="4"/>
                      <w:szCs w:val="21"/>
                    </w:rPr>
                    <w:t>加热炉</w:t>
                  </w:r>
                  <w:r>
                    <w:rPr>
                      <w:rFonts w:hint="eastAsia"/>
                      <w:bCs/>
                      <w:color w:val="auto"/>
                      <w:spacing w:val="4"/>
                      <w:szCs w:val="21"/>
                    </w:rPr>
                    <w:t>1</w:t>
                  </w:r>
                  <w:r>
                    <w:rPr>
                      <w:rFonts w:hint="eastAsia"/>
                      <w:bCs/>
                      <w:color w:val="auto"/>
                      <w:spacing w:val="4"/>
                      <w:szCs w:val="21"/>
                      <w:lang w:eastAsia="zh-CN"/>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34" w:type="dxa"/>
                  <w:vMerge w:val="restart"/>
                  <w:vAlign w:val="center"/>
                </w:tcPr>
                <w:p>
                  <w:pPr>
                    <w:spacing w:line="340" w:lineRule="exact"/>
                    <w:jc w:val="center"/>
                    <w:rPr>
                      <w:bCs/>
                      <w:color w:val="auto"/>
                      <w:spacing w:val="4"/>
                      <w:szCs w:val="21"/>
                    </w:rPr>
                  </w:pPr>
                  <w:r>
                    <w:rPr>
                      <w:bCs/>
                      <w:color w:val="auto"/>
                      <w:spacing w:val="4"/>
                      <w:szCs w:val="21"/>
                    </w:rPr>
                    <w:t>公用</w:t>
                  </w:r>
                </w:p>
                <w:p>
                  <w:pPr>
                    <w:spacing w:line="340" w:lineRule="exact"/>
                    <w:jc w:val="center"/>
                    <w:rPr>
                      <w:color w:val="FF0000"/>
                      <w:spacing w:val="4"/>
                      <w:szCs w:val="21"/>
                    </w:rPr>
                  </w:pPr>
                  <w:r>
                    <w:rPr>
                      <w:bCs/>
                      <w:color w:val="auto"/>
                      <w:spacing w:val="4"/>
                      <w:szCs w:val="21"/>
                    </w:rPr>
                    <w:t>工程</w:t>
                  </w:r>
                </w:p>
              </w:tc>
              <w:tc>
                <w:tcPr>
                  <w:tcW w:w="1400" w:type="dxa"/>
                  <w:vAlign w:val="center"/>
                </w:tcPr>
                <w:p>
                  <w:pPr>
                    <w:spacing w:line="340" w:lineRule="exact"/>
                    <w:jc w:val="center"/>
                    <w:rPr>
                      <w:color w:val="FF0000"/>
                      <w:spacing w:val="4"/>
                      <w:szCs w:val="21"/>
                    </w:rPr>
                  </w:pPr>
                  <w:r>
                    <w:rPr>
                      <w:color w:val="auto"/>
                      <w:spacing w:val="4"/>
                      <w:szCs w:val="21"/>
                    </w:rPr>
                    <w:t>供水</w:t>
                  </w:r>
                </w:p>
              </w:tc>
              <w:tc>
                <w:tcPr>
                  <w:tcW w:w="6691" w:type="dxa"/>
                  <w:vAlign w:val="center"/>
                </w:tcPr>
                <w:p>
                  <w:pPr>
                    <w:spacing w:line="340" w:lineRule="exact"/>
                    <w:jc w:val="center"/>
                    <w:rPr>
                      <w:bCs/>
                      <w:color w:val="FF0000"/>
                      <w:spacing w:val="4"/>
                      <w:szCs w:val="21"/>
                    </w:rPr>
                  </w:pPr>
                  <w:r>
                    <w:rPr>
                      <w:rFonts w:hint="eastAsia"/>
                      <w:color w:val="auto"/>
                      <w:spacing w:val="4"/>
                      <w:szCs w:val="21"/>
                    </w:rPr>
                    <w:t>由</w:t>
                  </w:r>
                  <w:r>
                    <w:rPr>
                      <w:rFonts w:hint="eastAsia"/>
                      <w:color w:val="auto"/>
                      <w:spacing w:val="4"/>
                      <w:szCs w:val="21"/>
                      <w:lang w:eastAsia="zh-CN"/>
                    </w:rPr>
                    <w:t>崔家庄</w:t>
                  </w:r>
                  <w:r>
                    <w:rPr>
                      <w:rFonts w:hint="eastAsia"/>
                      <w:color w:val="auto"/>
                      <w:spacing w:val="4"/>
                      <w:szCs w:val="21"/>
                    </w:rPr>
                    <w:t>供水管网提供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34" w:type="dxa"/>
                  <w:vMerge w:val="continue"/>
                  <w:vAlign w:val="center"/>
                </w:tcPr>
                <w:p>
                  <w:pPr>
                    <w:spacing w:line="340" w:lineRule="exact"/>
                    <w:jc w:val="center"/>
                    <w:rPr>
                      <w:color w:val="FF0000"/>
                      <w:spacing w:val="4"/>
                      <w:szCs w:val="21"/>
                    </w:rPr>
                  </w:pPr>
                </w:p>
              </w:tc>
              <w:tc>
                <w:tcPr>
                  <w:tcW w:w="1400" w:type="dxa"/>
                  <w:vAlign w:val="center"/>
                </w:tcPr>
                <w:p>
                  <w:pPr>
                    <w:spacing w:line="340" w:lineRule="exact"/>
                    <w:jc w:val="center"/>
                    <w:rPr>
                      <w:color w:val="FF0000"/>
                      <w:spacing w:val="4"/>
                      <w:szCs w:val="21"/>
                    </w:rPr>
                  </w:pPr>
                  <w:r>
                    <w:rPr>
                      <w:color w:val="auto"/>
                      <w:spacing w:val="4"/>
                      <w:szCs w:val="21"/>
                    </w:rPr>
                    <w:t>供电</w:t>
                  </w:r>
                </w:p>
              </w:tc>
              <w:tc>
                <w:tcPr>
                  <w:tcW w:w="6691" w:type="dxa"/>
                  <w:vAlign w:val="center"/>
                </w:tcPr>
                <w:p>
                  <w:pPr>
                    <w:spacing w:line="340" w:lineRule="exact"/>
                    <w:jc w:val="center"/>
                    <w:rPr>
                      <w:bCs/>
                      <w:color w:val="FF0000"/>
                      <w:spacing w:val="4"/>
                      <w:szCs w:val="21"/>
                    </w:rPr>
                  </w:pPr>
                  <w:r>
                    <w:rPr>
                      <w:rFonts w:hint="eastAsia"/>
                      <w:color w:val="auto"/>
                      <w:spacing w:val="4"/>
                      <w:szCs w:val="21"/>
                    </w:rPr>
                    <w:t>由</w:t>
                  </w:r>
                  <w:r>
                    <w:rPr>
                      <w:rFonts w:hint="eastAsia"/>
                      <w:color w:val="auto"/>
                      <w:spacing w:val="4"/>
                      <w:szCs w:val="21"/>
                      <w:lang w:eastAsia="zh-CN"/>
                    </w:rPr>
                    <w:t>崔家庄</w:t>
                  </w:r>
                  <w:r>
                    <w:rPr>
                      <w:rFonts w:hint="eastAsia"/>
                      <w:color w:val="auto"/>
                      <w:spacing w:val="4"/>
                      <w:szCs w:val="21"/>
                    </w:rPr>
                    <w:t>变电所提供</w:t>
                  </w:r>
                </w:p>
              </w:tc>
            </w:tr>
          </w:tbl>
          <w:p>
            <w:pPr>
              <w:pStyle w:val="9"/>
              <w:spacing w:line="480" w:lineRule="exact"/>
              <w:jc w:val="center"/>
              <w:rPr>
                <w:rFonts w:ascii="Times New Roman" w:hAnsi="Times New Roman"/>
                <w:b/>
                <w:bCs/>
                <w:color w:val="auto"/>
                <w:szCs w:val="21"/>
              </w:rPr>
            </w:pPr>
            <w:r>
              <w:rPr>
                <w:rFonts w:hint="eastAsia" w:ascii="Times New Roman" w:hAnsi="Times New Roman"/>
                <w:b/>
                <w:bCs/>
                <w:color w:val="auto"/>
                <w:szCs w:val="21"/>
              </w:rPr>
              <w:t>表1-</w:t>
            </w:r>
            <w:r>
              <w:rPr>
                <w:rFonts w:hint="eastAsia" w:ascii="Times New Roman" w:hAnsi="Times New Roman"/>
                <w:b/>
                <w:bCs/>
                <w:color w:val="auto"/>
                <w:szCs w:val="21"/>
                <w:lang w:val="en-US" w:eastAsia="zh-CN"/>
              </w:rPr>
              <w:t>12</w:t>
            </w:r>
            <w:r>
              <w:rPr>
                <w:rFonts w:hint="eastAsia" w:ascii="Times New Roman" w:hAnsi="Times New Roman"/>
                <w:b/>
                <w:bCs/>
                <w:color w:val="auto"/>
                <w:szCs w:val="21"/>
              </w:rPr>
              <w:t xml:space="preserve">  原有锻件法兰生产线主要工艺设备</w:t>
            </w:r>
          </w:p>
          <w:tbl>
            <w:tblPr>
              <w:tblStyle w:val="26"/>
              <w:tblW w:w="83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0"/>
              <w:gridCol w:w="2214"/>
              <w:gridCol w:w="2233"/>
              <w:gridCol w:w="866"/>
              <w:gridCol w:w="977"/>
              <w:gridCol w:w="1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 w:hRule="atLeast"/>
                <w:jc w:val="center"/>
              </w:trPr>
              <w:tc>
                <w:tcPr>
                  <w:tcW w:w="940" w:type="dxa"/>
                  <w:vAlign w:val="center"/>
                </w:tcPr>
                <w:p>
                  <w:pPr>
                    <w:spacing w:line="340" w:lineRule="exact"/>
                    <w:jc w:val="center"/>
                    <w:rPr>
                      <w:rFonts w:ascii="宋体" w:hAnsi="宋体" w:cs="宋体"/>
                      <w:bCs/>
                      <w:color w:val="auto"/>
                      <w:szCs w:val="21"/>
                    </w:rPr>
                  </w:pPr>
                  <w:r>
                    <w:rPr>
                      <w:rFonts w:hint="eastAsia" w:ascii="宋体" w:hAnsi="宋体" w:cs="宋体"/>
                      <w:bCs/>
                      <w:color w:val="auto"/>
                      <w:szCs w:val="21"/>
                    </w:rPr>
                    <w:t>序号</w:t>
                  </w:r>
                </w:p>
              </w:tc>
              <w:tc>
                <w:tcPr>
                  <w:tcW w:w="2214" w:type="dxa"/>
                  <w:vAlign w:val="center"/>
                </w:tcPr>
                <w:p>
                  <w:pPr>
                    <w:spacing w:line="340" w:lineRule="exact"/>
                    <w:jc w:val="center"/>
                    <w:rPr>
                      <w:rFonts w:ascii="宋体" w:hAnsi="宋体" w:cs="宋体"/>
                      <w:bCs/>
                      <w:color w:val="auto"/>
                      <w:szCs w:val="21"/>
                    </w:rPr>
                  </w:pPr>
                  <w:r>
                    <w:rPr>
                      <w:rFonts w:hint="eastAsia" w:ascii="宋体" w:hAnsi="宋体" w:cs="宋体"/>
                      <w:bCs/>
                      <w:color w:val="auto"/>
                      <w:szCs w:val="21"/>
                    </w:rPr>
                    <w:t>设备名称</w:t>
                  </w:r>
                </w:p>
              </w:tc>
              <w:tc>
                <w:tcPr>
                  <w:tcW w:w="2233" w:type="dxa"/>
                  <w:tcBorders>
                    <w:right w:val="single" w:color="auto" w:sz="4" w:space="0"/>
                  </w:tcBorders>
                  <w:vAlign w:val="center"/>
                </w:tcPr>
                <w:p>
                  <w:pPr>
                    <w:spacing w:line="340" w:lineRule="exact"/>
                    <w:jc w:val="center"/>
                    <w:rPr>
                      <w:rFonts w:ascii="宋体" w:hAnsi="宋体" w:cs="宋体"/>
                      <w:bCs/>
                      <w:color w:val="auto"/>
                      <w:szCs w:val="21"/>
                    </w:rPr>
                  </w:pPr>
                  <w:r>
                    <w:rPr>
                      <w:rFonts w:hint="eastAsia" w:ascii="宋体" w:hAnsi="宋体" w:cs="宋体"/>
                      <w:bCs/>
                      <w:color w:val="auto"/>
                      <w:szCs w:val="21"/>
                    </w:rPr>
                    <w:t>型号及规格</w:t>
                  </w:r>
                </w:p>
              </w:tc>
              <w:tc>
                <w:tcPr>
                  <w:tcW w:w="866" w:type="dxa"/>
                  <w:tcBorders>
                    <w:left w:val="single" w:color="auto" w:sz="4" w:space="0"/>
                  </w:tcBorders>
                  <w:vAlign w:val="center"/>
                </w:tcPr>
                <w:p>
                  <w:pPr>
                    <w:spacing w:line="340" w:lineRule="exact"/>
                    <w:jc w:val="center"/>
                    <w:rPr>
                      <w:rFonts w:ascii="宋体" w:hAnsi="宋体" w:cs="宋体"/>
                      <w:bCs/>
                      <w:color w:val="auto"/>
                      <w:szCs w:val="21"/>
                    </w:rPr>
                  </w:pPr>
                  <w:r>
                    <w:rPr>
                      <w:rFonts w:hint="eastAsia" w:ascii="宋体" w:hAnsi="宋体" w:cs="宋体"/>
                      <w:bCs/>
                      <w:color w:val="auto"/>
                      <w:szCs w:val="21"/>
                    </w:rPr>
                    <w:t>单位</w:t>
                  </w:r>
                </w:p>
              </w:tc>
              <w:tc>
                <w:tcPr>
                  <w:tcW w:w="977" w:type="dxa"/>
                  <w:vAlign w:val="center"/>
                </w:tcPr>
                <w:p>
                  <w:pPr>
                    <w:spacing w:line="340" w:lineRule="exact"/>
                    <w:jc w:val="center"/>
                    <w:rPr>
                      <w:rFonts w:ascii="宋体" w:hAnsi="宋体" w:cs="宋体"/>
                      <w:bCs/>
                      <w:color w:val="auto"/>
                      <w:szCs w:val="21"/>
                    </w:rPr>
                  </w:pPr>
                  <w:r>
                    <w:rPr>
                      <w:rFonts w:hint="eastAsia" w:ascii="宋体" w:hAnsi="宋体" w:cs="宋体"/>
                      <w:bCs/>
                      <w:color w:val="auto"/>
                      <w:szCs w:val="21"/>
                    </w:rPr>
                    <w:t>数量</w:t>
                  </w:r>
                </w:p>
              </w:tc>
              <w:tc>
                <w:tcPr>
                  <w:tcW w:w="1127" w:type="dxa"/>
                  <w:vAlign w:val="center"/>
                </w:tcPr>
                <w:p>
                  <w:pPr>
                    <w:spacing w:line="340" w:lineRule="exact"/>
                    <w:jc w:val="center"/>
                    <w:rPr>
                      <w:rFonts w:ascii="宋体" w:hAnsi="宋体" w:cs="宋体"/>
                      <w:bCs/>
                      <w:color w:val="auto"/>
                      <w:szCs w:val="21"/>
                    </w:rPr>
                  </w:pPr>
                  <w:r>
                    <w:rPr>
                      <w:rFonts w:hint="eastAsia" w:ascii="宋体" w:hAnsi="宋体" w:cs="宋体"/>
                      <w:bCs/>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2" w:hRule="atLeast"/>
                <w:jc w:val="center"/>
              </w:trPr>
              <w:tc>
                <w:tcPr>
                  <w:tcW w:w="940" w:type="dxa"/>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2214" w:type="dxa"/>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kern w:val="0"/>
                      <w:szCs w:val="21"/>
                      <w:lang w:bidi="ar"/>
                    </w:rPr>
                    <w:t>锻造锤</w:t>
                  </w:r>
                </w:p>
              </w:tc>
              <w:tc>
                <w:tcPr>
                  <w:tcW w:w="2233" w:type="dxa"/>
                  <w:tcBorders>
                    <w:right w:val="single" w:color="auto" w:sz="4" w:space="0"/>
                  </w:tcBorders>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kern w:val="0"/>
                      <w:szCs w:val="21"/>
                      <w:lang w:bidi="ar"/>
                    </w:rPr>
                    <w:t>2.5T</w:t>
                  </w:r>
                </w:p>
              </w:tc>
              <w:tc>
                <w:tcPr>
                  <w:tcW w:w="866" w:type="dxa"/>
                  <w:tcBorders>
                    <w:left w:val="single" w:color="auto" w:sz="4" w:space="0"/>
                  </w:tcBorders>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kern w:val="0"/>
                      <w:szCs w:val="21"/>
                      <w:lang w:bidi="ar"/>
                    </w:rPr>
                    <w:t>台</w:t>
                  </w:r>
                </w:p>
              </w:tc>
              <w:tc>
                <w:tcPr>
                  <w:tcW w:w="977" w:type="dxa"/>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1127" w:type="dxa"/>
                  <w:vAlign w:val="center"/>
                </w:tcPr>
                <w:p>
                  <w:pPr>
                    <w:spacing w:line="340" w:lineRule="exact"/>
                    <w:jc w:val="center"/>
                    <w:rPr>
                      <w:rFonts w:ascii="宋体" w:hAnsi="宋体" w:cs="宋体"/>
                      <w:bCs/>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 w:hRule="atLeast"/>
                <w:jc w:val="center"/>
              </w:trPr>
              <w:tc>
                <w:tcPr>
                  <w:tcW w:w="940" w:type="dxa"/>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kern w:val="0"/>
                      <w:szCs w:val="21"/>
                      <w:lang w:bidi="ar"/>
                    </w:rPr>
                    <w:t>2</w:t>
                  </w:r>
                </w:p>
              </w:tc>
              <w:tc>
                <w:tcPr>
                  <w:tcW w:w="2214" w:type="dxa"/>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kern w:val="0"/>
                      <w:szCs w:val="21"/>
                      <w:lang w:eastAsia="zh-CN" w:bidi="ar"/>
                    </w:rPr>
                    <w:t>燃煤</w:t>
                  </w:r>
                  <w:r>
                    <w:rPr>
                      <w:rFonts w:hint="eastAsia" w:ascii="宋体" w:hAnsi="宋体" w:cs="宋体"/>
                      <w:color w:val="auto"/>
                      <w:kern w:val="0"/>
                      <w:szCs w:val="21"/>
                      <w:lang w:bidi="ar"/>
                    </w:rPr>
                    <w:t>加热炉</w:t>
                  </w:r>
                </w:p>
              </w:tc>
              <w:tc>
                <w:tcPr>
                  <w:tcW w:w="2233" w:type="dxa"/>
                  <w:tcBorders>
                    <w:right w:val="single" w:color="auto" w:sz="4" w:space="0"/>
                  </w:tcBorders>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szCs w:val="21"/>
                    </w:rPr>
                    <w:t>--</w:t>
                  </w:r>
                </w:p>
              </w:tc>
              <w:tc>
                <w:tcPr>
                  <w:tcW w:w="866" w:type="dxa"/>
                  <w:tcBorders>
                    <w:left w:val="single" w:color="auto" w:sz="4" w:space="0"/>
                  </w:tcBorders>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kern w:val="0"/>
                      <w:szCs w:val="21"/>
                      <w:lang w:bidi="ar"/>
                    </w:rPr>
                    <w:t>台</w:t>
                  </w:r>
                </w:p>
              </w:tc>
              <w:tc>
                <w:tcPr>
                  <w:tcW w:w="977" w:type="dxa"/>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1127" w:type="dxa"/>
                  <w:vAlign w:val="center"/>
                </w:tcPr>
                <w:p>
                  <w:pPr>
                    <w:spacing w:line="340" w:lineRule="exact"/>
                    <w:jc w:val="center"/>
                    <w:rPr>
                      <w:rFonts w:ascii="宋体" w:hAnsi="宋体" w:cs="宋体"/>
                      <w:bCs/>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 w:hRule="atLeast"/>
                <w:jc w:val="center"/>
              </w:trPr>
              <w:tc>
                <w:tcPr>
                  <w:tcW w:w="940" w:type="dxa"/>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kern w:val="0"/>
                      <w:szCs w:val="21"/>
                      <w:lang w:bidi="ar"/>
                    </w:rPr>
                    <w:t>3</w:t>
                  </w:r>
                </w:p>
              </w:tc>
              <w:tc>
                <w:tcPr>
                  <w:tcW w:w="2214" w:type="dxa"/>
                  <w:vAlign w:val="center"/>
                </w:tcPr>
                <w:p>
                  <w:pPr>
                    <w:spacing w:line="280" w:lineRule="exact"/>
                    <w:jc w:val="center"/>
                    <w:rPr>
                      <w:rFonts w:ascii="宋体" w:hAnsi="宋体" w:cs="宋体"/>
                      <w:color w:val="auto"/>
                      <w:szCs w:val="21"/>
                    </w:rPr>
                  </w:pPr>
                  <w:r>
                    <w:rPr>
                      <w:rFonts w:hint="eastAsia"/>
                      <w:color w:val="auto"/>
                      <w:szCs w:val="21"/>
                    </w:rPr>
                    <w:t>车床</w:t>
                  </w:r>
                </w:p>
              </w:tc>
              <w:tc>
                <w:tcPr>
                  <w:tcW w:w="2233" w:type="dxa"/>
                  <w:tcBorders>
                    <w:right w:val="single" w:color="auto" w:sz="4" w:space="0"/>
                  </w:tcBorders>
                  <w:vAlign w:val="center"/>
                </w:tcPr>
                <w:p>
                  <w:pPr>
                    <w:spacing w:line="280" w:lineRule="exact"/>
                    <w:jc w:val="center"/>
                    <w:rPr>
                      <w:rFonts w:ascii="宋体" w:hAnsi="宋体" w:cs="宋体"/>
                      <w:color w:val="auto"/>
                      <w:szCs w:val="21"/>
                    </w:rPr>
                  </w:pPr>
                  <w:r>
                    <w:rPr>
                      <w:rFonts w:hint="eastAsia"/>
                      <w:color w:val="auto"/>
                      <w:szCs w:val="21"/>
                    </w:rPr>
                    <w:t>630</w:t>
                  </w:r>
                </w:p>
              </w:tc>
              <w:tc>
                <w:tcPr>
                  <w:tcW w:w="866" w:type="dxa"/>
                  <w:tcBorders>
                    <w:left w:val="single" w:color="auto" w:sz="4" w:space="0"/>
                  </w:tcBorders>
                  <w:vAlign w:val="center"/>
                </w:tcPr>
                <w:p>
                  <w:pPr>
                    <w:spacing w:line="280" w:lineRule="exact"/>
                    <w:jc w:val="center"/>
                    <w:rPr>
                      <w:rFonts w:ascii="宋体" w:hAnsi="宋体" w:cs="宋体"/>
                      <w:color w:val="auto"/>
                      <w:szCs w:val="21"/>
                    </w:rPr>
                  </w:pPr>
                  <w:r>
                    <w:rPr>
                      <w:rFonts w:hint="eastAsia"/>
                      <w:color w:val="auto"/>
                      <w:szCs w:val="21"/>
                    </w:rPr>
                    <w:t>台</w:t>
                  </w:r>
                </w:p>
              </w:tc>
              <w:tc>
                <w:tcPr>
                  <w:tcW w:w="977" w:type="dxa"/>
                  <w:vAlign w:val="center"/>
                </w:tcPr>
                <w:p>
                  <w:pPr>
                    <w:spacing w:line="280" w:lineRule="exact"/>
                    <w:jc w:val="center"/>
                    <w:rPr>
                      <w:rFonts w:ascii="宋体" w:hAnsi="宋体" w:cs="宋体"/>
                      <w:color w:val="auto"/>
                      <w:szCs w:val="21"/>
                    </w:rPr>
                  </w:pPr>
                  <w:r>
                    <w:rPr>
                      <w:rFonts w:hint="eastAsia"/>
                      <w:color w:val="auto"/>
                      <w:szCs w:val="21"/>
                    </w:rPr>
                    <w:t>5</w:t>
                  </w:r>
                </w:p>
              </w:tc>
              <w:tc>
                <w:tcPr>
                  <w:tcW w:w="1127" w:type="dxa"/>
                  <w:vAlign w:val="center"/>
                </w:tcPr>
                <w:p>
                  <w:pPr>
                    <w:spacing w:line="340" w:lineRule="exact"/>
                    <w:jc w:val="center"/>
                    <w:rPr>
                      <w:rFonts w:ascii="宋体" w:hAnsi="宋体" w:cs="宋体"/>
                      <w:bCs/>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 w:hRule="atLeast"/>
                <w:jc w:val="center"/>
              </w:trPr>
              <w:tc>
                <w:tcPr>
                  <w:tcW w:w="940" w:type="dxa"/>
                  <w:vAlign w:val="center"/>
                </w:tcPr>
                <w:p>
                  <w:pPr>
                    <w:widowControl/>
                    <w:spacing w:line="360" w:lineRule="exact"/>
                    <w:jc w:val="center"/>
                    <w:textAlignment w:val="center"/>
                    <w:rPr>
                      <w:rFonts w:ascii="宋体" w:hAnsi="宋体" w:cs="宋体"/>
                      <w:color w:val="auto"/>
                      <w:szCs w:val="21"/>
                    </w:rPr>
                  </w:pPr>
                  <w:r>
                    <w:rPr>
                      <w:rFonts w:hint="eastAsia" w:ascii="宋体" w:hAnsi="宋体" w:cs="宋体"/>
                      <w:color w:val="auto"/>
                      <w:kern w:val="0"/>
                      <w:szCs w:val="21"/>
                      <w:lang w:bidi="ar"/>
                    </w:rPr>
                    <w:t>4</w:t>
                  </w:r>
                </w:p>
              </w:tc>
              <w:tc>
                <w:tcPr>
                  <w:tcW w:w="2214" w:type="dxa"/>
                  <w:vAlign w:val="center"/>
                </w:tcPr>
                <w:p>
                  <w:pPr>
                    <w:spacing w:line="280" w:lineRule="exact"/>
                    <w:jc w:val="center"/>
                    <w:rPr>
                      <w:rFonts w:ascii="宋体" w:hAnsi="宋体" w:cs="宋体"/>
                      <w:color w:val="auto"/>
                      <w:szCs w:val="21"/>
                    </w:rPr>
                  </w:pPr>
                  <w:r>
                    <w:rPr>
                      <w:rFonts w:hint="eastAsia"/>
                      <w:color w:val="auto"/>
                    </w:rPr>
                    <w:t>立式钻床</w:t>
                  </w:r>
                </w:p>
              </w:tc>
              <w:tc>
                <w:tcPr>
                  <w:tcW w:w="2233" w:type="dxa"/>
                  <w:tcBorders>
                    <w:right w:val="single" w:color="auto" w:sz="4" w:space="0"/>
                  </w:tcBorders>
                  <w:vAlign w:val="center"/>
                </w:tcPr>
                <w:p>
                  <w:pPr>
                    <w:spacing w:line="280" w:lineRule="exact"/>
                    <w:jc w:val="center"/>
                    <w:rPr>
                      <w:rFonts w:ascii="宋体" w:hAnsi="宋体" w:cs="宋体"/>
                      <w:color w:val="auto"/>
                      <w:szCs w:val="21"/>
                    </w:rPr>
                  </w:pPr>
                  <w:r>
                    <w:rPr>
                      <w:rFonts w:hint="eastAsia"/>
                      <w:color w:val="auto"/>
                    </w:rPr>
                    <w:t>400</w:t>
                  </w:r>
                </w:p>
              </w:tc>
              <w:tc>
                <w:tcPr>
                  <w:tcW w:w="866" w:type="dxa"/>
                  <w:tcBorders>
                    <w:left w:val="single" w:color="auto" w:sz="4" w:space="0"/>
                  </w:tcBorders>
                  <w:vAlign w:val="center"/>
                </w:tcPr>
                <w:p>
                  <w:pPr>
                    <w:spacing w:line="280" w:lineRule="exact"/>
                    <w:jc w:val="center"/>
                    <w:rPr>
                      <w:rFonts w:ascii="宋体" w:hAnsi="宋体" w:cs="宋体"/>
                      <w:color w:val="auto"/>
                      <w:szCs w:val="21"/>
                    </w:rPr>
                  </w:pPr>
                  <w:r>
                    <w:rPr>
                      <w:rFonts w:hint="eastAsia"/>
                      <w:color w:val="auto"/>
                    </w:rPr>
                    <w:t>台</w:t>
                  </w:r>
                </w:p>
              </w:tc>
              <w:tc>
                <w:tcPr>
                  <w:tcW w:w="977" w:type="dxa"/>
                  <w:vAlign w:val="center"/>
                </w:tcPr>
                <w:p>
                  <w:pPr>
                    <w:spacing w:line="280" w:lineRule="exact"/>
                    <w:jc w:val="center"/>
                    <w:rPr>
                      <w:rFonts w:ascii="宋体" w:hAnsi="宋体" w:cs="宋体"/>
                      <w:color w:val="auto"/>
                      <w:szCs w:val="21"/>
                    </w:rPr>
                  </w:pPr>
                  <w:r>
                    <w:rPr>
                      <w:rFonts w:hint="eastAsia"/>
                      <w:color w:val="auto"/>
                    </w:rPr>
                    <w:t>1</w:t>
                  </w:r>
                </w:p>
              </w:tc>
              <w:tc>
                <w:tcPr>
                  <w:tcW w:w="1127" w:type="dxa"/>
                  <w:vAlign w:val="center"/>
                </w:tcPr>
                <w:p>
                  <w:pPr>
                    <w:spacing w:line="340" w:lineRule="exact"/>
                    <w:jc w:val="center"/>
                    <w:rPr>
                      <w:rFonts w:ascii="宋体" w:hAnsi="宋体" w:cs="宋体"/>
                      <w:bCs/>
                      <w:color w:val="auto"/>
                      <w:szCs w:val="21"/>
                    </w:rPr>
                  </w:pPr>
                  <w:r>
                    <w:rPr>
                      <w:rFonts w:hint="eastAsia" w:ascii="宋体" w:hAnsi="宋体" w:cs="宋体"/>
                      <w:color w:val="auto"/>
                      <w:szCs w:val="21"/>
                    </w:rPr>
                    <w:t>--</w:t>
                  </w:r>
                </w:p>
              </w:tc>
            </w:tr>
          </w:tbl>
          <w:p>
            <w:pPr>
              <w:pStyle w:val="9"/>
              <w:spacing w:line="480" w:lineRule="exact"/>
              <w:jc w:val="center"/>
              <w:rPr>
                <w:rFonts w:ascii="Times New Roman" w:hAnsi="Times New Roman"/>
                <w:b/>
                <w:bCs/>
                <w:color w:val="auto"/>
                <w:szCs w:val="21"/>
              </w:rPr>
            </w:pPr>
            <w:r>
              <w:rPr>
                <w:rFonts w:hint="eastAsia" w:ascii="Times New Roman" w:hAnsi="Times New Roman"/>
                <w:b/>
                <w:bCs/>
                <w:color w:val="auto"/>
                <w:szCs w:val="21"/>
              </w:rPr>
              <w:t>表1-</w:t>
            </w:r>
            <w:r>
              <w:rPr>
                <w:rFonts w:hint="eastAsia" w:ascii="Times New Roman" w:hAnsi="Times New Roman"/>
                <w:b/>
                <w:bCs/>
                <w:color w:val="auto"/>
                <w:szCs w:val="21"/>
                <w:lang w:val="en-US" w:eastAsia="zh-CN"/>
              </w:rPr>
              <w:t>13</w:t>
            </w:r>
            <w:r>
              <w:rPr>
                <w:rFonts w:hint="eastAsia" w:ascii="Times New Roman" w:hAnsi="Times New Roman"/>
                <w:b/>
                <w:bCs/>
                <w:color w:val="auto"/>
                <w:szCs w:val="21"/>
              </w:rPr>
              <w:t xml:space="preserve">  原有锻件法兰生产线主要原、辅材料、能源来源及用量</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1"/>
              <w:gridCol w:w="1671"/>
              <w:gridCol w:w="1493"/>
              <w:gridCol w:w="1572"/>
              <w:gridCol w:w="33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1" w:type="dxa"/>
                  <w:shd w:val="clear" w:color="auto" w:fill="auto"/>
                  <w:vAlign w:val="center"/>
                </w:tcPr>
                <w:p>
                  <w:pPr>
                    <w:spacing w:line="340" w:lineRule="exact"/>
                    <w:jc w:val="center"/>
                    <w:rPr>
                      <w:color w:val="auto"/>
                      <w:spacing w:val="4"/>
                      <w:szCs w:val="21"/>
                    </w:rPr>
                  </w:pPr>
                  <w:r>
                    <w:rPr>
                      <w:color w:val="auto"/>
                      <w:spacing w:val="4"/>
                      <w:szCs w:val="21"/>
                    </w:rPr>
                    <w:t>序号</w:t>
                  </w:r>
                </w:p>
              </w:tc>
              <w:tc>
                <w:tcPr>
                  <w:tcW w:w="1671" w:type="dxa"/>
                  <w:shd w:val="clear" w:color="auto" w:fill="auto"/>
                  <w:vAlign w:val="center"/>
                </w:tcPr>
                <w:p>
                  <w:pPr>
                    <w:spacing w:line="340" w:lineRule="exact"/>
                    <w:jc w:val="center"/>
                    <w:rPr>
                      <w:color w:val="auto"/>
                      <w:spacing w:val="4"/>
                      <w:szCs w:val="21"/>
                    </w:rPr>
                  </w:pPr>
                  <w:r>
                    <w:rPr>
                      <w:color w:val="auto"/>
                      <w:spacing w:val="4"/>
                      <w:szCs w:val="21"/>
                    </w:rPr>
                    <w:t>原料名称</w:t>
                  </w:r>
                </w:p>
              </w:tc>
              <w:tc>
                <w:tcPr>
                  <w:tcW w:w="1493" w:type="dxa"/>
                  <w:shd w:val="clear" w:color="auto" w:fill="auto"/>
                  <w:vAlign w:val="center"/>
                </w:tcPr>
                <w:p>
                  <w:pPr>
                    <w:spacing w:line="340" w:lineRule="exact"/>
                    <w:jc w:val="center"/>
                    <w:rPr>
                      <w:color w:val="auto"/>
                      <w:spacing w:val="4"/>
                      <w:szCs w:val="21"/>
                    </w:rPr>
                  </w:pPr>
                  <w:r>
                    <w:rPr>
                      <w:color w:val="auto"/>
                      <w:spacing w:val="4"/>
                      <w:szCs w:val="21"/>
                    </w:rPr>
                    <w:t>单位</w:t>
                  </w:r>
                </w:p>
              </w:tc>
              <w:tc>
                <w:tcPr>
                  <w:tcW w:w="1572" w:type="dxa"/>
                  <w:tcBorders>
                    <w:right w:val="single" w:color="auto" w:sz="4" w:space="0"/>
                  </w:tcBorders>
                  <w:shd w:val="clear" w:color="auto" w:fill="auto"/>
                  <w:vAlign w:val="center"/>
                </w:tcPr>
                <w:p>
                  <w:pPr>
                    <w:spacing w:line="340" w:lineRule="exact"/>
                    <w:jc w:val="center"/>
                    <w:rPr>
                      <w:color w:val="auto"/>
                      <w:spacing w:val="4"/>
                      <w:szCs w:val="21"/>
                    </w:rPr>
                  </w:pPr>
                  <w:r>
                    <w:rPr>
                      <w:color w:val="auto"/>
                      <w:spacing w:val="4"/>
                      <w:szCs w:val="21"/>
                    </w:rPr>
                    <w:t>年消耗量</w:t>
                  </w:r>
                </w:p>
              </w:tc>
              <w:tc>
                <w:tcPr>
                  <w:tcW w:w="3398" w:type="dxa"/>
                  <w:tcBorders>
                    <w:left w:val="single" w:color="auto" w:sz="4" w:space="0"/>
                  </w:tcBorders>
                  <w:shd w:val="clear" w:color="auto" w:fill="auto"/>
                  <w:vAlign w:val="center"/>
                </w:tcPr>
                <w:p>
                  <w:pPr>
                    <w:spacing w:line="340" w:lineRule="exact"/>
                    <w:jc w:val="center"/>
                    <w:rPr>
                      <w:color w:val="auto"/>
                      <w:spacing w:val="4"/>
                      <w:szCs w:val="21"/>
                    </w:rPr>
                  </w:pPr>
                  <w:r>
                    <w:rPr>
                      <w:rFonts w:hint="eastAsia"/>
                      <w:color w:val="auto"/>
                      <w:spacing w:val="4"/>
                      <w:szCs w:val="21"/>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1" w:type="dxa"/>
                  <w:shd w:val="clear" w:color="auto" w:fill="auto"/>
                  <w:vAlign w:val="center"/>
                </w:tcPr>
                <w:p>
                  <w:pPr>
                    <w:spacing w:line="340" w:lineRule="exact"/>
                    <w:jc w:val="center"/>
                    <w:rPr>
                      <w:color w:val="auto"/>
                      <w:spacing w:val="4"/>
                      <w:szCs w:val="21"/>
                    </w:rPr>
                  </w:pPr>
                  <w:r>
                    <w:rPr>
                      <w:color w:val="auto"/>
                      <w:spacing w:val="4"/>
                      <w:szCs w:val="21"/>
                    </w:rPr>
                    <w:t>1</w:t>
                  </w:r>
                </w:p>
              </w:tc>
              <w:tc>
                <w:tcPr>
                  <w:tcW w:w="1671" w:type="dxa"/>
                  <w:shd w:val="clear" w:color="auto" w:fill="auto"/>
                  <w:vAlign w:val="center"/>
                </w:tcPr>
                <w:p>
                  <w:pPr>
                    <w:spacing w:line="340" w:lineRule="exact"/>
                    <w:jc w:val="center"/>
                    <w:rPr>
                      <w:color w:val="auto"/>
                      <w:spacing w:val="4"/>
                      <w:szCs w:val="21"/>
                    </w:rPr>
                  </w:pPr>
                  <w:r>
                    <w:rPr>
                      <w:rFonts w:hint="eastAsia"/>
                      <w:color w:val="auto"/>
                      <w:spacing w:val="4"/>
                      <w:szCs w:val="21"/>
                      <w:lang w:eastAsia="zh-CN"/>
                    </w:rPr>
                    <w:t>方型</w:t>
                  </w:r>
                  <w:r>
                    <w:rPr>
                      <w:color w:val="auto"/>
                      <w:spacing w:val="4"/>
                      <w:szCs w:val="21"/>
                    </w:rPr>
                    <w:t>钢</w:t>
                  </w:r>
                  <w:r>
                    <w:rPr>
                      <w:rFonts w:hint="eastAsia"/>
                      <w:color w:val="auto"/>
                      <w:spacing w:val="4"/>
                      <w:szCs w:val="21"/>
                    </w:rPr>
                    <w:t>材</w:t>
                  </w:r>
                </w:p>
              </w:tc>
              <w:tc>
                <w:tcPr>
                  <w:tcW w:w="1493" w:type="dxa"/>
                  <w:shd w:val="clear" w:color="auto" w:fill="auto"/>
                  <w:vAlign w:val="center"/>
                </w:tcPr>
                <w:p>
                  <w:pPr>
                    <w:spacing w:line="340" w:lineRule="exact"/>
                    <w:jc w:val="center"/>
                    <w:rPr>
                      <w:color w:val="auto"/>
                      <w:spacing w:val="4"/>
                      <w:szCs w:val="21"/>
                    </w:rPr>
                  </w:pPr>
                  <w:r>
                    <w:rPr>
                      <w:color w:val="auto"/>
                      <w:spacing w:val="4"/>
                      <w:szCs w:val="21"/>
                    </w:rPr>
                    <w:t>t/a</w:t>
                  </w:r>
                </w:p>
              </w:tc>
              <w:tc>
                <w:tcPr>
                  <w:tcW w:w="1572" w:type="dxa"/>
                  <w:tcBorders>
                    <w:right w:val="single" w:color="auto" w:sz="4" w:space="0"/>
                  </w:tcBorders>
                  <w:shd w:val="clear" w:color="auto" w:fill="auto"/>
                  <w:vAlign w:val="center"/>
                </w:tcPr>
                <w:p>
                  <w:pPr>
                    <w:spacing w:line="340" w:lineRule="exact"/>
                    <w:jc w:val="center"/>
                    <w:rPr>
                      <w:rFonts w:hint="default" w:eastAsia="宋体"/>
                      <w:color w:val="auto"/>
                      <w:spacing w:val="4"/>
                      <w:szCs w:val="21"/>
                      <w:lang w:val="en-US" w:eastAsia="zh-CN"/>
                    </w:rPr>
                  </w:pPr>
                  <w:r>
                    <w:rPr>
                      <w:rFonts w:hint="eastAsia"/>
                      <w:color w:val="auto"/>
                      <w:spacing w:val="4"/>
                      <w:szCs w:val="21"/>
                      <w:lang w:val="en-US" w:eastAsia="zh-CN"/>
                    </w:rPr>
                    <w:t>3000</w:t>
                  </w:r>
                </w:p>
              </w:tc>
              <w:tc>
                <w:tcPr>
                  <w:tcW w:w="3398" w:type="dxa"/>
                  <w:tcBorders>
                    <w:left w:val="single" w:color="auto" w:sz="4" w:space="0"/>
                  </w:tcBorders>
                  <w:shd w:val="clear" w:color="auto" w:fill="auto"/>
                  <w:vAlign w:val="center"/>
                </w:tcPr>
                <w:p>
                  <w:pPr>
                    <w:spacing w:line="340" w:lineRule="exact"/>
                    <w:jc w:val="center"/>
                    <w:rPr>
                      <w:color w:val="auto"/>
                      <w:spacing w:val="4"/>
                      <w:szCs w:val="21"/>
                    </w:rPr>
                  </w:pPr>
                  <w:r>
                    <w:rPr>
                      <w:rFonts w:hint="eastAsia"/>
                      <w:color w:val="auto"/>
                      <w:spacing w:val="4"/>
                      <w:szCs w:val="21"/>
                    </w:rPr>
                    <w:t>太钢、包钢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1" w:type="dxa"/>
                  <w:shd w:val="clear" w:color="auto" w:fill="auto"/>
                  <w:vAlign w:val="center"/>
                </w:tcPr>
                <w:p>
                  <w:pPr>
                    <w:spacing w:line="340" w:lineRule="exact"/>
                    <w:jc w:val="center"/>
                    <w:rPr>
                      <w:color w:val="auto"/>
                      <w:spacing w:val="4"/>
                      <w:szCs w:val="21"/>
                    </w:rPr>
                  </w:pPr>
                  <w:r>
                    <w:rPr>
                      <w:color w:val="auto"/>
                      <w:spacing w:val="4"/>
                      <w:szCs w:val="21"/>
                    </w:rPr>
                    <w:t>2</w:t>
                  </w:r>
                </w:p>
              </w:tc>
              <w:tc>
                <w:tcPr>
                  <w:tcW w:w="1671" w:type="dxa"/>
                  <w:shd w:val="clear" w:color="auto" w:fill="auto"/>
                  <w:vAlign w:val="center"/>
                </w:tcPr>
                <w:p>
                  <w:pPr>
                    <w:spacing w:line="340" w:lineRule="exact"/>
                    <w:jc w:val="center"/>
                    <w:rPr>
                      <w:rFonts w:hint="eastAsia" w:eastAsia="宋体"/>
                      <w:color w:val="auto"/>
                      <w:spacing w:val="4"/>
                      <w:szCs w:val="21"/>
                      <w:lang w:eastAsia="zh-CN"/>
                    </w:rPr>
                  </w:pPr>
                  <w:r>
                    <w:rPr>
                      <w:rFonts w:hint="eastAsia"/>
                      <w:color w:val="auto"/>
                      <w:spacing w:val="4"/>
                      <w:szCs w:val="21"/>
                      <w:lang w:eastAsia="zh-CN"/>
                    </w:rPr>
                    <w:t>煤炭</w:t>
                  </w:r>
                </w:p>
              </w:tc>
              <w:tc>
                <w:tcPr>
                  <w:tcW w:w="1493" w:type="dxa"/>
                  <w:shd w:val="clear" w:color="auto" w:fill="auto"/>
                  <w:vAlign w:val="center"/>
                </w:tcPr>
                <w:p>
                  <w:pPr>
                    <w:spacing w:line="340" w:lineRule="exact"/>
                    <w:jc w:val="center"/>
                    <w:rPr>
                      <w:rFonts w:hint="default" w:eastAsia="宋体"/>
                      <w:color w:val="auto"/>
                      <w:spacing w:val="4"/>
                      <w:szCs w:val="21"/>
                      <w:vertAlign w:val="superscript"/>
                      <w:lang w:val="en-US" w:eastAsia="zh-CN"/>
                    </w:rPr>
                  </w:pPr>
                  <w:r>
                    <w:rPr>
                      <w:color w:val="auto"/>
                      <w:spacing w:val="4"/>
                      <w:szCs w:val="21"/>
                    </w:rPr>
                    <w:t>t/a</w:t>
                  </w:r>
                </w:p>
              </w:tc>
              <w:tc>
                <w:tcPr>
                  <w:tcW w:w="1572" w:type="dxa"/>
                  <w:tcBorders>
                    <w:right w:val="single" w:color="auto" w:sz="4" w:space="0"/>
                  </w:tcBorders>
                  <w:shd w:val="clear" w:color="auto" w:fill="auto"/>
                  <w:vAlign w:val="center"/>
                </w:tcPr>
                <w:p>
                  <w:pPr>
                    <w:spacing w:line="340" w:lineRule="exact"/>
                    <w:jc w:val="center"/>
                    <w:rPr>
                      <w:rFonts w:hint="default" w:eastAsia="宋体"/>
                      <w:color w:val="auto"/>
                      <w:spacing w:val="4"/>
                      <w:szCs w:val="21"/>
                      <w:lang w:val="en-US" w:eastAsia="zh-CN"/>
                    </w:rPr>
                  </w:pPr>
                  <w:r>
                    <w:rPr>
                      <w:rFonts w:hint="eastAsia"/>
                      <w:color w:val="auto"/>
                      <w:spacing w:val="4"/>
                      <w:szCs w:val="21"/>
                      <w:lang w:val="en-US" w:eastAsia="zh-CN"/>
                    </w:rPr>
                    <w:t>3000</w:t>
                  </w:r>
                </w:p>
              </w:tc>
              <w:tc>
                <w:tcPr>
                  <w:tcW w:w="3398" w:type="dxa"/>
                  <w:tcBorders>
                    <w:left w:val="single" w:color="auto" w:sz="4" w:space="0"/>
                  </w:tcBorders>
                  <w:shd w:val="clear" w:color="auto" w:fill="auto"/>
                  <w:vAlign w:val="center"/>
                </w:tcPr>
                <w:p>
                  <w:pPr>
                    <w:spacing w:line="340" w:lineRule="exact"/>
                    <w:jc w:val="center"/>
                    <w:rPr>
                      <w:color w:val="auto"/>
                      <w:spacing w:val="4"/>
                      <w:szCs w:val="21"/>
                    </w:rPr>
                  </w:pPr>
                  <w:r>
                    <w:rPr>
                      <w:rFonts w:hint="eastAsia"/>
                      <w:color w:val="auto"/>
                      <w:spacing w:val="4"/>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1" w:type="dxa"/>
                  <w:shd w:val="clear" w:color="auto" w:fill="auto"/>
                  <w:vAlign w:val="center"/>
                </w:tcPr>
                <w:p>
                  <w:pPr>
                    <w:spacing w:line="340" w:lineRule="exact"/>
                    <w:jc w:val="center"/>
                    <w:rPr>
                      <w:color w:val="auto"/>
                      <w:spacing w:val="4"/>
                      <w:szCs w:val="21"/>
                    </w:rPr>
                  </w:pPr>
                  <w:r>
                    <w:rPr>
                      <w:color w:val="auto"/>
                      <w:spacing w:val="4"/>
                      <w:szCs w:val="21"/>
                    </w:rPr>
                    <w:t>3</w:t>
                  </w:r>
                </w:p>
              </w:tc>
              <w:tc>
                <w:tcPr>
                  <w:tcW w:w="1671" w:type="dxa"/>
                  <w:shd w:val="clear" w:color="auto" w:fill="auto"/>
                  <w:vAlign w:val="center"/>
                </w:tcPr>
                <w:p>
                  <w:pPr>
                    <w:spacing w:line="340" w:lineRule="exact"/>
                    <w:jc w:val="center"/>
                    <w:rPr>
                      <w:color w:val="auto"/>
                      <w:spacing w:val="4"/>
                      <w:szCs w:val="21"/>
                    </w:rPr>
                  </w:pPr>
                  <w:r>
                    <w:rPr>
                      <w:color w:val="auto"/>
                      <w:spacing w:val="4"/>
                      <w:szCs w:val="21"/>
                    </w:rPr>
                    <w:t>电</w:t>
                  </w:r>
                </w:p>
              </w:tc>
              <w:tc>
                <w:tcPr>
                  <w:tcW w:w="1493" w:type="dxa"/>
                  <w:shd w:val="clear" w:color="auto" w:fill="auto"/>
                  <w:vAlign w:val="center"/>
                </w:tcPr>
                <w:p>
                  <w:pPr>
                    <w:spacing w:line="340" w:lineRule="exact"/>
                    <w:jc w:val="center"/>
                    <w:rPr>
                      <w:color w:val="auto"/>
                      <w:spacing w:val="4"/>
                      <w:szCs w:val="21"/>
                    </w:rPr>
                  </w:pPr>
                  <w:r>
                    <w:rPr>
                      <w:color w:val="auto"/>
                      <w:spacing w:val="4"/>
                      <w:szCs w:val="21"/>
                    </w:rPr>
                    <w:t>千瓦时</w:t>
                  </w:r>
                </w:p>
              </w:tc>
              <w:tc>
                <w:tcPr>
                  <w:tcW w:w="1572" w:type="dxa"/>
                  <w:tcBorders>
                    <w:right w:val="single" w:color="auto" w:sz="4" w:space="0"/>
                  </w:tcBorders>
                  <w:shd w:val="clear" w:color="auto" w:fill="auto"/>
                  <w:vAlign w:val="center"/>
                </w:tcPr>
                <w:p>
                  <w:pPr>
                    <w:spacing w:line="340" w:lineRule="exact"/>
                    <w:jc w:val="center"/>
                    <w:rPr>
                      <w:color w:val="auto"/>
                      <w:spacing w:val="4"/>
                      <w:szCs w:val="21"/>
                    </w:rPr>
                  </w:pPr>
                  <w:r>
                    <w:rPr>
                      <w:rFonts w:hint="eastAsia"/>
                      <w:color w:val="auto"/>
                      <w:spacing w:val="4"/>
                      <w:szCs w:val="21"/>
                      <w:lang w:val="en-US" w:eastAsia="zh-CN"/>
                    </w:rPr>
                    <w:t>8</w:t>
                  </w:r>
                  <w:r>
                    <w:rPr>
                      <w:rFonts w:hint="eastAsia"/>
                      <w:color w:val="auto"/>
                      <w:spacing w:val="4"/>
                      <w:szCs w:val="21"/>
                    </w:rPr>
                    <w:t>万</w:t>
                  </w:r>
                </w:p>
              </w:tc>
              <w:tc>
                <w:tcPr>
                  <w:tcW w:w="3398" w:type="dxa"/>
                  <w:tcBorders>
                    <w:left w:val="single" w:color="auto" w:sz="4" w:space="0"/>
                  </w:tcBorders>
                  <w:shd w:val="clear" w:color="auto" w:fill="auto"/>
                  <w:vAlign w:val="center"/>
                </w:tcPr>
                <w:p>
                  <w:pPr>
                    <w:spacing w:line="340" w:lineRule="exact"/>
                    <w:jc w:val="center"/>
                    <w:rPr>
                      <w:color w:val="auto"/>
                      <w:spacing w:val="4"/>
                      <w:szCs w:val="21"/>
                    </w:rPr>
                  </w:pPr>
                  <w:r>
                    <w:rPr>
                      <w:rFonts w:hint="eastAsia"/>
                      <w:color w:val="auto"/>
                      <w:spacing w:val="4"/>
                      <w:szCs w:val="21"/>
                      <w:lang w:eastAsia="zh-CN"/>
                    </w:rPr>
                    <w:t>崔家庄</w:t>
                  </w:r>
                  <w:r>
                    <w:rPr>
                      <w:rFonts w:hint="eastAsia"/>
                      <w:color w:val="auto"/>
                      <w:spacing w:val="4"/>
                      <w:szCs w:val="21"/>
                    </w:rPr>
                    <w:t>变电所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691" w:type="dxa"/>
                  <w:shd w:val="clear" w:color="auto" w:fill="auto"/>
                  <w:vAlign w:val="center"/>
                </w:tcPr>
                <w:p>
                  <w:pPr>
                    <w:spacing w:line="340" w:lineRule="exact"/>
                    <w:jc w:val="center"/>
                    <w:rPr>
                      <w:color w:val="auto"/>
                      <w:spacing w:val="4"/>
                      <w:szCs w:val="21"/>
                    </w:rPr>
                  </w:pPr>
                  <w:r>
                    <w:rPr>
                      <w:color w:val="auto"/>
                      <w:spacing w:val="4"/>
                      <w:szCs w:val="21"/>
                    </w:rPr>
                    <w:t>4</w:t>
                  </w:r>
                </w:p>
              </w:tc>
              <w:tc>
                <w:tcPr>
                  <w:tcW w:w="1671" w:type="dxa"/>
                  <w:shd w:val="clear" w:color="auto" w:fill="auto"/>
                  <w:vAlign w:val="center"/>
                </w:tcPr>
                <w:p>
                  <w:pPr>
                    <w:spacing w:line="340" w:lineRule="exact"/>
                    <w:jc w:val="center"/>
                    <w:outlineLvl w:val="2"/>
                    <w:rPr>
                      <w:color w:val="auto"/>
                      <w:spacing w:val="4"/>
                      <w:szCs w:val="21"/>
                    </w:rPr>
                  </w:pPr>
                  <w:r>
                    <w:rPr>
                      <w:color w:val="auto"/>
                      <w:szCs w:val="21"/>
                    </w:rPr>
                    <w:t>乳化液</w:t>
                  </w:r>
                </w:p>
              </w:tc>
              <w:tc>
                <w:tcPr>
                  <w:tcW w:w="1493" w:type="dxa"/>
                  <w:shd w:val="clear" w:color="auto" w:fill="auto"/>
                  <w:vAlign w:val="center"/>
                </w:tcPr>
                <w:p>
                  <w:pPr>
                    <w:spacing w:line="340" w:lineRule="exact"/>
                    <w:jc w:val="center"/>
                    <w:outlineLvl w:val="2"/>
                    <w:rPr>
                      <w:color w:val="auto"/>
                      <w:spacing w:val="4"/>
                      <w:szCs w:val="21"/>
                    </w:rPr>
                  </w:pPr>
                  <w:r>
                    <w:rPr>
                      <w:rFonts w:hint="eastAsia"/>
                      <w:color w:val="auto"/>
                      <w:szCs w:val="21"/>
                    </w:rPr>
                    <w:t>t</w:t>
                  </w:r>
                  <w:r>
                    <w:rPr>
                      <w:color w:val="auto"/>
                      <w:szCs w:val="21"/>
                    </w:rPr>
                    <w:t>/a</w:t>
                  </w:r>
                </w:p>
              </w:tc>
              <w:tc>
                <w:tcPr>
                  <w:tcW w:w="1572" w:type="dxa"/>
                  <w:tcBorders>
                    <w:right w:val="single" w:color="auto" w:sz="4" w:space="0"/>
                  </w:tcBorders>
                  <w:shd w:val="clear" w:color="auto" w:fill="auto"/>
                  <w:vAlign w:val="center"/>
                </w:tcPr>
                <w:p>
                  <w:pPr>
                    <w:spacing w:line="340" w:lineRule="exact"/>
                    <w:jc w:val="center"/>
                    <w:outlineLvl w:val="2"/>
                    <w:rPr>
                      <w:rFonts w:hint="eastAsia" w:eastAsia="宋体"/>
                      <w:color w:val="auto"/>
                      <w:spacing w:val="4"/>
                      <w:szCs w:val="21"/>
                      <w:lang w:val="en-US" w:eastAsia="zh-CN"/>
                    </w:rPr>
                  </w:pPr>
                  <w:r>
                    <w:rPr>
                      <w:rFonts w:hint="eastAsia"/>
                      <w:color w:val="auto"/>
                      <w:szCs w:val="21"/>
                    </w:rPr>
                    <w:t>0.</w:t>
                  </w:r>
                  <w:r>
                    <w:rPr>
                      <w:rFonts w:hint="eastAsia"/>
                      <w:color w:val="auto"/>
                      <w:szCs w:val="21"/>
                      <w:lang w:val="en-US" w:eastAsia="zh-CN"/>
                    </w:rPr>
                    <w:t>1</w:t>
                  </w:r>
                </w:p>
              </w:tc>
              <w:tc>
                <w:tcPr>
                  <w:tcW w:w="3398" w:type="dxa"/>
                  <w:tcBorders>
                    <w:left w:val="single" w:color="auto" w:sz="4" w:space="0"/>
                  </w:tcBorders>
                  <w:shd w:val="clear" w:color="auto" w:fill="auto"/>
                  <w:vAlign w:val="center"/>
                </w:tcPr>
                <w:p>
                  <w:pPr>
                    <w:spacing w:line="340" w:lineRule="exact"/>
                    <w:jc w:val="center"/>
                    <w:rPr>
                      <w:color w:val="auto"/>
                      <w:spacing w:val="4"/>
                      <w:szCs w:val="21"/>
                    </w:rPr>
                  </w:pPr>
                  <w:r>
                    <w:rPr>
                      <w:rFonts w:hint="eastAsia"/>
                      <w:color w:val="auto"/>
                      <w:spacing w:val="4"/>
                      <w:szCs w:val="21"/>
                    </w:rPr>
                    <w:t>就近购买（使用时乳化液：水=1:3）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1" w:type="dxa"/>
                  <w:shd w:val="clear" w:color="auto" w:fill="auto"/>
                  <w:vAlign w:val="center"/>
                </w:tcPr>
                <w:p>
                  <w:pPr>
                    <w:spacing w:line="340" w:lineRule="exact"/>
                    <w:jc w:val="center"/>
                    <w:rPr>
                      <w:color w:val="auto"/>
                      <w:spacing w:val="4"/>
                      <w:szCs w:val="21"/>
                    </w:rPr>
                  </w:pPr>
                  <w:r>
                    <w:rPr>
                      <w:color w:val="auto"/>
                      <w:spacing w:val="4"/>
                      <w:szCs w:val="21"/>
                    </w:rPr>
                    <w:t>5</w:t>
                  </w:r>
                </w:p>
              </w:tc>
              <w:tc>
                <w:tcPr>
                  <w:tcW w:w="1671" w:type="dxa"/>
                  <w:shd w:val="clear" w:color="auto" w:fill="auto"/>
                  <w:vAlign w:val="center"/>
                </w:tcPr>
                <w:p>
                  <w:pPr>
                    <w:spacing w:line="340" w:lineRule="exact"/>
                    <w:jc w:val="center"/>
                    <w:outlineLvl w:val="2"/>
                    <w:rPr>
                      <w:color w:val="auto"/>
                      <w:szCs w:val="21"/>
                    </w:rPr>
                  </w:pPr>
                  <w:r>
                    <w:rPr>
                      <w:color w:val="auto"/>
                      <w:szCs w:val="21"/>
                    </w:rPr>
                    <w:t>机油</w:t>
                  </w:r>
                </w:p>
              </w:tc>
              <w:tc>
                <w:tcPr>
                  <w:tcW w:w="1493" w:type="dxa"/>
                  <w:shd w:val="clear" w:color="auto" w:fill="auto"/>
                  <w:vAlign w:val="center"/>
                </w:tcPr>
                <w:p>
                  <w:pPr>
                    <w:spacing w:line="340" w:lineRule="exact"/>
                    <w:jc w:val="center"/>
                    <w:outlineLvl w:val="2"/>
                    <w:rPr>
                      <w:color w:val="auto"/>
                      <w:szCs w:val="21"/>
                    </w:rPr>
                  </w:pPr>
                  <w:r>
                    <w:rPr>
                      <w:rFonts w:hint="eastAsia"/>
                      <w:color w:val="auto"/>
                      <w:szCs w:val="21"/>
                    </w:rPr>
                    <w:t>t</w:t>
                  </w:r>
                  <w:r>
                    <w:rPr>
                      <w:color w:val="auto"/>
                      <w:szCs w:val="21"/>
                    </w:rPr>
                    <w:t>/a</w:t>
                  </w:r>
                </w:p>
              </w:tc>
              <w:tc>
                <w:tcPr>
                  <w:tcW w:w="1572" w:type="dxa"/>
                  <w:tcBorders>
                    <w:right w:val="single" w:color="auto" w:sz="4" w:space="0"/>
                  </w:tcBorders>
                  <w:shd w:val="clear" w:color="auto" w:fill="auto"/>
                  <w:vAlign w:val="center"/>
                </w:tcPr>
                <w:p>
                  <w:pPr>
                    <w:spacing w:line="340" w:lineRule="exact"/>
                    <w:jc w:val="center"/>
                    <w:outlineLvl w:val="2"/>
                    <w:rPr>
                      <w:rFonts w:hint="eastAsia" w:eastAsia="宋体"/>
                      <w:color w:val="auto"/>
                      <w:szCs w:val="21"/>
                      <w:lang w:val="en-US" w:eastAsia="zh-CN"/>
                    </w:rPr>
                  </w:pPr>
                  <w:r>
                    <w:rPr>
                      <w:rFonts w:hint="eastAsia"/>
                      <w:color w:val="auto"/>
                      <w:szCs w:val="21"/>
                    </w:rPr>
                    <w:t>0.</w:t>
                  </w:r>
                  <w:r>
                    <w:rPr>
                      <w:rFonts w:hint="eastAsia"/>
                      <w:color w:val="auto"/>
                      <w:szCs w:val="21"/>
                      <w:lang w:val="en-US" w:eastAsia="zh-CN"/>
                    </w:rPr>
                    <w:t>2</w:t>
                  </w:r>
                </w:p>
              </w:tc>
              <w:tc>
                <w:tcPr>
                  <w:tcW w:w="3398" w:type="dxa"/>
                  <w:tcBorders>
                    <w:left w:val="single" w:color="auto" w:sz="4" w:space="0"/>
                  </w:tcBorders>
                  <w:shd w:val="clear" w:color="auto" w:fill="auto"/>
                  <w:vAlign w:val="center"/>
                </w:tcPr>
                <w:p>
                  <w:pPr>
                    <w:spacing w:line="340" w:lineRule="exact"/>
                    <w:jc w:val="center"/>
                    <w:rPr>
                      <w:color w:val="auto"/>
                      <w:spacing w:val="4"/>
                      <w:szCs w:val="21"/>
                    </w:rPr>
                  </w:pPr>
                  <w:r>
                    <w:rPr>
                      <w:rFonts w:hint="eastAsia"/>
                      <w:color w:val="auto"/>
                      <w:spacing w:val="4"/>
                      <w:szCs w:val="21"/>
                    </w:rPr>
                    <w:t>就近购买</w:t>
                  </w:r>
                </w:p>
              </w:tc>
            </w:tr>
          </w:tbl>
          <w:p>
            <w:pPr>
              <w:spacing w:line="360" w:lineRule="auto"/>
              <w:ind w:firstLine="482" w:firstLineChars="200"/>
              <w:rPr>
                <w:rFonts w:ascii="宋体" w:hAnsi="宋体" w:cs="宋体"/>
                <w:b/>
                <w:bCs/>
                <w:sz w:val="24"/>
                <w:szCs w:val="24"/>
              </w:rPr>
            </w:pPr>
            <w:r>
              <w:rPr>
                <w:rFonts w:hint="eastAsia" w:ascii="宋体" w:hAnsi="宋体" w:cs="宋体"/>
                <w:b/>
                <w:bCs/>
                <w:sz w:val="24"/>
                <w:szCs w:val="24"/>
              </w:rPr>
              <w:t>2.原有项目工艺流程</w:t>
            </w:r>
          </w:p>
          <w:p>
            <w:pPr>
              <w:adjustRightInd w:val="0"/>
              <w:snapToGrid w:val="0"/>
              <w:spacing w:line="360" w:lineRule="auto"/>
              <w:ind w:firstLine="496" w:firstLineChars="200"/>
              <w:textAlignment w:val="baseline"/>
              <w:rPr>
                <w:rFonts w:ascii="宋体" w:hAnsi="宋体" w:cs="宋体"/>
                <w:spacing w:val="4"/>
                <w:sz w:val="24"/>
                <w:szCs w:val="22"/>
              </w:rPr>
            </w:pPr>
            <w:r>
              <w:rPr>
                <w:rFonts w:hint="eastAsia" w:ascii="宋体" w:hAnsi="宋体" w:cs="宋体"/>
                <w:spacing w:val="4"/>
                <w:sz w:val="24"/>
                <w:szCs w:val="22"/>
              </w:rPr>
              <w:t>生产工艺主要包括：</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（1）原料准备</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本项目加工所需要的主要原材料为</w:t>
            </w:r>
            <w:r>
              <w:rPr>
                <w:rFonts w:hint="eastAsia" w:ascii="宋体" w:hAnsi="宋体" w:cs="宋体"/>
                <w:spacing w:val="4"/>
                <w:sz w:val="24"/>
                <w:szCs w:val="22"/>
                <w:lang w:eastAsia="zh-CN"/>
              </w:rPr>
              <w:t>方型钢材</w:t>
            </w:r>
            <w:r>
              <w:rPr>
                <w:rFonts w:hint="eastAsia" w:ascii="宋体" w:hAnsi="宋体" w:cs="宋体"/>
                <w:spacing w:val="4"/>
                <w:sz w:val="24"/>
                <w:szCs w:val="22"/>
              </w:rPr>
              <w:t>，汽车运入厂区内存放，待检验下料。</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（2）下料</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对钢材进行检验，并使用金属带锯床下料切割。</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（3）高温加热</w:t>
            </w:r>
          </w:p>
          <w:p>
            <w:pPr>
              <w:pStyle w:val="16"/>
              <w:snapToGrid w:val="0"/>
              <w:spacing w:line="360" w:lineRule="auto"/>
              <w:ind w:left="0" w:leftChars="0" w:right="0" w:rightChars="0" w:firstLine="496"/>
              <w:rPr>
                <w:rFonts w:hint="eastAsia" w:ascii="宋体" w:hAnsi="宋体" w:cs="宋体"/>
                <w:spacing w:val="4"/>
                <w:sz w:val="24"/>
                <w:szCs w:val="22"/>
                <w:lang w:val="en-US" w:eastAsia="zh-CN"/>
              </w:rPr>
            </w:pPr>
            <w:r>
              <w:rPr>
                <w:rFonts w:hint="eastAsia" w:ascii="宋体" w:hAnsi="宋体" w:cs="宋体"/>
                <w:spacing w:val="4"/>
                <w:sz w:val="24"/>
                <w:szCs w:val="22"/>
              </w:rPr>
              <w:t>下料工段生产的毛坯由叉车送至加热工段进行加热。项目加热工段采用</w:t>
            </w:r>
            <w:r>
              <w:rPr>
                <w:rFonts w:hint="eastAsia" w:ascii="宋体" w:hAnsi="宋体" w:cs="宋体"/>
                <w:spacing w:val="4"/>
                <w:sz w:val="24"/>
                <w:szCs w:val="22"/>
                <w:lang w:eastAsia="zh-CN"/>
              </w:rPr>
              <w:t>燃煤</w:t>
            </w:r>
            <w:r>
              <w:rPr>
                <w:rFonts w:hint="eastAsia" w:ascii="宋体" w:hAnsi="宋体" w:cs="宋体"/>
                <w:spacing w:val="4"/>
                <w:sz w:val="24"/>
                <w:szCs w:val="22"/>
              </w:rPr>
              <w:t>加热炉进行加热。将坯料加热到工艺所需温度，送至锻造工段。</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（4）锻造成型</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锻造工段首先进行锻坯，采用锻锤进行镦粗、冲孔，初步锻造冲孔完成后的锻件送至辗环机碾扩成型。</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（5）碾环成型</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本项目采用数控辗环成型技术。辗环工艺是采用的新型高效节能新工艺，其主要特点为：</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①数控辗环机采用设计独特的组合模具，使工件加工余量很小，从而使钢材利用率大幅提高，节约原材料至少20%。</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②辗环机操作一次上机辗制成型，从而实现了短流程，高效节能，明显改善了产品的内部组织，提高了产品综合机械性能指标。</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③辗环机工艺技术参数全部由电脑自动化控制，产品质量稳定可靠。</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辗环机为项目的主要工艺设备之一，主要特点有：</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a、采用径向辗制原理，锻件端面平直，棱角清晰。</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b、采用数控技术，锻件尺寸精度高。</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c、数控系统由计算机可编程控制等组成，通过分辨彩显，可对整个辗制过程实现适时监控，并直观显示辗制过程的工艺曲线。</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锻造辗环工段完成后的锻件自然冷却后外运进行机加工，不进行机加工工序，碾环后的磨具则进入机加工序。</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（6）机加工</w:t>
            </w:r>
          </w:p>
          <w:p>
            <w:pPr>
              <w:pStyle w:val="16"/>
              <w:snapToGrid w:val="0"/>
              <w:spacing w:line="360" w:lineRule="auto"/>
              <w:ind w:left="0" w:leftChars="0" w:right="0" w:rightChars="0" w:firstLine="496"/>
              <w:rPr>
                <w:rFonts w:hint="eastAsia" w:ascii="宋体" w:hAnsi="宋体" w:cs="宋体"/>
                <w:spacing w:val="4"/>
                <w:sz w:val="24"/>
                <w:szCs w:val="22"/>
              </w:rPr>
            </w:pPr>
            <w:r>
              <w:rPr>
                <w:rFonts w:hint="eastAsia" w:ascii="宋体" w:hAnsi="宋体" w:cs="宋体"/>
                <w:spacing w:val="4"/>
                <w:sz w:val="24"/>
                <w:szCs w:val="22"/>
              </w:rPr>
              <w:t>经过碾环工序的模具进入车间内进行机加工生产工序，其产品为不同规格的锻件法兰。</w:t>
            </w:r>
          </w:p>
          <w:p>
            <w:pPr>
              <w:pStyle w:val="16"/>
              <w:snapToGrid w:val="0"/>
              <w:spacing w:line="360" w:lineRule="auto"/>
              <w:ind w:left="0" w:leftChars="0" w:right="0" w:rightChars="0" w:firstLine="496"/>
              <w:rPr>
                <w:rFonts w:hint="eastAsia" w:ascii="宋体" w:hAnsi="宋体" w:cs="宋体"/>
                <w:spacing w:val="4"/>
                <w:sz w:val="24"/>
                <w:szCs w:val="22"/>
                <w:lang w:eastAsia="zh-CN"/>
              </w:rPr>
            </w:pPr>
            <w:r>
              <w:rPr>
                <w:rFonts w:hint="eastAsia" w:ascii="宋体" w:hAnsi="宋体" w:cs="宋体"/>
                <w:spacing w:val="4"/>
                <w:sz w:val="24"/>
                <w:szCs w:val="22"/>
                <w:lang w:eastAsia="zh-CN"/>
              </w:rPr>
              <w:t>（</w:t>
            </w:r>
            <w:r>
              <w:rPr>
                <w:rFonts w:hint="eastAsia" w:ascii="宋体" w:hAnsi="宋体" w:cs="宋体"/>
                <w:spacing w:val="4"/>
                <w:sz w:val="24"/>
                <w:szCs w:val="22"/>
                <w:lang w:val="en-US" w:eastAsia="zh-CN"/>
              </w:rPr>
              <w:t>7</w:t>
            </w:r>
            <w:r>
              <w:rPr>
                <w:rFonts w:hint="eastAsia" w:ascii="宋体" w:hAnsi="宋体" w:cs="宋体"/>
                <w:spacing w:val="4"/>
                <w:sz w:val="24"/>
                <w:szCs w:val="22"/>
                <w:lang w:eastAsia="zh-CN"/>
              </w:rPr>
              <w:t>）产品入库</w:t>
            </w:r>
          </w:p>
          <w:p>
            <w:pPr>
              <w:pStyle w:val="16"/>
              <w:snapToGrid w:val="0"/>
              <w:spacing w:line="360" w:lineRule="auto"/>
              <w:ind w:left="0" w:leftChars="0" w:right="0" w:rightChars="0" w:firstLine="496"/>
              <w:rPr>
                <w:rFonts w:hint="eastAsia" w:ascii="宋体" w:hAnsi="宋体" w:cs="宋体"/>
                <w:spacing w:val="4"/>
                <w:sz w:val="24"/>
                <w:szCs w:val="22"/>
                <w:lang w:val="en-US" w:eastAsia="zh-CN"/>
              </w:rPr>
            </w:pPr>
            <w:r>
              <w:rPr>
                <w:rFonts w:hint="eastAsia" w:ascii="宋体" w:hAnsi="宋体" w:cs="宋体"/>
                <w:spacing w:val="4"/>
                <w:sz w:val="24"/>
                <w:szCs w:val="22"/>
                <w:lang w:val="en-US" w:eastAsia="zh-CN"/>
              </w:rPr>
              <w:t xml:space="preserve"> 加工好的产品入库暂存，外售。</w:t>
            </w:r>
          </w:p>
          <w:p>
            <w:pPr>
              <w:pStyle w:val="16"/>
              <w:snapToGrid w:val="0"/>
              <w:spacing w:line="360" w:lineRule="auto"/>
              <w:ind w:left="0" w:leftChars="0" w:right="0" w:rightChars="0" w:firstLine="496"/>
              <w:rPr>
                <w:rFonts w:ascii="宋体" w:hAnsi="宋体" w:cs="宋体"/>
                <w:spacing w:val="4"/>
                <w:sz w:val="24"/>
              </w:rPr>
            </w:pPr>
            <w:r>
              <w:rPr>
                <w:rFonts w:hint="eastAsia" w:ascii="宋体" w:hAnsi="宋体" w:cs="宋体"/>
                <w:spacing w:val="4"/>
                <w:sz w:val="24"/>
              </w:rPr>
              <w:t>生产工艺流程见图3。</w:t>
            </w:r>
          </w:p>
          <w:p>
            <w:pPr>
              <w:pStyle w:val="16"/>
              <w:snapToGrid w:val="0"/>
              <w:spacing w:line="480" w:lineRule="exact"/>
              <w:ind w:left="0" w:leftChars="0" w:right="0" w:rightChars="0" w:firstLine="496"/>
              <w:rPr>
                <w:rFonts w:hAnsi="宋体"/>
                <w:spacing w:val="4"/>
                <w:sz w:val="24"/>
              </w:rPr>
            </w:pPr>
            <w:r>
              <w:rPr>
                <w:rFonts w:hint="eastAsia" w:eastAsia="宋体"/>
                <w:bCs/>
                <w:sz w:val="24"/>
                <w:szCs w:val="24"/>
                <w:lang w:eastAsia="zh-CN"/>
              </w:rPr>
              <w:drawing>
                <wp:anchor distT="0" distB="0" distL="114300" distR="114300" simplePos="0" relativeHeight="2229174272" behindDoc="0" locked="0" layoutInCell="1" allowOverlap="1">
                  <wp:simplePos x="0" y="0"/>
                  <wp:positionH relativeFrom="column">
                    <wp:posOffset>485775</wp:posOffset>
                  </wp:positionH>
                  <wp:positionV relativeFrom="paragraph">
                    <wp:posOffset>85725</wp:posOffset>
                  </wp:positionV>
                  <wp:extent cx="4864735" cy="4657090"/>
                  <wp:effectExtent l="0" t="0" r="12065" b="10160"/>
                  <wp:wrapSquare wrapText="bothSides"/>
                  <wp:docPr id="113" name="图片 113" descr="1609396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1609396832(1)"/>
                          <pic:cNvPicPr>
                            <a:picLocks noChangeAspect="1"/>
                          </pic:cNvPicPr>
                        </pic:nvPicPr>
                        <pic:blipFill>
                          <a:blip r:embed="rId11"/>
                          <a:stretch>
                            <a:fillRect/>
                          </a:stretch>
                        </pic:blipFill>
                        <pic:spPr>
                          <a:xfrm>
                            <a:off x="0" y="0"/>
                            <a:ext cx="4864735" cy="4657090"/>
                          </a:xfrm>
                          <a:prstGeom prst="rect">
                            <a:avLst/>
                          </a:prstGeom>
                        </pic:spPr>
                      </pic:pic>
                    </a:graphicData>
                  </a:graphic>
                </wp:anchor>
              </w:drawing>
            </w: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r>
              <w:rPr>
                <w:sz w:val="24"/>
              </w:rPr>
              <mc:AlternateContent>
                <mc:Choice Requires="wps">
                  <w:drawing>
                    <wp:anchor distT="0" distB="0" distL="114300" distR="114300" simplePos="0" relativeHeight="2241560576" behindDoc="0" locked="0" layoutInCell="1" allowOverlap="1">
                      <wp:simplePos x="0" y="0"/>
                      <wp:positionH relativeFrom="column">
                        <wp:posOffset>2865120</wp:posOffset>
                      </wp:positionH>
                      <wp:positionV relativeFrom="paragraph">
                        <wp:posOffset>172720</wp:posOffset>
                      </wp:positionV>
                      <wp:extent cx="675640" cy="361950"/>
                      <wp:effectExtent l="0" t="0" r="0" b="0"/>
                      <wp:wrapNone/>
                      <wp:docPr id="183" name="文本框 183"/>
                      <wp:cNvGraphicFramePr/>
                      <a:graphic xmlns:a="http://schemas.openxmlformats.org/drawingml/2006/main">
                        <a:graphicData uri="http://schemas.microsoft.com/office/word/2010/wordprocessingShape">
                          <wps:wsp>
                            <wps:cNvSpPr txBox="1"/>
                            <wps:spPr>
                              <a:xfrm>
                                <a:off x="3909060" y="5640070"/>
                                <a:ext cx="675640" cy="361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sz w:val="18"/>
                                      <w:szCs w:val="18"/>
                                      <w:lang w:eastAsia="zh-CN"/>
                                    </w:rPr>
                                  </w:pPr>
                                  <w:r>
                                    <w:rPr>
                                      <w:rFonts w:hint="eastAsia"/>
                                      <w:b/>
                                      <w:bCs/>
                                      <w:sz w:val="18"/>
                                      <w:szCs w:val="18"/>
                                      <w:lang w:eastAsia="zh-CN"/>
                                    </w:rPr>
                                    <w:t>脱硫装置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6pt;margin-top:13.6pt;height:28.5pt;width:53.2pt;z-index:-2053406720;mso-width-relative:page;mso-height-relative:page;" filled="f" stroked="f" coordsize="21600,21600" o:gfxdata="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T2cQcdsAAAAJAQAADwAAAAAAAAAB&#10;ACAAAAAiAAAAZHJzL2Rvd25yZXYueG1sUEsBAhQAFAAAAAgAh07iQOKjPYxGAgAAdQQAAA4AAAAA&#10;AAAAAQAgAAAAKgEAAGRycy9lMm9Eb2MueG1sUEsFBgAAAAAGAAYAWQEAAOIFAAAAAA==&#10;">
                      <v:fill on="f" focussize="0,0"/>
                      <v:stroke on="f" weight="0.5pt"/>
                      <v:imagedata o:title=""/>
                      <o:lock v:ext="edit" aspectratio="f"/>
                      <v:textbox>
                        <w:txbxContent>
                          <w:p>
                            <w:pPr>
                              <w:rPr>
                                <w:rFonts w:hint="eastAsia" w:eastAsia="宋体"/>
                                <w:b/>
                                <w:bCs/>
                                <w:sz w:val="18"/>
                                <w:szCs w:val="18"/>
                                <w:lang w:eastAsia="zh-CN"/>
                              </w:rPr>
                            </w:pPr>
                            <w:r>
                              <w:rPr>
                                <w:rFonts w:hint="eastAsia"/>
                                <w:b/>
                                <w:bCs/>
                                <w:sz w:val="18"/>
                                <w:szCs w:val="18"/>
                                <w:lang w:eastAsia="zh-CN"/>
                              </w:rPr>
                              <w:t>脱硫装置</w:t>
                            </w:r>
                          </w:p>
                        </w:txbxContent>
                      </v:textbox>
                    </v:shape>
                  </w:pict>
                </mc:Fallback>
              </mc:AlternateContent>
            </w: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p>
          <w:p>
            <w:pPr>
              <w:pStyle w:val="16"/>
              <w:snapToGrid w:val="0"/>
              <w:spacing w:line="480" w:lineRule="exact"/>
              <w:ind w:left="0" w:leftChars="0" w:right="0" w:rightChars="0" w:firstLine="0" w:firstLineChars="0"/>
              <w:rPr>
                <w:rFonts w:hint="eastAsia" w:eastAsia="宋体"/>
                <w:bCs/>
                <w:sz w:val="24"/>
                <w:szCs w:val="24"/>
                <w:lang w:eastAsia="zh-CN"/>
              </w:rPr>
            </w:pPr>
          </w:p>
          <w:p>
            <w:pPr>
              <w:ind w:firstLine="3162" w:firstLineChars="1500"/>
              <w:rPr>
                <w:spacing w:val="6"/>
                <w:sz w:val="24"/>
                <w:szCs w:val="22"/>
              </w:rPr>
            </w:pPr>
            <w:r>
              <w:rPr>
                <w:rFonts w:hint="eastAsia" w:ascii="宋体" w:hAnsi="宋体" w:cs="宋体"/>
                <w:b/>
                <w:szCs w:val="21"/>
              </w:rPr>
              <w:t>图3  生产工艺流程图</w:t>
            </w:r>
          </w:p>
          <w:p>
            <w:pPr>
              <w:spacing w:line="360" w:lineRule="auto"/>
              <w:ind w:firstLine="498" w:firstLineChars="200"/>
              <w:rPr>
                <w:rFonts w:hint="eastAsia"/>
                <w:b/>
                <w:bCs/>
                <w:spacing w:val="4"/>
                <w:sz w:val="24"/>
              </w:rPr>
            </w:pPr>
          </w:p>
          <w:p>
            <w:pPr>
              <w:spacing w:line="360" w:lineRule="auto"/>
              <w:ind w:firstLine="498" w:firstLineChars="200"/>
              <w:rPr>
                <w:b/>
                <w:bCs/>
                <w:spacing w:val="4"/>
                <w:sz w:val="24"/>
              </w:rPr>
            </w:pPr>
            <w:r>
              <w:rPr>
                <w:rFonts w:hint="eastAsia"/>
                <w:b/>
                <w:bCs/>
                <w:spacing w:val="4"/>
                <w:sz w:val="24"/>
              </w:rPr>
              <w:t>3</w:t>
            </w:r>
            <w:r>
              <w:rPr>
                <w:b/>
                <w:bCs/>
                <w:spacing w:val="4"/>
                <w:sz w:val="24"/>
              </w:rPr>
              <w:t>. 原有工程生产环节排污情况</w:t>
            </w:r>
          </w:p>
          <w:p>
            <w:pPr>
              <w:spacing w:line="360" w:lineRule="auto"/>
              <w:ind w:firstLine="486" w:firstLineChars="196"/>
              <w:rPr>
                <w:color w:val="FF0000"/>
                <w:spacing w:val="4"/>
                <w:sz w:val="24"/>
              </w:rPr>
            </w:pPr>
            <w:r>
              <w:rPr>
                <w:color w:val="auto"/>
                <w:spacing w:val="4"/>
                <w:sz w:val="24"/>
              </w:rPr>
              <w:t>本项目原有工程规模为</w:t>
            </w:r>
            <w:r>
              <w:rPr>
                <w:rFonts w:hint="eastAsia"/>
                <w:color w:val="auto"/>
                <w:spacing w:val="4"/>
                <w:sz w:val="24"/>
                <w:lang w:val="en-US" w:eastAsia="zh-CN"/>
              </w:rPr>
              <w:t>20</w:t>
            </w:r>
            <w:r>
              <w:rPr>
                <w:rFonts w:hint="eastAsia"/>
                <w:color w:val="auto"/>
                <w:spacing w:val="4"/>
                <w:sz w:val="24"/>
              </w:rPr>
              <w:t>00t</w:t>
            </w:r>
            <w:r>
              <w:rPr>
                <w:color w:val="auto"/>
                <w:spacing w:val="4"/>
                <w:sz w:val="24"/>
              </w:rPr>
              <w:t>/</w:t>
            </w:r>
            <w:r>
              <w:rPr>
                <w:rFonts w:hint="eastAsia"/>
                <w:color w:val="auto"/>
                <w:spacing w:val="4"/>
                <w:sz w:val="24"/>
              </w:rPr>
              <w:t>a法兰</w:t>
            </w:r>
            <w:r>
              <w:rPr>
                <w:color w:val="auto"/>
                <w:spacing w:val="4"/>
                <w:sz w:val="24"/>
              </w:rPr>
              <w:t>锻件</w:t>
            </w:r>
            <w:r>
              <w:rPr>
                <w:b/>
                <w:bCs/>
                <w:color w:val="auto"/>
                <w:sz w:val="24"/>
              </w:rPr>
              <w:t>，</w:t>
            </w:r>
            <w:r>
              <w:rPr>
                <w:color w:val="auto"/>
                <w:spacing w:val="4"/>
                <w:sz w:val="24"/>
              </w:rPr>
              <w:t>原有工程产污环节主要有：</w:t>
            </w:r>
            <w:r>
              <w:rPr>
                <w:rFonts w:hint="eastAsia"/>
                <w:color w:val="auto"/>
                <w:spacing w:val="4"/>
                <w:sz w:val="24"/>
              </w:rPr>
              <w:t>燃</w:t>
            </w:r>
            <w:r>
              <w:rPr>
                <w:rFonts w:hint="eastAsia"/>
                <w:color w:val="auto"/>
                <w:spacing w:val="4"/>
                <w:sz w:val="24"/>
                <w:lang w:eastAsia="zh-CN"/>
              </w:rPr>
              <w:t>煤</w:t>
            </w:r>
            <w:r>
              <w:rPr>
                <w:rFonts w:hint="eastAsia"/>
                <w:color w:val="auto"/>
                <w:spacing w:val="4"/>
                <w:sz w:val="24"/>
              </w:rPr>
              <w:t>加热炉</w:t>
            </w:r>
            <w:r>
              <w:rPr>
                <w:color w:val="auto"/>
                <w:spacing w:val="4"/>
                <w:sz w:val="24"/>
              </w:rPr>
              <w:t>废气中的烟尘</w:t>
            </w:r>
            <w:r>
              <w:rPr>
                <w:rFonts w:hint="eastAsia"/>
                <w:color w:val="auto"/>
                <w:spacing w:val="4"/>
                <w:sz w:val="24"/>
              </w:rPr>
              <w:t>、</w:t>
            </w:r>
            <w:r>
              <w:rPr>
                <w:color w:val="auto"/>
                <w:spacing w:val="4"/>
                <w:sz w:val="24"/>
              </w:rPr>
              <w:t>二氧化硫</w:t>
            </w:r>
            <w:r>
              <w:rPr>
                <w:rFonts w:hint="eastAsia"/>
                <w:color w:val="auto"/>
                <w:spacing w:val="4"/>
                <w:sz w:val="24"/>
              </w:rPr>
              <w:t>、氮氧化物</w:t>
            </w:r>
            <w:r>
              <w:rPr>
                <w:color w:val="auto"/>
                <w:spacing w:val="4"/>
                <w:sz w:val="24"/>
              </w:rPr>
              <w:t>；机加工时的各种车床、钻床等和锻锤产生的噪声。</w:t>
            </w:r>
            <w:r>
              <w:rPr>
                <w:rFonts w:hint="eastAsia"/>
                <w:color w:val="auto"/>
                <w:spacing w:val="4"/>
                <w:sz w:val="24"/>
              </w:rPr>
              <w:t>本项目</w:t>
            </w:r>
            <w:r>
              <w:rPr>
                <w:rFonts w:hint="eastAsia"/>
                <w:bCs/>
                <w:color w:val="auto"/>
                <w:sz w:val="24"/>
                <w:szCs w:val="24"/>
              </w:rPr>
              <w:t>现有工程污染物排放情况</w:t>
            </w:r>
            <w:r>
              <w:rPr>
                <w:color w:val="auto"/>
                <w:spacing w:val="4"/>
                <w:sz w:val="24"/>
              </w:rPr>
              <w:t>见表</w:t>
            </w:r>
            <w:r>
              <w:rPr>
                <w:rFonts w:hint="eastAsia"/>
                <w:color w:val="auto"/>
                <w:spacing w:val="4"/>
                <w:sz w:val="24"/>
              </w:rPr>
              <w:t>1-1</w:t>
            </w:r>
            <w:r>
              <w:rPr>
                <w:rFonts w:hint="eastAsia"/>
                <w:color w:val="auto"/>
                <w:spacing w:val="4"/>
                <w:sz w:val="24"/>
                <w:lang w:val="en-US" w:eastAsia="zh-CN"/>
              </w:rPr>
              <w:t>4</w:t>
            </w:r>
            <w:r>
              <w:rPr>
                <w:color w:val="auto"/>
                <w:spacing w:val="4"/>
                <w:sz w:val="24"/>
              </w:rPr>
              <w:t>。</w:t>
            </w:r>
          </w:p>
          <w:p>
            <w:pPr>
              <w:pStyle w:val="9"/>
              <w:spacing w:line="360" w:lineRule="auto"/>
              <w:jc w:val="center"/>
              <w:rPr>
                <w:rFonts w:ascii="Times New Roman" w:hAnsi="Times New Roman"/>
                <w:b/>
                <w:bCs/>
                <w:color w:val="auto"/>
                <w:szCs w:val="21"/>
              </w:rPr>
            </w:pPr>
            <w:r>
              <w:rPr>
                <w:rFonts w:hint="eastAsia" w:ascii="Times New Roman" w:hAnsi="Times New Roman"/>
                <w:b/>
                <w:bCs/>
                <w:color w:val="auto"/>
                <w:szCs w:val="21"/>
              </w:rPr>
              <w:t>表1-1</w:t>
            </w:r>
            <w:r>
              <w:rPr>
                <w:rFonts w:hint="eastAsia" w:ascii="Times New Roman" w:hAnsi="Times New Roman"/>
                <w:b/>
                <w:bCs/>
                <w:color w:val="auto"/>
                <w:szCs w:val="21"/>
                <w:lang w:val="en-US" w:eastAsia="zh-CN"/>
              </w:rPr>
              <w:t>4</w:t>
            </w:r>
            <w:r>
              <w:rPr>
                <w:rFonts w:hint="eastAsia" w:ascii="Times New Roman" w:hAnsi="Times New Roman"/>
                <w:b/>
                <w:bCs/>
                <w:color w:val="auto"/>
                <w:szCs w:val="21"/>
              </w:rPr>
              <w:t xml:space="preserve">  原有工程污染物排放情况</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9"/>
              <w:gridCol w:w="1117"/>
              <w:gridCol w:w="986"/>
              <w:gridCol w:w="2265"/>
              <w:gridCol w:w="1211"/>
              <w:gridCol w:w="1656"/>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86" w:type="dxa"/>
                  <w:gridSpan w:val="2"/>
                  <w:vAlign w:val="center"/>
                </w:tcPr>
                <w:p>
                  <w:pPr>
                    <w:spacing w:line="340" w:lineRule="exact"/>
                    <w:jc w:val="center"/>
                    <w:rPr>
                      <w:bCs/>
                      <w:color w:val="auto"/>
                      <w:szCs w:val="21"/>
                    </w:rPr>
                  </w:pPr>
                  <w:r>
                    <w:rPr>
                      <w:bCs/>
                      <w:color w:val="auto"/>
                      <w:szCs w:val="21"/>
                    </w:rPr>
                    <w:t>污染源</w:t>
                  </w:r>
                </w:p>
              </w:tc>
              <w:tc>
                <w:tcPr>
                  <w:tcW w:w="986" w:type="dxa"/>
                  <w:vAlign w:val="center"/>
                </w:tcPr>
                <w:p>
                  <w:pPr>
                    <w:spacing w:line="340" w:lineRule="exact"/>
                    <w:ind w:left="124" w:hanging="123" w:hangingChars="59"/>
                    <w:jc w:val="center"/>
                    <w:rPr>
                      <w:bCs/>
                      <w:color w:val="auto"/>
                      <w:szCs w:val="21"/>
                    </w:rPr>
                  </w:pPr>
                  <w:r>
                    <w:rPr>
                      <w:bCs/>
                      <w:color w:val="auto"/>
                      <w:szCs w:val="21"/>
                    </w:rPr>
                    <w:t>污染物</w:t>
                  </w:r>
                </w:p>
              </w:tc>
              <w:tc>
                <w:tcPr>
                  <w:tcW w:w="2265" w:type="dxa"/>
                  <w:tcBorders>
                    <w:bottom w:val="single" w:color="auto" w:sz="4" w:space="0"/>
                  </w:tcBorders>
                  <w:vAlign w:val="center"/>
                </w:tcPr>
                <w:p>
                  <w:pPr>
                    <w:spacing w:line="340" w:lineRule="exact"/>
                    <w:jc w:val="center"/>
                    <w:rPr>
                      <w:bCs/>
                      <w:color w:val="auto"/>
                      <w:szCs w:val="21"/>
                    </w:rPr>
                  </w:pPr>
                  <w:r>
                    <w:rPr>
                      <w:bCs/>
                      <w:color w:val="auto"/>
                      <w:szCs w:val="21"/>
                    </w:rPr>
                    <w:t>治理措施</w:t>
                  </w:r>
                </w:p>
              </w:tc>
              <w:tc>
                <w:tcPr>
                  <w:tcW w:w="1211" w:type="dxa"/>
                  <w:vAlign w:val="center"/>
                </w:tcPr>
                <w:p>
                  <w:pPr>
                    <w:spacing w:line="340" w:lineRule="exact"/>
                    <w:jc w:val="center"/>
                    <w:rPr>
                      <w:bCs/>
                      <w:color w:val="auto"/>
                      <w:szCs w:val="21"/>
                    </w:rPr>
                  </w:pPr>
                  <w:r>
                    <w:rPr>
                      <w:bCs/>
                      <w:color w:val="auto"/>
                      <w:szCs w:val="21"/>
                    </w:rPr>
                    <w:t>排放量t/a</w:t>
                  </w:r>
                </w:p>
              </w:tc>
              <w:tc>
                <w:tcPr>
                  <w:tcW w:w="1656" w:type="dxa"/>
                  <w:tcBorders>
                    <w:bottom w:val="single" w:color="auto" w:sz="4" w:space="0"/>
                  </w:tcBorders>
                  <w:vAlign w:val="center"/>
                </w:tcPr>
                <w:p>
                  <w:pPr>
                    <w:spacing w:line="340" w:lineRule="exact"/>
                    <w:jc w:val="center"/>
                    <w:rPr>
                      <w:bCs/>
                      <w:color w:val="auto"/>
                      <w:szCs w:val="21"/>
                    </w:rPr>
                  </w:pPr>
                  <w:r>
                    <w:rPr>
                      <w:bCs/>
                      <w:color w:val="auto"/>
                      <w:szCs w:val="21"/>
                    </w:rPr>
                    <w:t>排放浓度mg/m</w:t>
                  </w:r>
                  <w:r>
                    <w:rPr>
                      <w:bCs/>
                      <w:color w:val="auto"/>
                      <w:szCs w:val="21"/>
                      <w:vertAlign w:val="superscript"/>
                    </w:rPr>
                    <w:t>3</w:t>
                  </w:r>
                </w:p>
              </w:tc>
              <w:tc>
                <w:tcPr>
                  <w:tcW w:w="921" w:type="dxa"/>
                  <w:tcBorders>
                    <w:bottom w:val="single" w:color="auto" w:sz="4" w:space="0"/>
                  </w:tcBorders>
                  <w:vAlign w:val="center"/>
                </w:tcPr>
                <w:p>
                  <w:pPr>
                    <w:spacing w:line="340" w:lineRule="exact"/>
                    <w:jc w:val="center"/>
                    <w:rPr>
                      <w:bCs/>
                      <w:color w:val="auto"/>
                      <w:szCs w:val="21"/>
                    </w:rPr>
                  </w:pPr>
                  <w:r>
                    <w:rPr>
                      <w:bCs/>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restart"/>
                  <w:vAlign w:val="center"/>
                </w:tcPr>
                <w:p>
                  <w:pPr>
                    <w:spacing w:line="340" w:lineRule="exact"/>
                    <w:jc w:val="center"/>
                    <w:rPr>
                      <w:bCs/>
                      <w:color w:val="auto"/>
                      <w:szCs w:val="21"/>
                    </w:rPr>
                  </w:pPr>
                  <w:r>
                    <w:rPr>
                      <w:bCs/>
                      <w:color w:val="auto"/>
                      <w:szCs w:val="21"/>
                    </w:rPr>
                    <w:t>废气</w:t>
                  </w:r>
                </w:p>
              </w:tc>
              <w:tc>
                <w:tcPr>
                  <w:tcW w:w="1117" w:type="dxa"/>
                  <w:vMerge w:val="restart"/>
                  <w:vAlign w:val="center"/>
                </w:tcPr>
                <w:p>
                  <w:pPr>
                    <w:spacing w:line="340" w:lineRule="exact"/>
                    <w:jc w:val="center"/>
                    <w:rPr>
                      <w:rFonts w:hint="eastAsia"/>
                      <w:bCs/>
                      <w:color w:val="auto"/>
                      <w:szCs w:val="21"/>
                      <w:lang w:eastAsia="zh-CN"/>
                    </w:rPr>
                  </w:pPr>
                  <w:r>
                    <w:rPr>
                      <w:rFonts w:hint="eastAsia"/>
                      <w:bCs/>
                      <w:color w:val="auto"/>
                      <w:szCs w:val="21"/>
                      <w:lang w:eastAsia="zh-CN"/>
                    </w:rPr>
                    <w:t>燃煤</w:t>
                  </w:r>
                </w:p>
                <w:p>
                  <w:pPr>
                    <w:spacing w:line="340" w:lineRule="exact"/>
                    <w:jc w:val="center"/>
                    <w:rPr>
                      <w:bCs/>
                      <w:color w:val="auto"/>
                      <w:szCs w:val="21"/>
                    </w:rPr>
                  </w:pPr>
                  <w:r>
                    <w:rPr>
                      <w:bCs/>
                      <w:color w:val="auto"/>
                      <w:szCs w:val="21"/>
                    </w:rPr>
                    <w:t>加热炉</w:t>
                  </w:r>
                </w:p>
              </w:tc>
              <w:tc>
                <w:tcPr>
                  <w:tcW w:w="986" w:type="dxa"/>
                  <w:vAlign w:val="center"/>
                </w:tcPr>
                <w:p>
                  <w:pPr>
                    <w:spacing w:line="340" w:lineRule="exact"/>
                    <w:jc w:val="center"/>
                    <w:rPr>
                      <w:bCs/>
                      <w:color w:val="auto"/>
                      <w:szCs w:val="21"/>
                    </w:rPr>
                  </w:pPr>
                  <w:r>
                    <w:rPr>
                      <w:bCs/>
                      <w:color w:val="auto"/>
                      <w:szCs w:val="21"/>
                    </w:rPr>
                    <w:t>烟尘</w:t>
                  </w:r>
                </w:p>
              </w:tc>
              <w:tc>
                <w:tcPr>
                  <w:tcW w:w="2265" w:type="dxa"/>
                  <w:vMerge w:val="restart"/>
                  <w:vAlign w:val="center"/>
                </w:tcPr>
                <w:p>
                  <w:pPr>
                    <w:spacing w:line="340" w:lineRule="exact"/>
                    <w:ind w:left="115" w:hanging="115" w:hangingChars="55"/>
                    <w:jc w:val="center"/>
                    <w:rPr>
                      <w:rFonts w:hint="eastAsia" w:eastAsia="宋体"/>
                      <w:bCs/>
                      <w:color w:val="auto"/>
                      <w:szCs w:val="21"/>
                      <w:lang w:eastAsia="zh-CN"/>
                    </w:rPr>
                  </w:pPr>
                  <w:r>
                    <w:rPr>
                      <w:rFonts w:hint="eastAsia"/>
                      <w:bCs/>
                      <w:color w:val="auto"/>
                      <w:szCs w:val="21"/>
                    </w:rPr>
                    <w:t>使用</w:t>
                  </w:r>
                  <w:r>
                    <w:rPr>
                      <w:rFonts w:hint="eastAsia"/>
                      <w:bCs/>
                      <w:color w:val="auto"/>
                      <w:szCs w:val="21"/>
                      <w:lang w:eastAsia="zh-CN"/>
                    </w:rPr>
                    <w:t>低硫煤，设置脱硫设施</w:t>
                  </w:r>
                </w:p>
              </w:tc>
              <w:tc>
                <w:tcPr>
                  <w:tcW w:w="1211" w:type="dxa"/>
                  <w:vAlign w:val="center"/>
                </w:tcPr>
                <w:p>
                  <w:pPr>
                    <w:spacing w:line="340" w:lineRule="exact"/>
                    <w:jc w:val="center"/>
                    <w:rPr>
                      <w:rFonts w:hint="default" w:eastAsia="宋体"/>
                      <w:bCs/>
                      <w:color w:val="FF0000"/>
                      <w:szCs w:val="21"/>
                      <w:lang w:val="en-US" w:eastAsia="zh-CN"/>
                    </w:rPr>
                  </w:pPr>
                  <w:r>
                    <w:rPr>
                      <w:rFonts w:hint="eastAsia"/>
                      <w:bCs/>
                      <w:color w:val="auto"/>
                      <w:szCs w:val="21"/>
                      <w:lang w:val="en-US" w:eastAsia="zh-CN"/>
                    </w:rPr>
                    <w:t>1.33</w:t>
                  </w:r>
                </w:p>
              </w:tc>
              <w:tc>
                <w:tcPr>
                  <w:tcW w:w="1656" w:type="dxa"/>
                  <w:vAlign w:val="center"/>
                </w:tcPr>
                <w:p>
                  <w:pPr>
                    <w:spacing w:line="340" w:lineRule="exact"/>
                    <w:jc w:val="center"/>
                    <w:rPr>
                      <w:rFonts w:hint="default" w:eastAsia="宋体"/>
                      <w:bCs/>
                      <w:color w:val="FF0000"/>
                      <w:szCs w:val="21"/>
                      <w:lang w:val="en-US" w:eastAsia="zh-CN"/>
                    </w:rPr>
                  </w:pPr>
                  <w:r>
                    <w:rPr>
                      <w:rFonts w:hint="eastAsia"/>
                      <w:bCs/>
                      <w:color w:val="auto"/>
                      <w:szCs w:val="21"/>
                      <w:lang w:val="en-US" w:eastAsia="zh-CN"/>
                    </w:rPr>
                    <w:t>158</w:t>
                  </w:r>
                </w:p>
              </w:tc>
              <w:tc>
                <w:tcPr>
                  <w:tcW w:w="921" w:type="dxa"/>
                  <w:vAlign w:val="center"/>
                </w:tcPr>
                <w:p>
                  <w:pPr>
                    <w:spacing w:line="340" w:lineRule="exact"/>
                    <w:jc w:val="center"/>
                    <w:rPr>
                      <w:bCs/>
                      <w:color w:val="auto"/>
                      <w:szCs w:val="21"/>
                    </w:rPr>
                  </w:pPr>
                  <w:r>
                    <w:rPr>
                      <w:rFonts w:hint="eastAsia"/>
                      <w:bCs/>
                      <w:color w:val="auto"/>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continue"/>
                  <w:vAlign w:val="center"/>
                </w:tcPr>
                <w:p>
                  <w:pPr>
                    <w:spacing w:line="340" w:lineRule="exact"/>
                    <w:jc w:val="center"/>
                    <w:rPr>
                      <w:bCs/>
                      <w:color w:val="auto"/>
                      <w:szCs w:val="21"/>
                    </w:rPr>
                  </w:pPr>
                </w:p>
              </w:tc>
              <w:tc>
                <w:tcPr>
                  <w:tcW w:w="1117" w:type="dxa"/>
                  <w:vMerge w:val="continue"/>
                  <w:vAlign w:val="center"/>
                </w:tcPr>
                <w:p>
                  <w:pPr>
                    <w:spacing w:line="340" w:lineRule="exact"/>
                    <w:jc w:val="center"/>
                    <w:rPr>
                      <w:bCs/>
                      <w:color w:val="auto"/>
                      <w:szCs w:val="21"/>
                    </w:rPr>
                  </w:pPr>
                </w:p>
              </w:tc>
              <w:tc>
                <w:tcPr>
                  <w:tcW w:w="986" w:type="dxa"/>
                  <w:vAlign w:val="center"/>
                </w:tcPr>
                <w:p>
                  <w:pPr>
                    <w:spacing w:line="340" w:lineRule="exact"/>
                    <w:jc w:val="center"/>
                    <w:rPr>
                      <w:bCs/>
                      <w:color w:val="auto"/>
                      <w:szCs w:val="21"/>
                    </w:rPr>
                  </w:pPr>
                  <w:r>
                    <w:rPr>
                      <w:bCs/>
                      <w:color w:val="auto"/>
                      <w:szCs w:val="21"/>
                    </w:rPr>
                    <w:t>SO</w:t>
                  </w:r>
                  <w:r>
                    <w:rPr>
                      <w:bCs/>
                      <w:color w:val="auto"/>
                      <w:szCs w:val="21"/>
                      <w:vertAlign w:val="subscript"/>
                    </w:rPr>
                    <w:t>2</w:t>
                  </w:r>
                </w:p>
              </w:tc>
              <w:tc>
                <w:tcPr>
                  <w:tcW w:w="2265" w:type="dxa"/>
                  <w:vMerge w:val="continue"/>
                  <w:vAlign w:val="center"/>
                </w:tcPr>
                <w:p>
                  <w:pPr>
                    <w:spacing w:line="340" w:lineRule="exact"/>
                    <w:ind w:left="115" w:hanging="115" w:hangingChars="55"/>
                    <w:jc w:val="center"/>
                    <w:rPr>
                      <w:bCs/>
                      <w:color w:val="auto"/>
                      <w:szCs w:val="21"/>
                    </w:rPr>
                  </w:pPr>
                </w:p>
              </w:tc>
              <w:tc>
                <w:tcPr>
                  <w:tcW w:w="1211" w:type="dxa"/>
                  <w:vAlign w:val="center"/>
                </w:tcPr>
                <w:p>
                  <w:pPr>
                    <w:spacing w:line="340" w:lineRule="exact"/>
                    <w:jc w:val="center"/>
                    <w:rPr>
                      <w:rFonts w:hint="eastAsia" w:eastAsia="宋体"/>
                      <w:bCs/>
                      <w:color w:val="FF0000"/>
                      <w:szCs w:val="21"/>
                      <w:lang w:eastAsia="zh-CN"/>
                    </w:rPr>
                  </w:pPr>
                  <w:r>
                    <w:rPr>
                      <w:rFonts w:hint="eastAsia"/>
                      <w:bCs/>
                      <w:color w:val="auto"/>
                      <w:szCs w:val="21"/>
                      <w:lang w:val="en-US" w:eastAsia="zh-CN"/>
                    </w:rPr>
                    <w:t>4.93</w:t>
                  </w:r>
                </w:p>
              </w:tc>
              <w:tc>
                <w:tcPr>
                  <w:tcW w:w="1656" w:type="dxa"/>
                  <w:vAlign w:val="center"/>
                </w:tcPr>
                <w:p>
                  <w:pPr>
                    <w:spacing w:line="340" w:lineRule="exact"/>
                    <w:jc w:val="center"/>
                    <w:rPr>
                      <w:rFonts w:hint="eastAsia" w:eastAsia="宋体"/>
                      <w:bCs/>
                      <w:color w:val="FF0000"/>
                      <w:szCs w:val="21"/>
                      <w:lang w:eastAsia="zh-CN"/>
                    </w:rPr>
                  </w:pPr>
                  <w:r>
                    <w:rPr>
                      <w:rFonts w:hint="eastAsia"/>
                      <w:bCs/>
                      <w:color w:val="auto"/>
                      <w:szCs w:val="21"/>
                      <w:lang w:val="en-US" w:eastAsia="zh-CN"/>
                    </w:rPr>
                    <w:t>631</w:t>
                  </w:r>
                </w:p>
              </w:tc>
              <w:tc>
                <w:tcPr>
                  <w:tcW w:w="921" w:type="dxa"/>
                  <w:vAlign w:val="center"/>
                </w:tcPr>
                <w:p>
                  <w:pPr>
                    <w:spacing w:line="340" w:lineRule="exact"/>
                    <w:jc w:val="center"/>
                    <w:rPr>
                      <w:bCs/>
                      <w:color w:val="auto"/>
                      <w:szCs w:val="21"/>
                    </w:rPr>
                  </w:pPr>
                  <w:r>
                    <w:rPr>
                      <w:rFonts w:hint="eastAsia"/>
                      <w:bCs/>
                      <w:color w:val="auto"/>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continue"/>
                  <w:vAlign w:val="center"/>
                </w:tcPr>
                <w:p>
                  <w:pPr>
                    <w:spacing w:line="340" w:lineRule="exact"/>
                    <w:jc w:val="center"/>
                    <w:rPr>
                      <w:bCs/>
                      <w:color w:val="auto"/>
                      <w:szCs w:val="21"/>
                    </w:rPr>
                  </w:pPr>
                </w:p>
              </w:tc>
              <w:tc>
                <w:tcPr>
                  <w:tcW w:w="1117" w:type="dxa"/>
                  <w:vMerge w:val="continue"/>
                  <w:vAlign w:val="center"/>
                </w:tcPr>
                <w:p>
                  <w:pPr>
                    <w:spacing w:line="340" w:lineRule="exact"/>
                    <w:jc w:val="center"/>
                    <w:rPr>
                      <w:bCs/>
                      <w:color w:val="auto"/>
                      <w:szCs w:val="21"/>
                    </w:rPr>
                  </w:pPr>
                </w:p>
              </w:tc>
              <w:tc>
                <w:tcPr>
                  <w:tcW w:w="986" w:type="dxa"/>
                  <w:vAlign w:val="center"/>
                </w:tcPr>
                <w:p>
                  <w:pPr>
                    <w:spacing w:line="340" w:lineRule="exact"/>
                    <w:jc w:val="center"/>
                    <w:rPr>
                      <w:bCs/>
                      <w:color w:val="auto"/>
                      <w:szCs w:val="21"/>
                    </w:rPr>
                  </w:pPr>
                  <w:r>
                    <w:rPr>
                      <w:rFonts w:hint="eastAsia"/>
                      <w:color w:val="auto"/>
                      <w:spacing w:val="6"/>
                    </w:rPr>
                    <w:t>NOx</w:t>
                  </w:r>
                </w:p>
              </w:tc>
              <w:tc>
                <w:tcPr>
                  <w:tcW w:w="2265" w:type="dxa"/>
                  <w:vMerge w:val="continue"/>
                  <w:vAlign w:val="center"/>
                </w:tcPr>
                <w:p>
                  <w:pPr>
                    <w:spacing w:line="340" w:lineRule="exact"/>
                    <w:ind w:left="115" w:hanging="115" w:hangingChars="55"/>
                    <w:jc w:val="center"/>
                    <w:rPr>
                      <w:bCs/>
                      <w:color w:val="auto"/>
                      <w:szCs w:val="21"/>
                    </w:rPr>
                  </w:pPr>
                </w:p>
              </w:tc>
              <w:tc>
                <w:tcPr>
                  <w:tcW w:w="1211" w:type="dxa"/>
                  <w:vAlign w:val="center"/>
                </w:tcPr>
                <w:p>
                  <w:pPr>
                    <w:spacing w:line="340" w:lineRule="exact"/>
                    <w:jc w:val="center"/>
                    <w:rPr>
                      <w:rFonts w:hint="default" w:eastAsia="宋体"/>
                      <w:bCs/>
                      <w:color w:val="FF0000"/>
                      <w:szCs w:val="21"/>
                      <w:lang w:val="en-US" w:eastAsia="zh-CN"/>
                    </w:rPr>
                  </w:pPr>
                  <w:r>
                    <w:rPr>
                      <w:rFonts w:hint="eastAsia"/>
                      <w:bCs/>
                      <w:color w:val="auto"/>
                      <w:szCs w:val="21"/>
                      <w:lang w:val="en-US" w:eastAsia="zh-CN"/>
                    </w:rPr>
                    <w:t>4.11</w:t>
                  </w:r>
                </w:p>
              </w:tc>
              <w:tc>
                <w:tcPr>
                  <w:tcW w:w="1656" w:type="dxa"/>
                  <w:vAlign w:val="center"/>
                </w:tcPr>
                <w:p>
                  <w:pPr>
                    <w:spacing w:line="340" w:lineRule="exact"/>
                    <w:jc w:val="center"/>
                    <w:rPr>
                      <w:rFonts w:hint="default" w:eastAsia="宋体"/>
                      <w:bCs/>
                      <w:color w:val="FF0000"/>
                      <w:szCs w:val="21"/>
                      <w:lang w:val="en-US" w:eastAsia="zh-CN"/>
                    </w:rPr>
                  </w:pPr>
                  <w:r>
                    <w:rPr>
                      <w:rFonts w:hint="eastAsia"/>
                      <w:bCs/>
                      <w:color w:val="auto"/>
                      <w:szCs w:val="21"/>
                      <w:lang w:val="en-US" w:eastAsia="zh-CN"/>
                    </w:rPr>
                    <w:t>497</w:t>
                  </w:r>
                </w:p>
              </w:tc>
              <w:tc>
                <w:tcPr>
                  <w:tcW w:w="921" w:type="dxa"/>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tcBorders>
                    <w:top w:val="single" w:color="auto" w:sz="4" w:space="0"/>
                  </w:tcBorders>
                  <w:vAlign w:val="center"/>
                </w:tcPr>
                <w:p>
                  <w:pPr>
                    <w:spacing w:line="340" w:lineRule="exact"/>
                    <w:jc w:val="center"/>
                    <w:rPr>
                      <w:bCs/>
                      <w:color w:val="auto"/>
                      <w:szCs w:val="21"/>
                    </w:rPr>
                  </w:pPr>
                  <w:r>
                    <w:rPr>
                      <w:bCs/>
                      <w:color w:val="auto"/>
                      <w:szCs w:val="21"/>
                    </w:rPr>
                    <w:t>废水</w:t>
                  </w:r>
                </w:p>
              </w:tc>
              <w:tc>
                <w:tcPr>
                  <w:tcW w:w="1117" w:type="dxa"/>
                  <w:tcBorders>
                    <w:bottom w:val="single" w:color="auto" w:sz="4" w:space="0"/>
                  </w:tcBorders>
                  <w:vAlign w:val="center"/>
                </w:tcPr>
                <w:p>
                  <w:pPr>
                    <w:spacing w:line="340" w:lineRule="exact"/>
                    <w:jc w:val="center"/>
                    <w:rPr>
                      <w:bCs/>
                      <w:color w:val="auto"/>
                      <w:szCs w:val="21"/>
                    </w:rPr>
                  </w:pPr>
                  <w:r>
                    <w:rPr>
                      <w:bCs/>
                      <w:color w:val="auto"/>
                      <w:szCs w:val="21"/>
                    </w:rPr>
                    <w:t>生活</w:t>
                  </w:r>
                  <w:r>
                    <w:rPr>
                      <w:rFonts w:hint="eastAsia"/>
                      <w:bCs/>
                      <w:color w:val="auto"/>
                      <w:szCs w:val="21"/>
                    </w:rPr>
                    <w:t>污水</w:t>
                  </w:r>
                </w:p>
              </w:tc>
              <w:tc>
                <w:tcPr>
                  <w:tcW w:w="986" w:type="dxa"/>
                  <w:vAlign w:val="center"/>
                </w:tcPr>
                <w:p>
                  <w:pPr>
                    <w:spacing w:line="340" w:lineRule="exact"/>
                    <w:jc w:val="center"/>
                    <w:rPr>
                      <w:bCs/>
                      <w:color w:val="auto"/>
                      <w:szCs w:val="21"/>
                    </w:rPr>
                  </w:pPr>
                  <w:r>
                    <w:rPr>
                      <w:rFonts w:hint="eastAsia"/>
                      <w:bCs/>
                      <w:color w:val="auto"/>
                      <w:szCs w:val="21"/>
                    </w:rPr>
                    <w:t>生活</w:t>
                  </w:r>
                </w:p>
                <w:p>
                  <w:pPr>
                    <w:spacing w:line="340" w:lineRule="exact"/>
                    <w:jc w:val="center"/>
                    <w:rPr>
                      <w:bCs/>
                      <w:color w:val="auto"/>
                      <w:szCs w:val="21"/>
                    </w:rPr>
                  </w:pPr>
                  <w:r>
                    <w:rPr>
                      <w:bCs/>
                      <w:color w:val="auto"/>
                      <w:szCs w:val="21"/>
                    </w:rPr>
                    <w:t>污水</w:t>
                  </w:r>
                </w:p>
              </w:tc>
              <w:tc>
                <w:tcPr>
                  <w:tcW w:w="2265" w:type="dxa"/>
                  <w:vAlign w:val="center"/>
                </w:tcPr>
                <w:p>
                  <w:pPr>
                    <w:spacing w:line="340" w:lineRule="exact"/>
                    <w:jc w:val="center"/>
                    <w:rPr>
                      <w:color w:val="auto"/>
                    </w:rPr>
                  </w:pPr>
                  <w:r>
                    <w:rPr>
                      <w:rFonts w:hint="eastAsia"/>
                      <w:color w:val="auto"/>
                    </w:rPr>
                    <w:t>生活污水，水质简单，排入旱厕，定期清掏用于农肥；</w:t>
                  </w:r>
                </w:p>
              </w:tc>
              <w:tc>
                <w:tcPr>
                  <w:tcW w:w="1211" w:type="dxa"/>
                  <w:tcBorders>
                    <w:right w:val="single" w:color="auto" w:sz="4" w:space="0"/>
                  </w:tcBorders>
                  <w:vAlign w:val="center"/>
                </w:tcPr>
                <w:p>
                  <w:pPr>
                    <w:spacing w:line="340" w:lineRule="exact"/>
                    <w:jc w:val="center"/>
                    <w:rPr>
                      <w:color w:val="auto"/>
                    </w:rPr>
                  </w:pPr>
                  <w:r>
                    <w:rPr>
                      <w:bCs/>
                      <w:color w:val="auto"/>
                      <w:szCs w:val="21"/>
                    </w:rPr>
                    <w:t>0</w:t>
                  </w:r>
                </w:p>
              </w:tc>
              <w:tc>
                <w:tcPr>
                  <w:tcW w:w="1656" w:type="dxa"/>
                  <w:tcBorders>
                    <w:left w:val="single" w:color="auto" w:sz="4" w:space="0"/>
                  </w:tcBorders>
                  <w:vAlign w:val="center"/>
                </w:tcPr>
                <w:p>
                  <w:pPr>
                    <w:spacing w:line="340" w:lineRule="exact"/>
                    <w:jc w:val="center"/>
                    <w:rPr>
                      <w:bCs/>
                      <w:color w:val="auto"/>
                      <w:szCs w:val="21"/>
                    </w:rPr>
                  </w:pPr>
                  <w:r>
                    <w:rPr>
                      <w:bCs/>
                      <w:color w:val="auto"/>
                      <w:szCs w:val="21"/>
                    </w:rPr>
                    <w:t>/</w:t>
                  </w:r>
                </w:p>
              </w:tc>
              <w:tc>
                <w:tcPr>
                  <w:tcW w:w="921" w:type="dxa"/>
                  <w:tcBorders>
                    <w:top w:val="single" w:color="auto" w:sz="4" w:space="0"/>
                  </w:tcBorders>
                  <w:vAlign w:val="center"/>
                </w:tcPr>
                <w:p>
                  <w:pPr>
                    <w:spacing w:line="340" w:lineRule="exact"/>
                    <w:jc w:val="center"/>
                    <w:rPr>
                      <w:bCs/>
                      <w:color w:val="auto"/>
                      <w:szCs w:val="21"/>
                    </w:rPr>
                  </w:pPr>
                  <w:r>
                    <w:rPr>
                      <w:bCs/>
                      <w:color w:val="auto"/>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restart"/>
                  <w:tcBorders>
                    <w:right w:val="single" w:color="auto" w:sz="4" w:space="0"/>
                  </w:tcBorders>
                  <w:vAlign w:val="center"/>
                </w:tcPr>
                <w:p>
                  <w:pPr>
                    <w:spacing w:line="340" w:lineRule="exact"/>
                    <w:jc w:val="center"/>
                    <w:rPr>
                      <w:bCs/>
                      <w:color w:val="auto"/>
                      <w:szCs w:val="21"/>
                    </w:rPr>
                  </w:pPr>
                  <w:r>
                    <w:rPr>
                      <w:bCs/>
                      <w:color w:val="auto"/>
                      <w:szCs w:val="21"/>
                    </w:rPr>
                    <w:t>固废</w:t>
                  </w:r>
                </w:p>
              </w:tc>
              <w:tc>
                <w:tcPr>
                  <w:tcW w:w="1117" w:type="dxa"/>
                  <w:vMerge w:val="restart"/>
                  <w:tcBorders>
                    <w:top w:val="single" w:color="auto" w:sz="4" w:space="0"/>
                    <w:left w:val="single" w:color="auto" w:sz="4" w:space="0"/>
                  </w:tcBorders>
                  <w:vAlign w:val="center"/>
                </w:tcPr>
                <w:p>
                  <w:pPr>
                    <w:spacing w:line="340" w:lineRule="exact"/>
                    <w:jc w:val="center"/>
                    <w:rPr>
                      <w:bCs/>
                      <w:color w:val="auto"/>
                      <w:szCs w:val="21"/>
                    </w:rPr>
                  </w:pPr>
                  <w:r>
                    <w:rPr>
                      <w:rFonts w:hint="eastAsia"/>
                      <w:bCs/>
                      <w:color w:val="auto"/>
                      <w:szCs w:val="21"/>
                    </w:rPr>
                    <w:t>生产区</w:t>
                  </w:r>
                </w:p>
              </w:tc>
              <w:tc>
                <w:tcPr>
                  <w:tcW w:w="986" w:type="dxa"/>
                  <w:vAlign w:val="center"/>
                </w:tcPr>
                <w:p>
                  <w:pPr>
                    <w:spacing w:line="340" w:lineRule="exact"/>
                    <w:jc w:val="center"/>
                    <w:rPr>
                      <w:bCs/>
                      <w:color w:val="auto"/>
                      <w:szCs w:val="21"/>
                    </w:rPr>
                  </w:pPr>
                  <w:r>
                    <w:rPr>
                      <w:rFonts w:hint="eastAsia"/>
                      <w:color w:val="auto"/>
                      <w:spacing w:val="4"/>
                      <w:szCs w:val="21"/>
                    </w:rPr>
                    <w:t>废铸件、废钢材、</w:t>
                  </w:r>
                  <w:r>
                    <w:rPr>
                      <w:rFonts w:hint="eastAsia"/>
                      <w:bCs/>
                      <w:color w:val="auto"/>
                      <w:szCs w:val="21"/>
                    </w:rPr>
                    <w:t>铁屑废渣</w:t>
                  </w:r>
                </w:p>
              </w:tc>
              <w:tc>
                <w:tcPr>
                  <w:tcW w:w="2265" w:type="dxa"/>
                  <w:vAlign w:val="center"/>
                </w:tcPr>
                <w:p>
                  <w:pPr>
                    <w:spacing w:line="340" w:lineRule="exact"/>
                    <w:jc w:val="center"/>
                    <w:rPr>
                      <w:bCs/>
                      <w:color w:val="auto"/>
                      <w:szCs w:val="21"/>
                    </w:rPr>
                  </w:pPr>
                  <w:r>
                    <w:rPr>
                      <w:bCs/>
                      <w:color w:val="auto"/>
                      <w:szCs w:val="21"/>
                    </w:rPr>
                    <w:t>全部出售</w:t>
                  </w:r>
                </w:p>
              </w:tc>
              <w:tc>
                <w:tcPr>
                  <w:tcW w:w="1211" w:type="dxa"/>
                  <w:tcBorders>
                    <w:right w:val="single" w:color="auto" w:sz="4" w:space="0"/>
                  </w:tcBorders>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1000</w:t>
                  </w:r>
                </w:p>
              </w:tc>
              <w:tc>
                <w:tcPr>
                  <w:tcW w:w="1656" w:type="dxa"/>
                  <w:tcBorders>
                    <w:left w:val="single" w:color="auto" w:sz="4" w:space="0"/>
                  </w:tcBorders>
                  <w:vAlign w:val="center"/>
                </w:tcPr>
                <w:p>
                  <w:pPr>
                    <w:spacing w:line="340" w:lineRule="exact"/>
                    <w:jc w:val="center"/>
                    <w:rPr>
                      <w:color w:val="auto"/>
                    </w:rPr>
                  </w:pPr>
                  <w:r>
                    <w:rPr>
                      <w:bCs/>
                      <w:color w:val="auto"/>
                      <w:szCs w:val="21"/>
                    </w:rPr>
                    <w:t>/</w:t>
                  </w:r>
                </w:p>
              </w:tc>
              <w:tc>
                <w:tcPr>
                  <w:tcW w:w="921" w:type="dxa"/>
                  <w:vMerge w:val="restart"/>
                  <w:vAlign w:val="center"/>
                </w:tcPr>
                <w:p>
                  <w:pPr>
                    <w:spacing w:line="340" w:lineRule="exact"/>
                    <w:jc w:val="center"/>
                    <w:rPr>
                      <w:bCs/>
                      <w:color w:val="auto"/>
                      <w:szCs w:val="21"/>
                    </w:rPr>
                  </w:pPr>
                  <w:r>
                    <w:rPr>
                      <w:bCs/>
                      <w:color w:val="auto"/>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continue"/>
                  <w:tcBorders>
                    <w:right w:val="single" w:color="auto" w:sz="4" w:space="0"/>
                  </w:tcBorders>
                  <w:vAlign w:val="center"/>
                </w:tcPr>
                <w:p>
                  <w:pPr>
                    <w:spacing w:line="340" w:lineRule="exact"/>
                    <w:jc w:val="center"/>
                    <w:rPr>
                      <w:bCs/>
                      <w:color w:val="auto"/>
                      <w:szCs w:val="21"/>
                    </w:rPr>
                  </w:pPr>
                </w:p>
              </w:tc>
              <w:tc>
                <w:tcPr>
                  <w:tcW w:w="1117" w:type="dxa"/>
                  <w:vMerge w:val="continue"/>
                  <w:tcBorders>
                    <w:left w:val="single" w:color="auto" w:sz="4" w:space="0"/>
                  </w:tcBorders>
                  <w:vAlign w:val="center"/>
                </w:tcPr>
                <w:p>
                  <w:pPr>
                    <w:spacing w:line="340" w:lineRule="exact"/>
                    <w:jc w:val="center"/>
                    <w:rPr>
                      <w:rFonts w:hint="eastAsia"/>
                      <w:bCs/>
                      <w:color w:val="auto"/>
                      <w:szCs w:val="21"/>
                    </w:rPr>
                  </w:pPr>
                </w:p>
              </w:tc>
              <w:tc>
                <w:tcPr>
                  <w:tcW w:w="986" w:type="dxa"/>
                  <w:vAlign w:val="center"/>
                </w:tcPr>
                <w:p>
                  <w:pPr>
                    <w:spacing w:line="340" w:lineRule="exact"/>
                    <w:jc w:val="center"/>
                    <w:rPr>
                      <w:rFonts w:hint="eastAsia"/>
                      <w:color w:val="auto"/>
                      <w:spacing w:val="4"/>
                      <w:szCs w:val="21"/>
                    </w:rPr>
                  </w:pPr>
                  <w:r>
                    <w:rPr>
                      <w:rFonts w:hint="eastAsia"/>
                      <w:color w:val="auto"/>
                      <w:spacing w:val="4"/>
                      <w:szCs w:val="21"/>
                    </w:rPr>
                    <w:t>炉渣、脱硫渣</w:t>
                  </w:r>
                </w:p>
              </w:tc>
              <w:tc>
                <w:tcPr>
                  <w:tcW w:w="2265" w:type="dxa"/>
                  <w:vAlign w:val="center"/>
                </w:tcPr>
                <w:p>
                  <w:pPr>
                    <w:spacing w:line="340" w:lineRule="exact"/>
                    <w:jc w:val="center"/>
                    <w:rPr>
                      <w:bCs/>
                      <w:color w:val="auto"/>
                      <w:szCs w:val="21"/>
                    </w:rPr>
                  </w:pPr>
                  <w:r>
                    <w:rPr>
                      <w:rFonts w:hint="eastAsia"/>
                      <w:bCs/>
                      <w:color w:val="auto"/>
                      <w:szCs w:val="21"/>
                    </w:rPr>
                    <w:t>做建筑材料回收利用</w:t>
                  </w:r>
                </w:p>
              </w:tc>
              <w:tc>
                <w:tcPr>
                  <w:tcW w:w="1211" w:type="dxa"/>
                  <w:tcBorders>
                    <w:right w:val="single" w:color="auto" w:sz="4" w:space="0"/>
                  </w:tcBorders>
                  <w:vAlign w:val="center"/>
                </w:tcPr>
                <w:p>
                  <w:pPr>
                    <w:spacing w:line="340" w:lineRule="exact"/>
                    <w:jc w:val="center"/>
                    <w:rPr>
                      <w:rFonts w:hint="eastAsia"/>
                      <w:bCs/>
                      <w:color w:val="auto"/>
                      <w:szCs w:val="21"/>
                      <w:lang w:val="en-US" w:eastAsia="zh-CN"/>
                    </w:rPr>
                  </w:pPr>
                  <w:r>
                    <w:rPr>
                      <w:rFonts w:hint="eastAsia"/>
                      <w:bCs/>
                      <w:color w:val="auto"/>
                      <w:szCs w:val="21"/>
                      <w:lang w:val="en-US" w:eastAsia="zh-CN"/>
                    </w:rPr>
                    <w:t>480</w:t>
                  </w:r>
                </w:p>
              </w:tc>
              <w:tc>
                <w:tcPr>
                  <w:tcW w:w="1656" w:type="dxa"/>
                  <w:tcBorders>
                    <w:left w:val="single" w:color="auto" w:sz="4" w:space="0"/>
                  </w:tcBorders>
                  <w:vAlign w:val="center"/>
                </w:tcPr>
                <w:p>
                  <w:pPr>
                    <w:spacing w:line="340" w:lineRule="exact"/>
                    <w:jc w:val="center"/>
                    <w:rPr>
                      <w:bCs/>
                      <w:color w:val="auto"/>
                      <w:szCs w:val="21"/>
                    </w:rPr>
                  </w:pPr>
                </w:p>
              </w:tc>
              <w:tc>
                <w:tcPr>
                  <w:tcW w:w="921" w:type="dxa"/>
                  <w:vMerge w:val="continue"/>
                  <w:vAlign w:val="center"/>
                </w:tcPr>
                <w:p>
                  <w:pPr>
                    <w:spacing w:line="340" w:lineRule="exact"/>
                    <w:jc w:val="center"/>
                    <w:rPr>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continue"/>
                  <w:tcBorders>
                    <w:right w:val="single" w:color="auto" w:sz="4" w:space="0"/>
                  </w:tcBorders>
                  <w:vAlign w:val="center"/>
                </w:tcPr>
                <w:p>
                  <w:pPr>
                    <w:spacing w:line="340" w:lineRule="exact"/>
                    <w:jc w:val="center"/>
                    <w:rPr>
                      <w:bCs/>
                      <w:color w:val="FF0000"/>
                      <w:szCs w:val="21"/>
                    </w:rPr>
                  </w:pPr>
                </w:p>
              </w:tc>
              <w:tc>
                <w:tcPr>
                  <w:tcW w:w="1117" w:type="dxa"/>
                  <w:tcBorders>
                    <w:left w:val="single" w:color="auto" w:sz="4" w:space="0"/>
                  </w:tcBorders>
                  <w:vAlign w:val="center"/>
                </w:tcPr>
                <w:p>
                  <w:pPr>
                    <w:spacing w:line="340" w:lineRule="exact"/>
                    <w:jc w:val="center"/>
                    <w:rPr>
                      <w:bCs/>
                      <w:color w:val="auto"/>
                      <w:szCs w:val="21"/>
                    </w:rPr>
                  </w:pPr>
                  <w:r>
                    <w:rPr>
                      <w:bCs/>
                      <w:color w:val="auto"/>
                      <w:szCs w:val="21"/>
                    </w:rPr>
                    <w:t>生活</w:t>
                  </w:r>
                </w:p>
              </w:tc>
              <w:tc>
                <w:tcPr>
                  <w:tcW w:w="986" w:type="dxa"/>
                  <w:vAlign w:val="center"/>
                </w:tcPr>
                <w:p>
                  <w:pPr>
                    <w:spacing w:line="340" w:lineRule="exact"/>
                    <w:jc w:val="center"/>
                    <w:rPr>
                      <w:bCs/>
                      <w:color w:val="auto"/>
                      <w:szCs w:val="21"/>
                    </w:rPr>
                  </w:pPr>
                  <w:r>
                    <w:rPr>
                      <w:bCs/>
                      <w:color w:val="auto"/>
                      <w:szCs w:val="21"/>
                    </w:rPr>
                    <w:t>生活垃圾</w:t>
                  </w:r>
                </w:p>
              </w:tc>
              <w:tc>
                <w:tcPr>
                  <w:tcW w:w="2265" w:type="dxa"/>
                  <w:vAlign w:val="center"/>
                </w:tcPr>
                <w:p>
                  <w:pPr>
                    <w:spacing w:line="340" w:lineRule="exact"/>
                    <w:jc w:val="center"/>
                    <w:rPr>
                      <w:bCs/>
                      <w:color w:val="auto"/>
                      <w:szCs w:val="21"/>
                    </w:rPr>
                  </w:pPr>
                  <w:r>
                    <w:rPr>
                      <w:bCs/>
                      <w:color w:val="auto"/>
                      <w:szCs w:val="21"/>
                    </w:rPr>
                    <w:t>委托环卫部门处理</w:t>
                  </w:r>
                </w:p>
              </w:tc>
              <w:tc>
                <w:tcPr>
                  <w:tcW w:w="1211" w:type="dxa"/>
                  <w:tcBorders>
                    <w:right w:val="single" w:color="auto" w:sz="4" w:space="0"/>
                  </w:tcBorders>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6.0</w:t>
                  </w:r>
                </w:p>
              </w:tc>
              <w:tc>
                <w:tcPr>
                  <w:tcW w:w="1656" w:type="dxa"/>
                  <w:tcBorders>
                    <w:left w:val="single" w:color="auto" w:sz="4" w:space="0"/>
                  </w:tcBorders>
                  <w:vAlign w:val="center"/>
                </w:tcPr>
                <w:p>
                  <w:pPr>
                    <w:spacing w:line="340" w:lineRule="exact"/>
                    <w:jc w:val="center"/>
                    <w:rPr>
                      <w:color w:val="auto"/>
                    </w:rPr>
                  </w:pPr>
                  <w:r>
                    <w:rPr>
                      <w:rFonts w:hint="eastAsia"/>
                      <w:color w:val="auto"/>
                    </w:rPr>
                    <w:t>/</w:t>
                  </w:r>
                </w:p>
              </w:tc>
              <w:tc>
                <w:tcPr>
                  <w:tcW w:w="921" w:type="dxa"/>
                  <w:vMerge w:val="continue"/>
                  <w:vAlign w:val="center"/>
                </w:tcPr>
                <w:p>
                  <w:pPr>
                    <w:spacing w:line="340" w:lineRule="exact"/>
                    <w:jc w:val="center"/>
                    <w:rPr>
                      <w:bCs/>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669" w:type="dxa"/>
                  <w:vMerge w:val="continue"/>
                  <w:tcBorders>
                    <w:right w:val="single" w:color="auto" w:sz="4" w:space="0"/>
                  </w:tcBorders>
                  <w:vAlign w:val="center"/>
                </w:tcPr>
                <w:p>
                  <w:pPr>
                    <w:spacing w:line="340" w:lineRule="exact"/>
                    <w:jc w:val="center"/>
                    <w:rPr>
                      <w:bCs/>
                      <w:color w:val="FF0000"/>
                      <w:szCs w:val="21"/>
                    </w:rPr>
                  </w:pPr>
                </w:p>
              </w:tc>
              <w:tc>
                <w:tcPr>
                  <w:tcW w:w="1117" w:type="dxa"/>
                  <w:tcBorders>
                    <w:top w:val="single" w:color="auto" w:sz="4" w:space="0"/>
                    <w:left w:val="single" w:color="auto" w:sz="4" w:space="0"/>
                  </w:tcBorders>
                  <w:vAlign w:val="center"/>
                </w:tcPr>
                <w:p>
                  <w:pPr>
                    <w:spacing w:line="340" w:lineRule="exact"/>
                    <w:jc w:val="center"/>
                    <w:rPr>
                      <w:bCs/>
                      <w:color w:val="auto"/>
                      <w:szCs w:val="21"/>
                    </w:rPr>
                  </w:pPr>
                  <w:r>
                    <w:rPr>
                      <w:rFonts w:hint="eastAsia"/>
                      <w:bCs/>
                      <w:color w:val="auto"/>
                      <w:szCs w:val="21"/>
                    </w:rPr>
                    <w:t>危险废物</w:t>
                  </w:r>
                </w:p>
              </w:tc>
              <w:tc>
                <w:tcPr>
                  <w:tcW w:w="986" w:type="dxa"/>
                  <w:vAlign w:val="center"/>
                </w:tcPr>
                <w:p>
                  <w:pPr>
                    <w:spacing w:line="340" w:lineRule="exact"/>
                    <w:jc w:val="center"/>
                    <w:rPr>
                      <w:bCs/>
                      <w:color w:val="auto"/>
                      <w:szCs w:val="21"/>
                    </w:rPr>
                  </w:pPr>
                  <w:r>
                    <w:rPr>
                      <w:rFonts w:hint="eastAsia"/>
                      <w:bCs/>
                      <w:color w:val="auto"/>
                      <w:szCs w:val="21"/>
                    </w:rPr>
                    <w:t>废机油、废乳化液</w:t>
                  </w:r>
                </w:p>
              </w:tc>
              <w:tc>
                <w:tcPr>
                  <w:tcW w:w="2265" w:type="dxa"/>
                  <w:vAlign w:val="center"/>
                </w:tcPr>
                <w:p>
                  <w:pPr>
                    <w:spacing w:line="340" w:lineRule="exact"/>
                    <w:jc w:val="center"/>
                    <w:rPr>
                      <w:bCs/>
                      <w:color w:val="auto"/>
                      <w:szCs w:val="21"/>
                    </w:rPr>
                  </w:pPr>
                  <w:r>
                    <w:rPr>
                      <w:bCs/>
                      <w:color w:val="auto"/>
                      <w:szCs w:val="21"/>
                    </w:rPr>
                    <w:t>委托</w:t>
                  </w:r>
                  <w:r>
                    <w:rPr>
                      <w:rFonts w:hint="eastAsia"/>
                      <w:bCs/>
                      <w:color w:val="auto"/>
                      <w:szCs w:val="21"/>
                    </w:rPr>
                    <w:t>有资质单位</w:t>
                  </w:r>
                  <w:r>
                    <w:rPr>
                      <w:bCs/>
                      <w:color w:val="auto"/>
                      <w:szCs w:val="21"/>
                    </w:rPr>
                    <w:t>处</w:t>
                  </w:r>
                  <w:r>
                    <w:rPr>
                      <w:rFonts w:hint="eastAsia"/>
                      <w:bCs/>
                      <w:color w:val="auto"/>
                      <w:szCs w:val="21"/>
                    </w:rPr>
                    <w:t>置</w:t>
                  </w:r>
                </w:p>
              </w:tc>
              <w:tc>
                <w:tcPr>
                  <w:tcW w:w="1211" w:type="dxa"/>
                  <w:tcBorders>
                    <w:right w:val="single" w:color="auto" w:sz="4" w:space="0"/>
                  </w:tcBorders>
                  <w:vAlign w:val="center"/>
                </w:tcPr>
                <w:p>
                  <w:pPr>
                    <w:spacing w:line="340" w:lineRule="exact"/>
                    <w:jc w:val="center"/>
                    <w:rPr>
                      <w:rFonts w:hint="eastAsia" w:eastAsia="宋体"/>
                      <w:bCs/>
                      <w:color w:val="auto"/>
                      <w:szCs w:val="21"/>
                      <w:lang w:val="en-US" w:eastAsia="zh-CN"/>
                    </w:rPr>
                  </w:pPr>
                  <w:r>
                    <w:rPr>
                      <w:rFonts w:hint="eastAsia"/>
                      <w:bCs/>
                      <w:color w:val="auto"/>
                      <w:szCs w:val="21"/>
                    </w:rPr>
                    <w:t>0.</w:t>
                  </w:r>
                  <w:r>
                    <w:rPr>
                      <w:rFonts w:hint="eastAsia"/>
                      <w:bCs/>
                      <w:color w:val="auto"/>
                      <w:szCs w:val="21"/>
                      <w:lang w:val="en-US" w:eastAsia="zh-CN"/>
                    </w:rPr>
                    <w:t>3</w:t>
                  </w:r>
                </w:p>
              </w:tc>
              <w:tc>
                <w:tcPr>
                  <w:tcW w:w="1656" w:type="dxa"/>
                  <w:tcBorders>
                    <w:left w:val="single" w:color="auto" w:sz="4" w:space="0"/>
                  </w:tcBorders>
                  <w:vAlign w:val="center"/>
                </w:tcPr>
                <w:p>
                  <w:pPr>
                    <w:spacing w:line="340" w:lineRule="exact"/>
                    <w:jc w:val="center"/>
                    <w:rPr>
                      <w:color w:val="auto"/>
                    </w:rPr>
                  </w:pPr>
                  <w:r>
                    <w:rPr>
                      <w:bCs/>
                      <w:color w:val="auto"/>
                      <w:szCs w:val="21"/>
                    </w:rPr>
                    <w:t>/</w:t>
                  </w:r>
                </w:p>
              </w:tc>
              <w:tc>
                <w:tcPr>
                  <w:tcW w:w="921" w:type="dxa"/>
                  <w:vMerge w:val="continue"/>
                  <w:vAlign w:val="center"/>
                </w:tcPr>
                <w:p>
                  <w:pPr>
                    <w:spacing w:line="340" w:lineRule="exact"/>
                    <w:jc w:val="center"/>
                    <w:rPr>
                      <w:bCs/>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786" w:type="dxa"/>
                  <w:gridSpan w:val="2"/>
                  <w:vAlign w:val="center"/>
                </w:tcPr>
                <w:p>
                  <w:pPr>
                    <w:spacing w:line="340" w:lineRule="exact"/>
                    <w:jc w:val="center"/>
                    <w:rPr>
                      <w:bCs/>
                      <w:color w:val="auto"/>
                      <w:szCs w:val="21"/>
                    </w:rPr>
                  </w:pPr>
                  <w:r>
                    <w:rPr>
                      <w:bCs/>
                      <w:color w:val="auto"/>
                      <w:szCs w:val="21"/>
                    </w:rPr>
                    <w:t>噪</w:t>
                  </w:r>
                  <w:r>
                    <w:rPr>
                      <w:rFonts w:hint="eastAsia"/>
                      <w:bCs/>
                      <w:color w:val="auto"/>
                      <w:szCs w:val="21"/>
                    </w:rPr>
                    <w:t>声（锻造及机加工设备）</w:t>
                  </w:r>
                </w:p>
              </w:tc>
              <w:tc>
                <w:tcPr>
                  <w:tcW w:w="986" w:type="dxa"/>
                  <w:vAlign w:val="center"/>
                </w:tcPr>
                <w:p>
                  <w:pPr>
                    <w:spacing w:line="340" w:lineRule="exact"/>
                    <w:jc w:val="center"/>
                    <w:rPr>
                      <w:bCs/>
                      <w:color w:val="auto"/>
                      <w:szCs w:val="21"/>
                    </w:rPr>
                  </w:pPr>
                  <w:r>
                    <w:rPr>
                      <w:rFonts w:hint="eastAsia"/>
                      <w:bCs/>
                      <w:color w:val="auto"/>
                      <w:szCs w:val="21"/>
                    </w:rPr>
                    <w:t>噪声</w:t>
                  </w:r>
                </w:p>
              </w:tc>
              <w:tc>
                <w:tcPr>
                  <w:tcW w:w="2265" w:type="dxa"/>
                  <w:vAlign w:val="center"/>
                </w:tcPr>
                <w:p>
                  <w:pPr>
                    <w:spacing w:line="340" w:lineRule="exact"/>
                    <w:jc w:val="center"/>
                    <w:rPr>
                      <w:bCs/>
                      <w:color w:val="auto"/>
                      <w:szCs w:val="21"/>
                    </w:rPr>
                  </w:pPr>
                  <w:r>
                    <w:rPr>
                      <w:rFonts w:hint="eastAsia"/>
                      <w:bCs/>
                      <w:color w:val="auto"/>
                      <w:szCs w:val="21"/>
                    </w:rPr>
                    <w:t>选用低噪声设备、基础减振</w:t>
                  </w:r>
                  <w:r>
                    <w:rPr>
                      <w:bCs/>
                      <w:color w:val="auto"/>
                      <w:szCs w:val="21"/>
                    </w:rPr>
                    <w:t>、消声、封闭</w:t>
                  </w:r>
                </w:p>
              </w:tc>
              <w:tc>
                <w:tcPr>
                  <w:tcW w:w="1211" w:type="dxa"/>
                  <w:tcBorders>
                    <w:right w:val="single" w:color="auto" w:sz="4" w:space="0"/>
                  </w:tcBorders>
                  <w:vAlign w:val="center"/>
                </w:tcPr>
                <w:p>
                  <w:pPr>
                    <w:spacing w:line="340" w:lineRule="exact"/>
                    <w:jc w:val="center"/>
                    <w:rPr>
                      <w:bCs/>
                      <w:color w:val="auto"/>
                      <w:szCs w:val="21"/>
                    </w:rPr>
                  </w:pPr>
                  <w:r>
                    <w:rPr>
                      <w:rFonts w:hint="eastAsia"/>
                      <w:bCs/>
                      <w:color w:val="auto"/>
                      <w:szCs w:val="21"/>
                    </w:rPr>
                    <w:t>昼</w:t>
                  </w:r>
                  <w:r>
                    <w:rPr>
                      <w:bCs/>
                      <w:color w:val="auto"/>
                      <w:szCs w:val="21"/>
                    </w:rPr>
                    <w:t>间</w:t>
                  </w:r>
                  <w:r>
                    <w:rPr>
                      <w:rFonts w:hint="eastAsia"/>
                      <w:bCs/>
                      <w:color w:val="auto"/>
                      <w:szCs w:val="21"/>
                    </w:rPr>
                    <w:t>最大值</w:t>
                  </w:r>
                  <w:r>
                    <w:rPr>
                      <w:rFonts w:hint="eastAsia"/>
                      <w:bCs/>
                      <w:color w:val="auto"/>
                      <w:szCs w:val="21"/>
                      <w:lang w:eastAsia="zh-CN"/>
                    </w:rPr>
                    <w:t>不超</w:t>
                  </w:r>
                  <w:r>
                    <w:rPr>
                      <w:rFonts w:hint="eastAsia"/>
                      <w:bCs/>
                      <w:color w:val="auto"/>
                      <w:szCs w:val="21"/>
                      <w:lang w:val="en-US" w:eastAsia="zh-CN"/>
                    </w:rPr>
                    <w:t>60</w:t>
                  </w:r>
                  <w:r>
                    <w:rPr>
                      <w:bCs/>
                      <w:color w:val="auto"/>
                      <w:szCs w:val="21"/>
                    </w:rPr>
                    <w:t>dB</w:t>
                  </w:r>
                  <w:r>
                    <w:rPr>
                      <w:rFonts w:hint="eastAsia"/>
                      <w:bCs/>
                      <w:color w:val="auto"/>
                      <w:szCs w:val="21"/>
                    </w:rPr>
                    <w:t>（</w:t>
                  </w:r>
                  <w:r>
                    <w:rPr>
                      <w:bCs/>
                      <w:color w:val="auto"/>
                      <w:szCs w:val="21"/>
                    </w:rPr>
                    <w:t>A</w:t>
                  </w:r>
                  <w:r>
                    <w:rPr>
                      <w:rFonts w:hint="eastAsia"/>
                      <w:bCs/>
                      <w:color w:val="auto"/>
                      <w:szCs w:val="21"/>
                    </w:rPr>
                    <w:t>）</w:t>
                  </w:r>
                </w:p>
                <w:p>
                  <w:pPr>
                    <w:spacing w:line="340" w:lineRule="exact"/>
                    <w:jc w:val="center"/>
                    <w:rPr>
                      <w:bCs/>
                      <w:color w:val="auto"/>
                      <w:szCs w:val="21"/>
                    </w:rPr>
                  </w:pPr>
                  <w:r>
                    <w:rPr>
                      <w:bCs/>
                      <w:color w:val="auto"/>
                      <w:szCs w:val="21"/>
                    </w:rPr>
                    <w:t>夜间</w:t>
                  </w:r>
                  <w:r>
                    <w:rPr>
                      <w:rFonts w:hint="eastAsia"/>
                      <w:bCs/>
                      <w:color w:val="auto"/>
                      <w:szCs w:val="21"/>
                    </w:rPr>
                    <w:t>最大值</w:t>
                  </w:r>
                  <w:r>
                    <w:rPr>
                      <w:rFonts w:hint="eastAsia"/>
                      <w:bCs/>
                      <w:color w:val="auto"/>
                      <w:szCs w:val="21"/>
                      <w:lang w:eastAsia="zh-CN"/>
                    </w:rPr>
                    <w:t>不超</w:t>
                  </w:r>
                  <w:r>
                    <w:rPr>
                      <w:rFonts w:hint="eastAsia"/>
                      <w:bCs/>
                      <w:color w:val="auto"/>
                      <w:szCs w:val="21"/>
                      <w:lang w:val="en-US" w:eastAsia="zh-CN"/>
                    </w:rPr>
                    <w:t>50</w:t>
                  </w:r>
                  <w:r>
                    <w:rPr>
                      <w:bCs/>
                      <w:color w:val="auto"/>
                      <w:szCs w:val="21"/>
                    </w:rPr>
                    <w:t>dB</w:t>
                  </w:r>
                  <w:r>
                    <w:rPr>
                      <w:rFonts w:hint="eastAsia"/>
                      <w:bCs/>
                      <w:color w:val="auto"/>
                      <w:szCs w:val="21"/>
                    </w:rPr>
                    <w:t>（</w:t>
                  </w:r>
                  <w:r>
                    <w:rPr>
                      <w:bCs/>
                      <w:color w:val="auto"/>
                      <w:szCs w:val="21"/>
                    </w:rPr>
                    <w:t>A</w:t>
                  </w:r>
                  <w:r>
                    <w:rPr>
                      <w:rFonts w:hint="eastAsia"/>
                      <w:bCs/>
                      <w:color w:val="auto"/>
                      <w:szCs w:val="21"/>
                    </w:rPr>
                    <w:t>）</w:t>
                  </w:r>
                </w:p>
              </w:tc>
              <w:tc>
                <w:tcPr>
                  <w:tcW w:w="1656" w:type="dxa"/>
                  <w:tcBorders>
                    <w:left w:val="single" w:color="auto" w:sz="4" w:space="0"/>
                  </w:tcBorders>
                  <w:vAlign w:val="center"/>
                </w:tcPr>
                <w:p>
                  <w:pPr>
                    <w:spacing w:line="340" w:lineRule="exact"/>
                    <w:jc w:val="center"/>
                    <w:rPr>
                      <w:bCs/>
                      <w:color w:val="auto"/>
                      <w:szCs w:val="21"/>
                    </w:rPr>
                  </w:pPr>
                  <w:r>
                    <w:rPr>
                      <w:bCs/>
                      <w:color w:val="auto"/>
                      <w:szCs w:val="21"/>
                    </w:rPr>
                    <w:t>/</w:t>
                  </w:r>
                </w:p>
              </w:tc>
              <w:tc>
                <w:tcPr>
                  <w:tcW w:w="921" w:type="dxa"/>
                  <w:vAlign w:val="center"/>
                </w:tcPr>
                <w:p>
                  <w:pPr>
                    <w:spacing w:line="340" w:lineRule="exact"/>
                    <w:jc w:val="center"/>
                    <w:rPr>
                      <w:bCs/>
                      <w:color w:val="auto"/>
                      <w:szCs w:val="21"/>
                    </w:rPr>
                  </w:pPr>
                  <w:r>
                    <w:rPr>
                      <w:rFonts w:hint="eastAsia"/>
                      <w:bCs/>
                      <w:color w:val="auto"/>
                      <w:szCs w:val="21"/>
                    </w:rPr>
                    <w:t>厂界</w:t>
                  </w:r>
                </w:p>
                <w:p>
                  <w:pPr>
                    <w:spacing w:line="340" w:lineRule="exact"/>
                    <w:jc w:val="center"/>
                    <w:rPr>
                      <w:bCs/>
                      <w:color w:val="auto"/>
                      <w:szCs w:val="21"/>
                    </w:rPr>
                  </w:pPr>
                  <w:r>
                    <w:rPr>
                      <w:bCs/>
                      <w:color w:val="auto"/>
                      <w:szCs w:val="21"/>
                    </w:rPr>
                    <w:t>达标</w:t>
                  </w:r>
                </w:p>
              </w:tc>
            </w:tr>
          </w:tbl>
          <w:p>
            <w:pPr>
              <w:spacing w:line="480" w:lineRule="atLeast"/>
              <w:ind w:firstLine="482" w:firstLineChars="200"/>
              <w:jc w:val="left"/>
              <w:rPr>
                <w:rStyle w:val="48"/>
                <w:rFonts w:ascii="宋体" w:hAnsi="宋体" w:cs="宋体"/>
                <w:color w:val="000000" w:themeColor="text1"/>
                <w14:textFill>
                  <w14:solidFill>
                    <w14:schemeClr w14:val="tx1"/>
                  </w14:solidFill>
                </w14:textFill>
              </w:rPr>
            </w:pPr>
            <w:r>
              <w:rPr>
                <w:rFonts w:hint="eastAsia" w:ascii="宋体" w:hAnsi="宋体" w:cs="宋体"/>
                <w:b/>
                <w:bCs/>
                <w:sz w:val="24"/>
                <w:szCs w:val="24"/>
              </w:rPr>
              <w:t>备注：</w:t>
            </w:r>
            <w:r>
              <w:rPr>
                <w:rStyle w:val="48"/>
                <w:rFonts w:hint="eastAsia" w:ascii="宋体" w:hAnsi="宋体" w:cs="宋体"/>
                <w:b w:val="0"/>
                <w:bCs w:val="0"/>
                <w:color w:val="000000" w:themeColor="text1"/>
                <w14:textFill>
                  <w14:solidFill>
                    <w14:schemeClr w14:val="tx1"/>
                  </w14:solidFill>
                </w14:textFill>
              </w:rPr>
              <w:t>原有</w:t>
            </w:r>
            <w:r>
              <w:rPr>
                <w:rStyle w:val="48"/>
                <w:rFonts w:hint="eastAsia" w:ascii="宋体" w:hAnsi="宋体" w:cs="宋体"/>
                <w:b w:val="0"/>
                <w:bCs w:val="0"/>
                <w:color w:val="000000" w:themeColor="text1"/>
                <w:lang w:eastAsia="zh-CN"/>
                <w14:textFill>
                  <w14:solidFill>
                    <w14:schemeClr w14:val="tx1"/>
                  </w14:solidFill>
                </w14:textFill>
              </w:rPr>
              <w:t>工程</w:t>
            </w:r>
            <w:r>
              <w:rPr>
                <w:rStyle w:val="48"/>
                <w:rFonts w:hint="eastAsia" w:ascii="宋体" w:hAnsi="宋体" w:cs="宋体"/>
                <w:b w:val="0"/>
                <w:bCs w:val="0"/>
                <w:color w:val="000000" w:themeColor="text1"/>
                <w14:textFill>
                  <w14:solidFill>
                    <w14:schemeClr w14:val="tx1"/>
                  </w14:solidFill>
                </w14:textFill>
              </w:rPr>
              <w:t>污染物排放量及排放浓度参考</w:t>
            </w:r>
            <w:r>
              <w:rPr>
                <w:rStyle w:val="48"/>
                <w:rFonts w:hint="eastAsia" w:ascii="宋体" w:hAnsi="宋体" w:cs="宋体"/>
                <w:color w:val="000000" w:themeColor="text1"/>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定襄县</w:t>
            </w:r>
            <w:r>
              <w:rPr>
                <w:rFonts w:hint="eastAsia" w:ascii="宋体" w:hAnsi="宋体" w:cs="宋体"/>
                <w:bCs/>
                <w:color w:val="000000" w:themeColor="text1"/>
                <w:sz w:val="24"/>
                <w:lang w:eastAsia="zh-CN"/>
                <w14:textFill>
                  <w14:solidFill>
                    <w14:schemeClr w14:val="tx1"/>
                  </w14:solidFill>
                </w14:textFill>
              </w:rPr>
              <w:t>宏伟锻件厂污染物排放许可证换证监测报告</w:t>
            </w:r>
            <w:r>
              <w:rPr>
                <w:rStyle w:val="48"/>
                <w:rFonts w:hint="eastAsia" w:ascii="宋体" w:hAnsi="宋体" w:cs="宋体"/>
                <w:color w:val="000000" w:themeColor="text1"/>
                <w14:textFill>
                  <w14:solidFill>
                    <w14:schemeClr w14:val="tx1"/>
                  </w14:solidFill>
                </w14:textFill>
              </w:rPr>
              <w:t>》，则本项目污染物排放数据如下表。</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表1-1</w:t>
            </w:r>
            <w:r>
              <w:rPr>
                <w:rFonts w:hint="eastAsia" w:ascii="宋体" w:hAnsi="宋体" w:cs="宋体"/>
                <w:b/>
                <w:bCs/>
                <w:color w:val="000000" w:themeColor="text1"/>
                <w:szCs w:val="21"/>
                <w:lang w:val="en-US" w:eastAsia="zh-CN"/>
                <w14:textFill>
                  <w14:solidFill>
                    <w14:schemeClr w14:val="tx1"/>
                  </w14:solidFill>
                </w14:textFill>
              </w:rPr>
              <w:t>5</w:t>
            </w:r>
            <w:r>
              <w:rPr>
                <w:rFonts w:hint="eastAsia" w:ascii="宋体" w:hAnsi="宋体" w:cs="宋体"/>
                <w:b/>
                <w:bCs/>
                <w:color w:val="000000" w:themeColor="text1"/>
                <w:szCs w:val="21"/>
                <w14:textFill>
                  <w14:solidFill>
                    <w14:schemeClr w14:val="tx1"/>
                  </w14:solidFill>
                </w14:textFill>
              </w:rPr>
              <w:t xml:space="preserve"> 定襄县</w:t>
            </w:r>
            <w:r>
              <w:rPr>
                <w:rFonts w:hint="eastAsia" w:ascii="宋体" w:hAnsi="宋体" w:cs="宋体"/>
                <w:b/>
                <w:bCs/>
                <w:color w:val="000000" w:themeColor="text1"/>
                <w:szCs w:val="21"/>
                <w:lang w:eastAsia="zh-CN"/>
                <w14:textFill>
                  <w14:solidFill>
                    <w14:schemeClr w14:val="tx1"/>
                  </w14:solidFill>
                </w14:textFill>
              </w:rPr>
              <w:t>宏伟锻件厂污染物排放</w:t>
            </w:r>
            <w:r>
              <w:rPr>
                <w:rFonts w:hint="eastAsia" w:ascii="宋体" w:hAnsi="宋体" w:cs="宋体"/>
                <w:b/>
                <w:bCs/>
                <w:color w:val="000000" w:themeColor="text1"/>
                <w:szCs w:val="21"/>
                <w14:textFill>
                  <w14:solidFill>
                    <w14:schemeClr w14:val="tx1"/>
                  </w14:solidFill>
                </w14:textFill>
              </w:rPr>
              <w:t>达标结果表</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251"/>
              <w:gridCol w:w="1251"/>
              <w:gridCol w:w="1251"/>
              <w:gridCol w:w="1251"/>
              <w:gridCol w:w="1474"/>
              <w:gridCol w:w="10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污染源名称</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排放量（t/a）</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排放浓度（mg/m</w:t>
                  </w:r>
                  <w:r>
                    <w:rPr>
                      <w:rFonts w:hint="eastAsia" w:eastAsia="宋体"/>
                      <w:b w:val="0"/>
                      <w:color w:val="000000" w:themeColor="text1"/>
                      <w:spacing w:val="6"/>
                      <w:sz w:val="21"/>
                      <w:szCs w:val="20"/>
                      <w:vertAlign w:val="superscript"/>
                      <w14:textFill>
                        <w14:solidFill>
                          <w14:schemeClr w14:val="tx1"/>
                        </w14:solidFill>
                      </w14:textFill>
                    </w:rPr>
                    <w:t>3</w:t>
                  </w:r>
                  <w:r>
                    <w:rPr>
                      <w:rFonts w:hint="eastAsia" w:eastAsia="宋体"/>
                      <w:b w:val="0"/>
                      <w:color w:val="000000" w:themeColor="text1"/>
                      <w:spacing w:val="6"/>
                      <w:sz w:val="21"/>
                      <w:szCs w:val="20"/>
                      <w14:textFill>
                        <w14:solidFill>
                          <w14:schemeClr w14:val="tx1"/>
                        </w14:solidFill>
                      </w14:textFill>
                    </w:rPr>
                    <w:t>）</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总量指标（t/a）</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标准值（mg/m</w:t>
                  </w:r>
                  <w:r>
                    <w:rPr>
                      <w:rFonts w:hint="eastAsia" w:eastAsia="宋体"/>
                      <w:b w:val="0"/>
                      <w:color w:val="000000" w:themeColor="text1"/>
                      <w:spacing w:val="6"/>
                      <w:sz w:val="21"/>
                      <w:szCs w:val="20"/>
                      <w:vertAlign w:val="superscript"/>
                      <w14:textFill>
                        <w14:solidFill>
                          <w14:schemeClr w14:val="tx1"/>
                        </w14:solidFill>
                      </w14:textFill>
                    </w:rPr>
                    <w:t>3</w:t>
                  </w:r>
                  <w:r>
                    <w:rPr>
                      <w:rFonts w:hint="eastAsia" w:eastAsia="宋体"/>
                      <w:b w:val="0"/>
                      <w:color w:val="000000" w:themeColor="text1"/>
                      <w:spacing w:val="6"/>
                      <w:sz w:val="21"/>
                      <w:szCs w:val="20"/>
                      <w14:textFill>
                        <w14:solidFill>
                          <w14:schemeClr w14:val="tx1"/>
                        </w14:solidFill>
                      </w14:textFill>
                    </w:rPr>
                    <w:t>）</w:t>
                  </w:r>
                </w:p>
              </w:tc>
              <w:tc>
                <w:tcPr>
                  <w:tcW w:w="1474"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废气排放总量（万m</w:t>
                  </w:r>
                  <w:r>
                    <w:rPr>
                      <w:rFonts w:hint="eastAsia" w:eastAsia="宋体"/>
                      <w:b w:val="0"/>
                      <w:color w:val="000000" w:themeColor="text1"/>
                      <w:spacing w:val="6"/>
                      <w:sz w:val="21"/>
                      <w:szCs w:val="20"/>
                      <w:vertAlign w:val="superscript"/>
                      <w14:textFill>
                        <w14:solidFill>
                          <w14:schemeClr w14:val="tx1"/>
                        </w14:solidFill>
                      </w14:textFill>
                    </w:rPr>
                    <w:t>3</w:t>
                  </w:r>
                  <w:r>
                    <w:rPr>
                      <w:rFonts w:hint="eastAsia" w:eastAsia="宋体"/>
                      <w:b w:val="0"/>
                      <w:color w:val="000000" w:themeColor="text1"/>
                      <w:spacing w:val="6"/>
                      <w:sz w:val="21"/>
                      <w:szCs w:val="20"/>
                      <w14:textFill>
                        <w14:solidFill>
                          <w14:schemeClr w14:val="tx1"/>
                        </w14:solidFill>
                      </w14:textFill>
                    </w:rPr>
                    <w:t>/a）</w:t>
                  </w:r>
                </w:p>
              </w:tc>
              <w:tc>
                <w:tcPr>
                  <w:tcW w:w="1028"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烟尘</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1.33</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1</w:t>
                  </w:r>
                  <w:r>
                    <w:rPr>
                      <w:rFonts w:hint="eastAsia" w:eastAsia="宋体"/>
                      <w:b w:val="0"/>
                      <w:color w:val="000000" w:themeColor="text1"/>
                      <w:spacing w:val="6"/>
                      <w:sz w:val="21"/>
                      <w:szCs w:val="20"/>
                      <w:lang w:val="en-US" w:eastAsia="zh-CN"/>
                      <w14:textFill>
                        <w14:solidFill>
                          <w14:schemeClr w14:val="tx1"/>
                        </w14:solidFill>
                      </w14:textFill>
                    </w:rPr>
                    <w:t>58</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1.5</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200</w:t>
                  </w:r>
                </w:p>
              </w:tc>
              <w:tc>
                <w:tcPr>
                  <w:tcW w:w="1474" w:type="dxa"/>
                  <w:vMerge w:val="restart"/>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1.317</w:t>
                  </w:r>
                </w:p>
              </w:tc>
              <w:tc>
                <w:tcPr>
                  <w:tcW w:w="1028"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SO</w:t>
                  </w:r>
                  <w:r>
                    <w:rPr>
                      <w:rFonts w:hint="eastAsia" w:eastAsia="宋体"/>
                      <w:b w:val="0"/>
                      <w:color w:val="000000" w:themeColor="text1"/>
                      <w:spacing w:val="6"/>
                      <w:sz w:val="21"/>
                      <w:szCs w:val="20"/>
                      <w:vertAlign w:val="subscript"/>
                      <w14:textFill>
                        <w14:solidFill>
                          <w14:schemeClr w14:val="tx1"/>
                        </w14:solidFill>
                      </w14:textFill>
                    </w:rPr>
                    <w:t>2</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4.93</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631</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5.0</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850</w:t>
                  </w:r>
                </w:p>
              </w:tc>
              <w:tc>
                <w:tcPr>
                  <w:tcW w:w="1474" w:type="dxa"/>
                  <w:vMerge w:val="continue"/>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p>
              </w:tc>
              <w:tc>
                <w:tcPr>
                  <w:tcW w:w="1028"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NOx</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4.11</w:t>
                  </w:r>
                </w:p>
              </w:tc>
              <w:tc>
                <w:tcPr>
                  <w:tcW w:w="1251" w:type="dxa"/>
                  <w:tcBorders>
                    <w:tl2br w:val="nil"/>
                    <w:tr2bl w:val="nil"/>
                  </w:tcBorders>
                  <w:vAlign w:val="center"/>
                </w:tcPr>
                <w:p>
                  <w:pPr>
                    <w:pStyle w:val="73"/>
                    <w:spacing w:before="0" w:beforeLines="0" w:line="280" w:lineRule="exact"/>
                    <w:ind w:firstLine="0" w:firstLineChars="0"/>
                    <w:jc w:val="center"/>
                    <w:rPr>
                      <w:rFonts w:hint="default" w:eastAsia="宋体"/>
                      <w:b w:val="0"/>
                      <w:color w:val="000000" w:themeColor="text1"/>
                      <w:spacing w:val="6"/>
                      <w:sz w:val="21"/>
                      <w:szCs w:val="20"/>
                      <w:lang w:val="en-US" w:eastAsia="zh-CN"/>
                      <w14:textFill>
                        <w14:solidFill>
                          <w14:schemeClr w14:val="tx1"/>
                        </w14:solidFill>
                      </w14:textFill>
                    </w:rPr>
                  </w:pPr>
                  <w:r>
                    <w:rPr>
                      <w:rFonts w:hint="eastAsia" w:eastAsia="宋体"/>
                      <w:b w:val="0"/>
                      <w:color w:val="000000" w:themeColor="text1"/>
                      <w:spacing w:val="6"/>
                      <w:sz w:val="21"/>
                      <w:szCs w:val="20"/>
                      <w:lang w:val="en-US" w:eastAsia="zh-CN"/>
                      <w14:textFill>
                        <w14:solidFill>
                          <w14:schemeClr w14:val="tx1"/>
                        </w14:solidFill>
                      </w14:textFill>
                    </w:rPr>
                    <w:t>497</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w:t>
                  </w:r>
                </w:p>
              </w:tc>
              <w:tc>
                <w:tcPr>
                  <w:tcW w:w="1251"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w:t>
                  </w:r>
                </w:p>
              </w:tc>
              <w:tc>
                <w:tcPr>
                  <w:tcW w:w="1474" w:type="dxa"/>
                  <w:vMerge w:val="continue"/>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p>
              </w:tc>
              <w:tc>
                <w:tcPr>
                  <w:tcW w:w="1028" w:type="dxa"/>
                  <w:tcBorders>
                    <w:tl2br w:val="nil"/>
                    <w:tr2bl w:val="nil"/>
                  </w:tcBorders>
                  <w:vAlign w:val="center"/>
                </w:tcPr>
                <w:p>
                  <w:pPr>
                    <w:pStyle w:val="73"/>
                    <w:spacing w:before="0" w:beforeLines="0" w:line="280" w:lineRule="exact"/>
                    <w:ind w:firstLine="0" w:firstLineChars="0"/>
                    <w:jc w:val="center"/>
                    <w:rPr>
                      <w:rFonts w:eastAsia="宋体"/>
                      <w:b w:val="0"/>
                      <w:color w:val="000000" w:themeColor="text1"/>
                      <w:spacing w:val="6"/>
                      <w:sz w:val="21"/>
                      <w:szCs w:val="20"/>
                      <w14:textFill>
                        <w14:solidFill>
                          <w14:schemeClr w14:val="tx1"/>
                        </w14:solidFill>
                      </w14:textFill>
                    </w:rPr>
                  </w:pPr>
                  <w:r>
                    <w:rPr>
                      <w:rFonts w:hint="eastAsia" w:eastAsia="宋体"/>
                      <w:b w:val="0"/>
                      <w:color w:val="000000" w:themeColor="text1"/>
                      <w:spacing w:val="6"/>
                      <w:sz w:val="21"/>
                      <w:szCs w:val="20"/>
                      <w14:textFill>
                        <w14:solidFill>
                          <w14:schemeClr w14:val="tx1"/>
                        </w14:solidFill>
                      </w14:textFill>
                    </w:rPr>
                    <w:t>--</w:t>
                  </w:r>
                </w:p>
              </w:tc>
            </w:tr>
          </w:tbl>
          <w:p>
            <w:pPr>
              <w:pStyle w:val="73"/>
              <w:spacing w:before="0" w:beforeLines="0" w:line="480" w:lineRule="exact"/>
              <w:ind w:firstLine="504"/>
              <w:jc w:val="both"/>
              <w:rPr>
                <w:rFonts w:ascii="宋体" w:hAnsi="宋体" w:eastAsia="宋体" w:cs="宋体"/>
                <w:bCs/>
                <w:color w:val="000000" w:themeColor="text1"/>
                <w:sz w:val="24"/>
                <w:szCs w:val="24"/>
                <w14:textFill>
                  <w14:solidFill>
                    <w14:schemeClr w14:val="tx1"/>
                  </w14:solidFill>
                </w14:textFill>
              </w:rPr>
            </w:pPr>
            <w:r>
              <w:rPr>
                <w:rFonts w:hint="eastAsia" w:eastAsia="宋体"/>
                <w:b w:val="0"/>
                <w:color w:val="000000" w:themeColor="text1"/>
                <w:spacing w:val="6"/>
                <w:sz w:val="24"/>
                <w14:textFill>
                  <w14:solidFill>
                    <w14:schemeClr w14:val="tx1"/>
                  </w14:solidFill>
                </w14:textFill>
              </w:rPr>
              <w:t>该企业烟粉尘、SO</w:t>
            </w:r>
            <w:r>
              <w:rPr>
                <w:rFonts w:hint="eastAsia" w:eastAsia="宋体"/>
                <w:b w:val="0"/>
                <w:color w:val="000000" w:themeColor="text1"/>
                <w:spacing w:val="6"/>
                <w:sz w:val="24"/>
                <w:vertAlign w:val="subscript"/>
                <w14:textFill>
                  <w14:solidFill>
                    <w14:schemeClr w14:val="tx1"/>
                  </w14:solidFill>
                </w14:textFill>
              </w:rPr>
              <w:t>2</w:t>
            </w:r>
            <w:r>
              <w:rPr>
                <w:rFonts w:hint="eastAsia" w:eastAsia="宋体"/>
                <w:b w:val="0"/>
                <w:color w:val="000000" w:themeColor="text1"/>
                <w:spacing w:val="6"/>
                <w:sz w:val="24"/>
                <w14:textFill>
                  <w14:solidFill>
                    <w14:schemeClr w14:val="tx1"/>
                  </w14:solidFill>
                </w14:textFill>
              </w:rPr>
              <w:t>的浓度最大值未超过《工业炉窑大气污染物排放标准》（GB9078-1996）表2金属压延、锻造加热炉和表4燃煤（油）炉窑二级标准限值要求，实现了达标排放的要求。</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4.原有工程环保手续履行情况</w:t>
            </w:r>
          </w:p>
          <w:p>
            <w:pPr>
              <w:pStyle w:val="25"/>
              <w:spacing w:line="360" w:lineRule="auto"/>
              <w:ind w:left="0" w:leftChars="0" w:firstLine="480"/>
              <w:rPr>
                <w:rFonts w:ascii="宋体" w:hAnsi="宋体" w:cs="宋体"/>
                <w:szCs w:val="21"/>
              </w:rPr>
            </w:pPr>
            <w:r>
              <w:rPr>
                <w:rFonts w:hint="eastAsia"/>
                <w:sz w:val="24"/>
                <w:lang w:eastAsia="zh-CN"/>
              </w:rPr>
              <w:t>山西银磊锻造有限公司</w:t>
            </w:r>
            <w:r>
              <w:rPr>
                <w:rFonts w:hint="eastAsia" w:ascii="宋体" w:hAnsi="宋体" w:cs="宋体"/>
                <w:sz w:val="24"/>
              </w:rPr>
              <w:t>位于</w:t>
            </w:r>
            <w:r>
              <w:rPr>
                <w:rFonts w:hint="eastAsia"/>
                <w:bCs/>
                <w:color w:val="000000" w:themeColor="text1"/>
                <w:sz w:val="24"/>
                <w:szCs w:val="24"/>
                <w14:textFill>
                  <w14:solidFill>
                    <w14:schemeClr w14:val="tx1"/>
                  </w14:solidFill>
                </w14:textFill>
              </w:rPr>
              <w:t>定襄县</w:t>
            </w:r>
            <w:r>
              <w:rPr>
                <w:rFonts w:hint="eastAsia"/>
                <w:bCs/>
                <w:color w:val="000000" w:themeColor="text1"/>
                <w:sz w:val="24"/>
                <w:szCs w:val="24"/>
                <w:lang w:eastAsia="zh-CN"/>
                <w14:textFill>
                  <w14:solidFill>
                    <w14:schemeClr w14:val="tx1"/>
                  </w14:solidFill>
                </w14:textFill>
              </w:rPr>
              <w:t>神山乡崔家庄工业集聚区</w:t>
            </w:r>
            <w:r>
              <w:rPr>
                <w:rFonts w:hint="eastAsia" w:ascii="宋体" w:hAnsi="宋体" w:cs="宋体"/>
                <w:sz w:val="24"/>
              </w:rPr>
              <w:t>。</w:t>
            </w:r>
            <w:r>
              <w:rPr>
                <w:spacing w:val="4"/>
                <w:sz w:val="24"/>
              </w:rPr>
              <w:t>本项目原有工程规模为</w:t>
            </w:r>
            <w:r>
              <w:rPr>
                <w:rFonts w:hint="eastAsia"/>
                <w:spacing w:val="4"/>
                <w:sz w:val="24"/>
                <w:lang w:val="en-US" w:eastAsia="zh-CN"/>
              </w:rPr>
              <w:t>20</w:t>
            </w:r>
            <w:r>
              <w:rPr>
                <w:rFonts w:hint="eastAsia"/>
                <w:spacing w:val="4"/>
                <w:sz w:val="24"/>
              </w:rPr>
              <w:t>00t</w:t>
            </w:r>
            <w:r>
              <w:rPr>
                <w:spacing w:val="4"/>
                <w:sz w:val="24"/>
              </w:rPr>
              <w:t>/</w:t>
            </w:r>
            <w:r>
              <w:rPr>
                <w:rFonts w:hint="eastAsia"/>
                <w:spacing w:val="4"/>
                <w:sz w:val="24"/>
              </w:rPr>
              <w:t>a法兰</w:t>
            </w:r>
            <w:r>
              <w:rPr>
                <w:spacing w:val="4"/>
                <w:sz w:val="24"/>
              </w:rPr>
              <w:t>锻件</w:t>
            </w:r>
            <w:r>
              <w:rPr>
                <w:b/>
                <w:bCs/>
                <w:sz w:val="24"/>
              </w:rPr>
              <w:t>，</w:t>
            </w:r>
            <w:r>
              <w:rPr>
                <w:rFonts w:hint="eastAsia" w:ascii="Times New Roman" w:hAnsi="Times New Roman"/>
                <w:b w:val="0"/>
                <w:color w:val="auto"/>
                <w:sz w:val="24"/>
                <w:lang w:val="en-US" w:eastAsia="zh-CN"/>
              </w:rPr>
              <w:t>2016年</w:t>
            </w:r>
            <w:r>
              <w:rPr>
                <w:rFonts w:hint="eastAsia" w:ascii="Times New Roman" w:hAnsi="Times New Roman"/>
                <w:b w:val="0"/>
                <w:color w:val="auto"/>
                <w:sz w:val="24"/>
                <w:lang w:eastAsia="zh-CN"/>
              </w:rPr>
              <w:t>编制</w:t>
            </w:r>
            <w:r>
              <w:rPr>
                <w:rFonts w:hint="eastAsia" w:ascii="Times New Roman" w:hAnsi="Times New Roman"/>
                <w:b w:val="0"/>
                <w:color w:val="auto"/>
                <w:sz w:val="24"/>
              </w:rPr>
              <w:t>完成</w:t>
            </w:r>
            <w:r>
              <w:rPr>
                <w:rFonts w:hint="eastAsia" w:ascii="Times New Roman" w:hAnsi="Times New Roman"/>
                <w:b w:val="0"/>
                <w:color w:val="auto"/>
                <w:sz w:val="24"/>
                <w:lang w:eastAsia="zh-CN"/>
              </w:rPr>
              <w:t>年产</w:t>
            </w:r>
            <w:r>
              <w:rPr>
                <w:rFonts w:hint="eastAsia" w:ascii="Times New Roman" w:hAnsi="Times New Roman"/>
                <w:b w:val="0"/>
                <w:color w:val="auto"/>
                <w:sz w:val="24"/>
                <w:lang w:val="en-US" w:eastAsia="zh-CN"/>
              </w:rPr>
              <w:t>2000t新建项目燃煤改天然气工程项目</w:t>
            </w:r>
            <w:r>
              <w:rPr>
                <w:rFonts w:hint="eastAsia" w:ascii="Times New Roman" w:hAnsi="Times New Roman"/>
                <w:b w:val="0"/>
                <w:color w:val="auto"/>
                <w:sz w:val="24"/>
              </w:rPr>
              <w:t>环境影响</w:t>
            </w:r>
            <w:r>
              <w:rPr>
                <w:rFonts w:hint="eastAsia" w:ascii="Times New Roman" w:hAnsi="Times New Roman"/>
                <w:b w:val="0"/>
                <w:color w:val="auto"/>
                <w:sz w:val="24"/>
                <w:lang w:eastAsia="zh-CN"/>
              </w:rPr>
              <w:t>登记</w:t>
            </w:r>
            <w:r>
              <w:rPr>
                <w:rFonts w:hint="eastAsia" w:ascii="Times New Roman" w:hAnsi="Times New Roman"/>
                <w:b w:val="0"/>
                <w:color w:val="auto"/>
                <w:sz w:val="24"/>
              </w:rPr>
              <w:t>表；</w:t>
            </w:r>
            <w:r>
              <w:rPr>
                <w:rFonts w:hint="eastAsia" w:ascii="Times New Roman" w:hAnsi="Times New Roman"/>
                <w:b w:val="0"/>
                <w:color w:val="auto"/>
                <w:sz w:val="24"/>
                <w:lang w:val="en-US" w:eastAsia="zh-CN"/>
              </w:rPr>
              <w:t>2016年12月30日，原定襄县经济和信息化局以定经信字（2016）34号文对山西银磊锻造有限公司</w:t>
            </w:r>
            <w:r>
              <w:rPr>
                <w:rFonts w:hint="eastAsia"/>
                <w:b w:val="0"/>
                <w:color w:val="auto"/>
                <w:sz w:val="24"/>
                <w:lang w:val="en-US" w:eastAsia="zh-CN"/>
              </w:rPr>
              <w:t>年产2000吨</w:t>
            </w:r>
            <w:r>
              <w:rPr>
                <w:rFonts w:hint="eastAsia" w:ascii="Times New Roman" w:hAnsi="Times New Roman"/>
                <w:b w:val="0"/>
                <w:color w:val="auto"/>
                <w:sz w:val="24"/>
                <w:lang w:val="en-US" w:eastAsia="zh-CN"/>
              </w:rPr>
              <w:t>法兰盘天然气工程改造项目备案。2017年2月15号，原定襄环保局</w:t>
            </w:r>
            <w:r>
              <w:rPr>
                <w:rFonts w:hint="eastAsia" w:ascii="Times New Roman" w:hAnsi="Times New Roman"/>
                <w:b w:val="0"/>
                <w:color w:val="auto"/>
                <w:sz w:val="24"/>
              </w:rPr>
              <w:t>对</w:t>
            </w:r>
            <w:r>
              <w:rPr>
                <w:rFonts w:hint="eastAsia" w:ascii="Times New Roman" w:hAnsi="Times New Roman"/>
                <w:b w:val="0"/>
                <w:color w:val="auto"/>
                <w:sz w:val="24"/>
                <w:lang w:eastAsia="zh-CN"/>
              </w:rPr>
              <w:t>改企业下发排污许可证；</w:t>
            </w:r>
            <w:r>
              <w:rPr>
                <w:rFonts w:hint="eastAsia" w:ascii="Times New Roman" w:hAnsi="Times New Roman"/>
                <w:b w:val="0"/>
                <w:color w:val="auto"/>
                <w:sz w:val="24"/>
                <w:lang w:val="en-US" w:eastAsia="zh-CN"/>
              </w:rPr>
              <w:t>2020年换领排污许可登记表。</w:t>
            </w:r>
            <w:r>
              <w:rPr>
                <w:rFonts w:hint="eastAsia"/>
                <w:color w:val="auto"/>
                <w:kern w:val="0"/>
                <w:sz w:val="24"/>
              </w:rPr>
              <w:t>2020年</w:t>
            </w:r>
            <w:r>
              <w:rPr>
                <w:rFonts w:hint="eastAsia"/>
                <w:color w:val="auto"/>
                <w:kern w:val="0"/>
                <w:sz w:val="24"/>
                <w:lang w:val="en-US" w:eastAsia="zh-CN"/>
              </w:rPr>
              <w:t>11</w:t>
            </w:r>
            <w:r>
              <w:rPr>
                <w:rFonts w:hint="eastAsia"/>
                <w:color w:val="auto"/>
                <w:kern w:val="0"/>
                <w:sz w:val="24"/>
              </w:rPr>
              <w:t>月1</w:t>
            </w:r>
            <w:r>
              <w:rPr>
                <w:rFonts w:hint="eastAsia"/>
                <w:color w:val="auto"/>
                <w:kern w:val="0"/>
                <w:sz w:val="24"/>
                <w:lang w:val="en-US" w:eastAsia="zh-CN"/>
              </w:rPr>
              <w:t>3</w:t>
            </w:r>
            <w:r>
              <w:rPr>
                <w:rFonts w:hint="eastAsia"/>
                <w:color w:val="auto"/>
                <w:kern w:val="0"/>
                <w:sz w:val="24"/>
              </w:rPr>
              <w:t>日，定襄县行政审批服务管理局对该项目出具企业投资项目备案证（项目代码：</w:t>
            </w:r>
            <w:r>
              <w:rPr>
                <w:rFonts w:hint="eastAsia"/>
                <w:color w:val="auto"/>
                <w:kern w:val="0"/>
                <w:sz w:val="24"/>
                <w:lang w:eastAsia="zh-CN"/>
              </w:rPr>
              <w:t>2020-140921-33-03-023122</w:t>
            </w:r>
            <w:r>
              <w:rPr>
                <w:rFonts w:hint="eastAsia"/>
                <w:color w:val="auto"/>
                <w:kern w:val="0"/>
                <w:sz w:val="24"/>
              </w:rPr>
              <w:t>）</w:t>
            </w:r>
            <w:r>
              <w:rPr>
                <w:rFonts w:hint="eastAsia"/>
                <w:color w:val="auto"/>
                <w:kern w:val="0"/>
                <w:sz w:val="24"/>
                <w:lang w:eastAsia="zh-CN"/>
              </w:rPr>
              <w:t>，</w:t>
            </w:r>
            <w:r>
              <w:rPr>
                <w:rFonts w:hint="eastAsia" w:ascii="宋体" w:hAnsi="宋体" w:cs="宋体"/>
                <w:sz w:val="24"/>
                <w:szCs w:val="32"/>
              </w:rPr>
              <w:t>原有工程环评批复要求的环保措施落实情况见下表。</w:t>
            </w:r>
          </w:p>
          <w:p>
            <w:pPr>
              <w:pStyle w:val="25"/>
              <w:ind w:left="0" w:leftChars="0" w:firstLine="0" w:firstLineChars="0"/>
              <w:jc w:val="center"/>
              <w:rPr>
                <w:rFonts w:ascii="宋体" w:hAnsi="宋体" w:cs="宋体"/>
                <w:b/>
                <w:bCs/>
                <w:szCs w:val="21"/>
              </w:rPr>
            </w:pPr>
            <w:r>
              <w:rPr>
                <w:rFonts w:hint="eastAsia" w:ascii="宋体" w:hAnsi="宋体" w:cs="宋体"/>
                <w:b/>
                <w:bCs/>
                <w:szCs w:val="21"/>
              </w:rPr>
              <w:t>表1-1</w:t>
            </w:r>
            <w:r>
              <w:rPr>
                <w:rFonts w:hint="eastAsia" w:ascii="宋体" w:hAnsi="宋体" w:cs="宋体"/>
                <w:b/>
                <w:bCs/>
                <w:szCs w:val="21"/>
                <w:lang w:val="en-US" w:eastAsia="zh-CN"/>
              </w:rPr>
              <w:t>6</w:t>
            </w:r>
            <w:r>
              <w:rPr>
                <w:rFonts w:hint="eastAsia" w:ascii="宋体" w:hAnsi="宋体" w:cs="宋体"/>
                <w:b/>
                <w:bCs/>
                <w:szCs w:val="21"/>
              </w:rPr>
              <w:t xml:space="preserve"> 环评批复履行情况</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4182"/>
              <w:gridCol w:w="3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96" w:type="dxa"/>
                  <w:tcBorders>
                    <w:tl2br w:val="nil"/>
                    <w:tr2bl w:val="nil"/>
                  </w:tcBorders>
                  <w:vAlign w:val="center"/>
                </w:tcPr>
                <w:p>
                  <w:pPr>
                    <w:pStyle w:val="25"/>
                    <w:ind w:left="0" w:leftChars="0" w:firstLine="0" w:firstLineChars="0"/>
                    <w:jc w:val="center"/>
                    <w:rPr>
                      <w:b/>
                      <w:bCs/>
                      <w:szCs w:val="21"/>
                    </w:rPr>
                  </w:pPr>
                  <w:r>
                    <w:rPr>
                      <w:rFonts w:hint="eastAsia"/>
                      <w:b/>
                      <w:bCs/>
                      <w:szCs w:val="21"/>
                    </w:rPr>
                    <w:t>序号</w:t>
                  </w:r>
                </w:p>
              </w:tc>
              <w:tc>
                <w:tcPr>
                  <w:tcW w:w="4182" w:type="dxa"/>
                  <w:tcBorders>
                    <w:tl2br w:val="nil"/>
                    <w:tr2bl w:val="nil"/>
                  </w:tcBorders>
                  <w:vAlign w:val="center"/>
                </w:tcPr>
                <w:p>
                  <w:pPr>
                    <w:pStyle w:val="25"/>
                    <w:ind w:left="0" w:leftChars="0" w:firstLine="0" w:firstLineChars="0"/>
                    <w:jc w:val="center"/>
                    <w:rPr>
                      <w:b/>
                      <w:bCs/>
                      <w:szCs w:val="21"/>
                    </w:rPr>
                  </w:pPr>
                  <w:r>
                    <w:rPr>
                      <w:rFonts w:hint="eastAsia"/>
                      <w:b/>
                      <w:bCs/>
                      <w:szCs w:val="21"/>
                    </w:rPr>
                    <w:t>环评批复</w:t>
                  </w:r>
                </w:p>
              </w:tc>
              <w:tc>
                <w:tcPr>
                  <w:tcW w:w="3540" w:type="dxa"/>
                  <w:tcBorders>
                    <w:tl2br w:val="nil"/>
                    <w:tr2bl w:val="nil"/>
                  </w:tcBorders>
                  <w:vAlign w:val="center"/>
                </w:tcPr>
                <w:p>
                  <w:pPr>
                    <w:pStyle w:val="25"/>
                    <w:ind w:left="0" w:leftChars="0" w:firstLine="0" w:firstLineChars="0"/>
                    <w:jc w:val="center"/>
                    <w:rPr>
                      <w:b/>
                      <w:bCs/>
                      <w:szCs w:val="21"/>
                    </w:rPr>
                  </w:pPr>
                  <w:r>
                    <w:rPr>
                      <w:rFonts w:hint="eastAsia"/>
                      <w:b/>
                      <w:bCs/>
                      <w:szCs w:val="21"/>
                    </w:rPr>
                    <w:t>实际建设情况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996" w:type="dxa"/>
                  <w:tcBorders>
                    <w:tl2br w:val="nil"/>
                    <w:tr2bl w:val="nil"/>
                  </w:tcBorders>
                  <w:vAlign w:val="center"/>
                </w:tcPr>
                <w:p>
                  <w:pPr>
                    <w:pStyle w:val="25"/>
                    <w:ind w:left="0" w:leftChars="0" w:firstLine="0" w:firstLineChars="0"/>
                    <w:jc w:val="center"/>
                    <w:rPr>
                      <w:szCs w:val="21"/>
                    </w:rPr>
                  </w:pPr>
                  <w:r>
                    <w:rPr>
                      <w:rFonts w:hint="eastAsia"/>
                      <w:szCs w:val="21"/>
                    </w:rPr>
                    <w:t>1</w:t>
                  </w:r>
                </w:p>
              </w:tc>
              <w:tc>
                <w:tcPr>
                  <w:tcW w:w="4182" w:type="dxa"/>
                  <w:tcBorders>
                    <w:tl2br w:val="nil"/>
                    <w:tr2bl w:val="nil"/>
                  </w:tcBorders>
                  <w:vAlign w:val="center"/>
                </w:tcPr>
                <w:p>
                  <w:pPr>
                    <w:pStyle w:val="25"/>
                    <w:ind w:left="0" w:leftChars="0" w:firstLine="0" w:firstLineChars="0"/>
                    <w:jc w:val="center"/>
                  </w:pPr>
                  <w:r>
                    <w:rPr>
                      <w:rFonts w:hint="eastAsia"/>
                    </w:rPr>
                    <w:t>加强管理严格按照技术要求，使用该加热炉确保连续，稳定运行，污染物达标排放。</w:t>
                  </w:r>
                </w:p>
              </w:tc>
              <w:tc>
                <w:tcPr>
                  <w:tcW w:w="3540" w:type="dxa"/>
                  <w:tcBorders>
                    <w:tl2br w:val="nil"/>
                    <w:tr2bl w:val="nil"/>
                  </w:tcBorders>
                  <w:vAlign w:val="center"/>
                </w:tcPr>
                <w:p>
                  <w:pPr>
                    <w:pStyle w:val="25"/>
                    <w:ind w:left="0" w:leftChars="0" w:firstLine="0" w:firstLineChars="0"/>
                    <w:jc w:val="center"/>
                    <w:rPr>
                      <w:szCs w:val="21"/>
                    </w:rPr>
                  </w:pPr>
                  <w:r>
                    <w:rPr>
                      <w:rFonts w:hint="eastAsia"/>
                    </w:rPr>
                    <w:t>落实了环评报告提出的环境保护要求，污染物达标排放。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96" w:type="dxa"/>
                  <w:tcBorders>
                    <w:tl2br w:val="nil"/>
                    <w:tr2bl w:val="nil"/>
                  </w:tcBorders>
                  <w:vAlign w:val="center"/>
                </w:tcPr>
                <w:p>
                  <w:pPr>
                    <w:pStyle w:val="25"/>
                    <w:ind w:left="0" w:leftChars="0" w:firstLine="0" w:firstLineChars="0"/>
                    <w:jc w:val="center"/>
                    <w:rPr>
                      <w:szCs w:val="21"/>
                    </w:rPr>
                  </w:pPr>
                  <w:r>
                    <w:rPr>
                      <w:rFonts w:hint="eastAsia"/>
                      <w:szCs w:val="21"/>
                    </w:rPr>
                    <w:t>2</w:t>
                  </w:r>
                </w:p>
              </w:tc>
              <w:tc>
                <w:tcPr>
                  <w:tcW w:w="4182" w:type="dxa"/>
                  <w:tcBorders>
                    <w:tl2br w:val="nil"/>
                    <w:tr2bl w:val="nil"/>
                  </w:tcBorders>
                  <w:vAlign w:val="center"/>
                </w:tcPr>
                <w:p>
                  <w:pPr>
                    <w:pStyle w:val="25"/>
                    <w:ind w:left="0" w:leftChars="0" w:firstLine="0" w:firstLineChars="0"/>
                    <w:jc w:val="center"/>
                  </w:pPr>
                  <w:r>
                    <w:rPr>
                      <w:rFonts w:hint="eastAsia"/>
                    </w:rPr>
                    <w:t>根据县政府对锻造行业的整体规划，待工业区启动后，应服从县政府的统一规划。</w:t>
                  </w:r>
                </w:p>
              </w:tc>
              <w:tc>
                <w:tcPr>
                  <w:tcW w:w="3540" w:type="dxa"/>
                  <w:tcBorders>
                    <w:tl2br w:val="nil"/>
                    <w:tr2bl w:val="nil"/>
                  </w:tcBorders>
                  <w:vAlign w:val="center"/>
                </w:tcPr>
                <w:p>
                  <w:pPr>
                    <w:pStyle w:val="25"/>
                    <w:ind w:left="0" w:leftChars="0" w:firstLine="0" w:firstLineChars="0"/>
                    <w:jc w:val="center"/>
                    <w:rPr>
                      <w:szCs w:val="21"/>
                    </w:rPr>
                  </w:pPr>
                  <w:r>
                    <w:rPr>
                      <w:rFonts w:hint="eastAsia"/>
                    </w:rPr>
                    <w:t>严格执行国家产业政策和环保规定，服从县政府的统一规划。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96" w:type="dxa"/>
                  <w:tcBorders>
                    <w:tl2br w:val="nil"/>
                    <w:tr2bl w:val="nil"/>
                  </w:tcBorders>
                  <w:vAlign w:val="center"/>
                </w:tcPr>
                <w:p>
                  <w:pPr>
                    <w:pStyle w:val="25"/>
                    <w:ind w:left="0" w:leftChars="0" w:firstLine="0" w:firstLineChars="0"/>
                    <w:jc w:val="center"/>
                    <w:rPr>
                      <w:szCs w:val="21"/>
                    </w:rPr>
                  </w:pPr>
                  <w:r>
                    <w:rPr>
                      <w:rFonts w:hint="eastAsia"/>
                      <w:szCs w:val="21"/>
                    </w:rPr>
                    <w:t>3</w:t>
                  </w:r>
                </w:p>
              </w:tc>
              <w:tc>
                <w:tcPr>
                  <w:tcW w:w="4182" w:type="dxa"/>
                  <w:tcBorders>
                    <w:tl2br w:val="nil"/>
                    <w:tr2bl w:val="nil"/>
                  </w:tcBorders>
                  <w:vAlign w:val="center"/>
                </w:tcPr>
                <w:p>
                  <w:pPr>
                    <w:pStyle w:val="25"/>
                    <w:ind w:left="0" w:leftChars="0" w:firstLine="0" w:firstLineChars="0"/>
                    <w:jc w:val="center"/>
                    <w:rPr>
                      <w:szCs w:val="21"/>
                    </w:rPr>
                  </w:pPr>
                  <w:r>
                    <w:rPr>
                      <w:rFonts w:hint="eastAsia"/>
                      <w:szCs w:val="21"/>
                    </w:rPr>
                    <w:t>增加厂区绿化面积，按照清洁生产要求进行生产。</w:t>
                  </w:r>
                </w:p>
              </w:tc>
              <w:tc>
                <w:tcPr>
                  <w:tcW w:w="3540" w:type="dxa"/>
                  <w:tcBorders>
                    <w:tl2br w:val="nil"/>
                    <w:tr2bl w:val="nil"/>
                  </w:tcBorders>
                  <w:vAlign w:val="center"/>
                </w:tcPr>
                <w:p>
                  <w:pPr>
                    <w:pStyle w:val="25"/>
                    <w:ind w:left="0" w:leftChars="0" w:firstLine="0" w:firstLineChars="0"/>
                    <w:jc w:val="center"/>
                    <w:rPr>
                      <w:szCs w:val="21"/>
                    </w:rPr>
                  </w:pPr>
                  <w:r>
                    <w:rPr>
                      <w:rFonts w:hint="eastAsia"/>
                      <w:szCs w:val="21"/>
                    </w:rPr>
                    <w:t>厂区地面硬化，已加强厂区及周围环境的绿化</w:t>
                  </w:r>
                </w:p>
              </w:tc>
            </w:tr>
          </w:tbl>
          <w:p>
            <w:pPr>
              <w:spacing w:line="360" w:lineRule="auto"/>
              <w:ind w:firstLine="482" w:firstLineChars="200"/>
              <w:rPr>
                <w:rFonts w:ascii="宋体" w:hAnsi="宋体" w:cs="宋体"/>
                <w:b/>
                <w:bCs/>
                <w:sz w:val="24"/>
                <w:szCs w:val="24"/>
              </w:rPr>
            </w:pPr>
            <w:r>
              <w:rPr>
                <w:rFonts w:hint="eastAsia" w:ascii="宋体" w:hAnsi="宋体" w:cs="宋体"/>
                <w:b/>
                <w:bCs/>
                <w:sz w:val="24"/>
                <w:szCs w:val="24"/>
              </w:rPr>
              <w:t>6.目前存在的主要环境问题及整改措施</w:t>
            </w:r>
          </w:p>
          <w:p>
            <w:pPr>
              <w:pStyle w:val="16"/>
              <w:spacing w:line="360" w:lineRule="auto"/>
              <w:ind w:left="0" w:leftChars="0" w:right="0" w:rightChars="0" w:firstLine="480"/>
              <w:rPr>
                <w:rFonts w:ascii="宋体" w:hAnsi="宋体" w:cs="宋体"/>
                <w:sz w:val="24"/>
              </w:rPr>
            </w:pPr>
            <w:r>
              <w:rPr>
                <w:rFonts w:hint="eastAsia" w:ascii="宋体" w:hAnsi="宋体" w:cs="宋体"/>
                <w:sz w:val="24"/>
              </w:rPr>
              <w:t>目前存在的主要环境问题：</w:t>
            </w:r>
          </w:p>
          <w:p>
            <w:pPr>
              <w:pStyle w:val="16"/>
              <w:spacing w:line="360" w:lineRule="auto"/>
              <w:ind w:left="0" w:leftChars="0" w:right="0" w:rightChars="0" w:firstLine="480"/>
              <w:rPr>
                <w:rFonts w:ascii="宋体" w:hAnsi="宋体" w:cs="宋体"/>
                <w:sz w:val="24"/>
              </w:rPr>
            </w:pPr>
            <w:r>
              <w:rPr>
                <w:rFonts w:hint="eastAsia" w:ascii="宋体" w:hAnsi="宋体" w:cs="宋体"/>
                <w:sz w:val="24"/>
              </w:rPr>
              <w:t>1、</w:t>
            </w:r>
            <w:r>
              <w:rPr>
                <w:rFonts w:hint="eastAsia" w:ascii="宋体" w:hAnsi="宋体" w:cs="宋体"/>
                <w:sz w:val="24"/>
                <w:szCs w:val="32"/>
              </w:rPr>
              <w:t>原有工程</w:t>
            </w:r>
            <w:r>
              <w:rPr>
                <w:rFonts w:hint="eastAsia" w:ascii="宋体" w:hAnsi="宋体" w:cs="宋体"/>
                <w:sz w:val="24"/>
              </w:rPr>
              <w:t>建成多年，生产供热采用燃煤加热炉，燃煤加热炉运行产生的污染物量较大，对周围环境产生一定影响；</w:t>
            </w:r>
          </w:p>
          <w:p>
            <w:pPr>
              <w:pStyle w:val="16"/>
              <w:spacing w:line="360" w:lineRule="auto"/>
              <w:ind w:left="0" w:leftChars="0" w:right="0" w:rightChars="0" w:firstLine="480"/>
              <w:rPr>
                <w:rFonts w:ascii="宋体" w:hAnsi="宋体" w:cs="宋体"/>
                <w:sz w:val="24"/>
              </w:rPr>
            </w:pPr>
            <w:r>
              <w:rPr>
                <w:rFonts w:hint="eastAsia" w:ascii="宋体" w:hAnsi="宋体" w:cs="宋体"/>
                <w:sz w:val="24"/>
              </w:rPr>
              <w:t>改进措施：拆除现有燃煤加热炉及其附属设备，改为</w:t>
            </w:r>
            <w:r>
              <w:rPr>
                <w:rFonts w:hint="eastAsia" w:ascii="宋体" w:hAnsi="宋体" w:cs="宋体"/>
                <w:sz w:val="24"/>
                <w:lang w:val="en-US" w:eastAsia="zh-CN"/>
              </w:rPr>
              <w:t>2</w:t>
            </w:r>
            <w:r>
              <w:rPr>
                <w:rFonts w:hint="eastAsia" w:ascii="宋体" w:hAnsi="宋体" w:cs="宋体"/>
                <w:sz w:val="24"/>
              </w:rPr>
              <w:t>台</w:t>
            </w:r>
            <w:r>
              <w:rPr>
                <w:rFonts w:hint="eastAsia" w:ascii="宋体" w:hAnsi="宋体" w:cs="宋体"/>
                <w:sz w:val="24"/>
                <w:lang w:eastAsia="zh-CN"/>
              </w:rPr>
              <w:t>天</w:t>
            </w:r>
            <w:r>
              <w:rPr>
                <w:rFonts w:hint="eastAsia" w:ascii="宋体" w:hAnsi="宋体" w:cs="宋体"/>
                <w:sz w:val="24"/>
              </w:rPr>
              <w:t>燃气加热炉，燃料为天然气，气源由山西国电定襄燃气有限公司提供，排气筒高度15m。</w:t>
            </w:r>
          </w:p>
          <w:p>
            <w:pPr>
              <w:pStyle w:val="16"/>
              <w:numPr>
                <w:ilvl w:val="0"/>
                <w:numId w:val="2"/>
              </w:numPr>
              <w:spacing w:line="360" w:lineRule="auto"/>
              <w:ind w:left="0" w:leftChars="0" w:right="0" w:rightChars="0" w:firstLine="480"/>
              <w:rPr>
                <w:rFonts w:ascii="宋体" w:hAnsi="宋体" w:cs="宋体"/>
                <w:sz w:val="24"/>
              </w:rPr>
            </w:pPr>
            <w:r>
              <w:rPr>
                <w:rFonts w:hint="eastAsia" w:ascii="宋体" w:hAnsi="宋体" w:cs="宋体"/>
                <w:sz w:val="24"/>
              </w:rPr>
              <w:t>锻造锤尚未封闭作业，噪声对周围环境有一定的影响。</w:t>
            </w:r>
          </w:p>
          <w:p>
            <w:pPr>
              <w:pStyle w:val="16"/>
              <w:spacing w:line="360" w:lineRule="auto"/>
              <w:ind w:left="0" w:leftChars="0" w:right="0" w:rightChars="0" w:firstLine="480"/>
              <w:rPr>
                <w:rFonts w:ascii="宋体" w:hAnsi="宋体" w:cs="宋体"/>
                <w:sz w:val="24"/>
                <w:szCs w:val="22"/>
              </w:rPr>
            </w:pPr>
            <w:r>
              <w:rPr>
                <w:rFonts w:hint="eastAsia" w:ascii="宋体" w:hAnsi="宋体" w:cs="宋体"/>
                <w:sz w:val="24"/>
                <w:szCs w:val="22"/>
              </w:rPr>
              <w:t>改进措施：锻锤进行封闭作业，减少噪声对周边环境的影响。</w:t>
            </w:r>
          </w:p>
          <w:p>
            <w:pPr>
              <w:pStyle w:val="16"/>
              <w:spacing w:line="360" w:lineRule="auto"/>
              <w:ind w:left="0" w:leftChars="0" w:right="0" w:rightChars="0" w:firstLine="480" w:firstLineChars="0"/>
              <w:rPr>
                <w:rFonts w:ascii="宋体" w:hAnsi="宋体" w:cs="宋体"/>
                <w:sz w:val="24"/>
                <w:szCs w:val="32"/>
              </w:rPr>
            </w:pPr>
            <w:r>
              <w:rPr>
                <w:rFonts w:hint="eastAsia" w:ascii="宋体" w:hAnsi="宋体" w:cs="宋体"/>
                <w:sz w:val="24"/>
              </w:rPr>
              <w:t>3、</w:t>
            </w:r>
            <w:r>
              <w:rPr>
                <w:rFonts w:hint="eastAsia" w:ascii="宋体" w:hAnsi="宋体" w:cs="宋体"/>
                <w:sz w:val="24"/>
                <w:szCs w:val="32"/>
              </w:rPr>
              <w:t>目前尚未签订危险废物处置协议</w:t>
            </w:r>
          </w:p>
          <w:p>
            <w:pPr>
              <w:pStyle w:val="9"/>
              <w:spacing w:line="360" w:lineRule="auto"/>
              <w:ind w:firstLine="480" w:firstLineChars="200"/>
              <w:jc w:val="left"/>
              <w:rPr>
                <w:rFonts w:ascii="Times New Roman" w:hAnsi="Times New Roman"/>
                <w:b/>
                <w:bCs/>
                <w:color w:val="000000" w:themeColor="text1"/>
                <w:szCs w:val="21"/>
                <w14:textFill>
                  <w14:solidFill>
                    <w14:schemeClr w14:val="tx1"/>
                  </w14:solidFill>
                </w14:textFill>
              </w:rPr>
            </w:pPr>
            <w:r>
              <w:rPr>
                <w:rFonts w:hint="eastAsia" w:hAnsi="宋体" w:cs="宋体"/>
                <w:sz w:val="24"/>
                <w:szCs w:val="32"/>
              </w:rPr>
              <w:t>改进措施：与有相关资质的单位签订危险废物处置协议，建设危险废物暂存间</w:t>
            </w:r>
            <w:r>
              <w:rPr>
                <w:rFonts w:hint="eastAsia" w:ascii="Times New Roman" w:hAnsi="Times New Roman"/>
                <w:sz w:val="24"/>
                <w:szCs w:val="32"/>
              </w:rPr>
              <w:t>。</w:t>
            </w:r>
          </w:p>
        </w:tc>
      </w:tr>
    </w:tbl>
    <w:p>
      <w:pPr>
        <w:pStyle w:val="4"/>
        <w:spacing w:before="0" w:after="0" w:line="240" w:lineRule="auto"/>
        <w:rPr>
          <w:b w:val="0"/>
          <w:color w:val="000000" w:themeColor="text1"/>
          <w:sz w:val="30"/>
          <w:szCs w:val="30"/>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二、</w:t>
      </w:r>
      <w:r>
        <w:rPr>
          <w:bCs w:val="0"/>
          <w:color w:val="000000" w:themeColor="text1"/>
          <w:sz w:val="32"/>
          <w:szCs w:val="32"/>
          <w14:textFill>
            <w14:solidFill>
              <w14:schemeClr w14:val="tx1"/>
            </w14:solidFill>
          </w14:textFill>
        </w:rPr>
        <w:t>建设项目所在地自然环境</w:t>
      </w:r>
      <w:r>
        <w:rPr>
          <w:rFonts w:hint="eastAsia"/>
          <w:bCs w:val="0"/>
          <w:color w:val="000000" w:themeColor="text1"/>
          <w:sz w:val="32"/>
          <w:szCs w:val="32"/>
          <w14:textFill>
            <w14:solidFill>
              <w14:schemeClr w14:val="tx1"/>
            </w14:solidFill>
          </w14:textFill>
        </w:rPr>
        <w:t>、</w:t>
      </w:r>
      <w:r>
        <w:rPr>
          <w:bCs w:val="0"/>
          <w:color w:val="000000" w:themeColor="text1"/>
          <w:sz w:val="32"/>
          <w:szCs w:val="32"/>
          <w14:textFill>
            <w14:solidFill>
              <w14:schemeClr w14:val="tx1"/>
            </w14:solidFill>
          </w14:textFill>
        </w:rPr>
        <w:t>社会环境简况</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360" w:lineRule="auto"/>
              <w:rPr>
                <w:b/>
                <w:bCs/>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自然环境简况（地形、地貌、地质、气候、气象、水文、植被、生物多样性等）：</w:t>
            </w:r>
          </w:p>
          <w:p>
            <w:pPr>
              <w:pStyle w:val="2"/>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color w:val="000000" w:themeColor="text1"/>
                <w:lang w:eastAsia="zh-CN"/>
                <w14:textFill>
                  <w14:solidFill>
                    <w14:schemeClr w14:val="tx1"/>
                  </w14:solidFill>
                </w14:textFill>
              </w:rPr>
              <w:t>略。</w:t>
            </w:r>
          </w:p>
          <w:p>
            <w:pPr>
              <w:rPr>
                <w:color w:val="000000" w:themeColor="text1"/>
                <w:sz w:val="24"/>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pPr>
          </w:p>
          <w:p>
            <w:pPr>
              <w:spacing w:line="480" w:lineRule="exact"/>
              <w:rPr>
                <w:color w:val="000000" w:themeColor="text1"/>
                <w:sz w:val="24"/>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2" w:hRule="atLeast"/>
          <w:jc w:val="center"/>
        </w:trPr>
        <w:tc>
          <w:tcPr>
            <w:tcW w:w="9071" w:type="dxa"/>
          </w:tcPr>
          <w:p>
            <w:pPr>
              <w:spacing w:line="360" w:lineRule="auto"/>
              <w:jc w:val="left"/>
              <w:rPr>
                <w:b/>
                <w:bCs/>
                <w:color w:val="000000" w:themeColor="text1"/>
                <w:sz w:val="30"/>
                <w:szCs w:val="30"/>
                <w14:textFill>
                  <w14:solidFill>
                    <w14:schemeClr w14:val="tx1"/>
                  </w14:solidFill>
                </w14:textFill>
              </w:rPr>
            </w:pPr>
            <w:r>
              <w:rPr>
                <w:b/>
                <w:bCs/>
                <w:color w:val="000000" w:themeColor="text1"/>
                <w:sz w:val="30"/>
                <w:szCs w:val="30"/>
                <w14:textFill>
                  <w14:solidFill>
                    <w14:schemeClr w14:val="tx1"/>
                  </w14:solidFill>
                </w14:textFill>
              </w:rPr>
              <w:t>主要环境保护目标（列出名单及保护级别）：</w:t>
            </w:r>
          </w:p>
          <w:p>
            <w:pPr>
              <w:ind w:firstLine="420" w:firstLineChars="200"/>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略。</w:t>
            </w:r>
          </w:p>
        </w:tc>
      </w:tr>
    </w:tbl>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三、</w:t>
      </w:r>
      <w:r>
        <w:rPr>
          <w:bCs w:val="0"/>
          <w:color w:val="000000" w:themeColor="text1"/>
          <w:sz w:val="32"/>
          <w:szCs w:val="32"/>
          <w14:textFill>
            <w14:solidFill>
              <w14:schemeClr w14:val="tx1"/>
            </w14:solidFill>
          </w14:textFill>
        </w:rPr>
        <w:t>环境质量现状</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360" w:lineRule="auto"/>
              <w:rPr>
                <w:sz w:val="24"/>
              </w:rPr>
            </w:pPr>
            <w:r>
              <w:rPr>
                <w:b/>
                <w:bCs/>
                <w:color w:val="000000" w:themeColor="text1"/>
                <w:sz w:val="30"/>
                <w:szCs w:val="30"/>
                <w14:textFill>
                  <w14:solidFill>
                    <w14:schemeClr w14:val="tx1"/>
                  </w14:solidFill>
                </w14:textFill>
              </w:rPr>
              <w:t>建设项目所在地区域环境质量现状及主要环境问题（环境空气、地</w:t>
            </w:r>
            <w:r>
              <w:rPr>
                <w:rFonts w:hint="eastAsia"/>
                <w:b/>
                <w:bCs/>
                <w:color w:val="000000" w:themeColor="text1"/>
                <w:sz w:val="30"/>
                <w:szCs w:val="30"/>
                <w14:textFill>
                  <w14:solidFill>
                    <w14:schemeClr w14:val="tx1"/>
                  </w14:solidFill>
                </w14:textFill>
              </w:rPr>
              <w:t>表</w:t>
            </w:r>
            <w:r>
              <w:rPr>
                <w:b/>
                <w:bCs/>
                <w:color w:val="000000" w:themeColor="text1"/>
                <w:sz w:val="30"/>
                <w:szCs w:val="30"/>
                <w14:textFill>
                  <w14:solidFill>
                    <w14:schemeClr w14:val="tx1"/>
                  </w14:solidFill>
                </w14:textFill>
              </w:rPr>
              <w:t>水、地下水、声环境、生态环境等）：</w:t>
            </w:r>
            <w:r>
              <w:rPr>
                <w:rFonts w:hint="eastAsia"/>
                <w:sz w:val="24"/>
              </w:rPr>
              <w:t xml:space="preserve"> </w:t>
            </w:r>
          </w:p>
          <w:p>
            <w:pPr>
              <w:spacing w:line="360" w:lineRule="auto"/>
              <w:ind w:firstLine="480" w:firstLineChars="200"/>
              <w:rPr>
                <w:rFonts w:hint="eastAsia" w:eastAsia="宋体"/>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略。</w:t>
            </w:r>
          </w:p>
        </w:tc>
      </w:tr>
    </w:tbl>
    <w:p>
      <w:pPr>
        <w:pStyle w:val="4"/>
        <w:spacing w:before="0" w:after="0" w:line="240" w:lineRule="auto"/>
        <w:rPr>
          <w:bCs w:val="0"/>
          <w:color w:val="000000" w:themeColor="text1"/>
          <w:sz w:val="30"/>
          <w:szCs w:val="30"/>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四、</w:t>
      </w:r>
      <w:r>
        <w:rPr>
          <w:bCs w:val="0"/>
          <w:color w:val="000000" w:themeColor="text1"/>
          <w:sz w:val="32"/>
          <w:szCs w:val="32"/>
          <w14:textFill>
            <w14:solidFill>
              <w14:schemeClr w14:val="tx1"/>
            </w14:solidFill>
          </w14:textFill>
        </w:rPr>
        <w:t>评价标准</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根据项目所在地的自然环境和社会环境特征，按照相应的环境保护法规，本工程环境影响评价选用以下标准。</w:t>
            </w:r>
          </w:p>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一、环境质量标准</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1、环境空气</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kern w:val="0"/>
                <w:sz w:val="24"/>
                <w:lang w:val="zh-CN"/>
                <w14:textFill>
                  <w14:solidFill>
                    <w14:schemeClr w14:val="tx1"/>
                  </w14:solidFill>
                </w14:textFill>
              </w:rPr>
              <w:t>根据环境</w:t>
            </w:r>
            <w:r>
              <w:rPr>
                <w:rFonts w:hint="eastAsia"/>
                <w:color w:val="000000" w:themeColor="text1"/>
                <w:sz w:val="24"/>
                <w:szCs w:val="22"/>
                <w:lang w:val="zh-CN"/>
                <w14:textFill>
                  <w14:solidFill>
                    <w14:schemeClr w14:val="tx1"/>
                  </w14:solidFill>
                </w14:textFill>
              </w:rPr>
              <w:t>空气</w:t>
            </w:r>
            <w:r>
              <w:rPr>
                <w:rFonts w:hint="eastAsia"/>
                <w:color w:val="000000" w:themeColor="text1"/>
                <w:kern w:val="0"/>
                <w:sz w:val="24"/>
                <w:lang w:val="zh-CN"/>
                <w14:textFill>
                  <w14:solidFill>
                    <w14:schemeClr w14:val="tx1"/>
                  </w14:solidFill>
                </w14:textFill>
              </w:rPr>
              <w:t>功能区划分，建设项目所在区域属二类区域，故</w:t>
            </w:r>
            <w:r>
              <w:rPr>
                <w:color w:val="000000" w:themeColor="text1"/>
                <w:sz w:val="24"/>
                <w:szCs w:val="24"/>
                <w14:textFill>
                  <w14:solidFill>
                    <w14:schemeClr w14:val="tx1"/>
                  </w14:solidFill>
                </w14:textFill>
              </w:rPr>
              <w:t>执行《环境空气质量标准》（GB3095-2012及2018修改单）中的二级标准</w:t>
            </w:r>
            <w:r>
              <w:rPr>
                <w:rFonts w:hint="eastAsia"/>
                <w:color w:val="000000" w:themeColor="text1"/>
                <w:sz w:val="24"/>
                <w:szCs w:val="24"/>
                <w14:textFill>
                  <w14:solidFill>
                    <w14:schemeClr w14:val="tx1"/>
                  </w14:solidFill>
                </w14:textFill>
              </w:rPr>
              <w:t>。</w:t>
            </w:r>
            <w:r>
              <w:rPr>
                <w:color w:val="000000" w:themeColor="text1"/>
                <w:sz w:val="24"/>
                <w14:textFill>
                  <w14:solidFill>
                    <w14:schemeClr w14:val="tx1"/>
                  </w14:solidFill>
                </w14:textFill>
              </w:rPr>
              <w:t>详见表</w:t>
            </w:r>
            <w:r>
              <w:rPr>
                <w:rFonts w:hint="eastAsia"/>
                <w:color w:val="000000" w:themeColor="text1"/>
                <w:sz w:val="24"/>
                <w14:textFill>
                  <w14:solidFill>
                    <w14:schemeClr w14:val="tx1"/>
                  </w14:solidFill>
                </w14:textFill>
              </w:rPr>
              <w:t>4-1</w:t>
            </w:r>
            <w:r>
              <w:rPr>
                <w:color w:val="000000" w:themeColor="text1"/>
                <w:sz w:val="24"/>
                <w14:textFill>
                  <w14:solidFill>
                    <w14:schemeClr w14:val="tx1"/>
                  </w14:solidFill>
                </w14:textFill>
              </w:rPr>
              <w:t>。</w:t>
            </w:r>
          </w:p>
          <w:p>
            <w:pPr>
              <w:pStyle w:val="9"/>
              <w:spacing w:line="360" w:lineRule="auto"/>
              <w:jc w:val="center"/>
              <w:rPr>
                <w:rFonts w:ascii="Times New Roman" w:hAnsi="Times New Roman"/>
                <w:b/>
                <w:bCs/>
                <w:color w:val="000000" w:themeColor="text1"/>
                <w:szCs w:val="21"/>
                <w:lang w:val="zh-CN"/>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 xml:space="preserve">表4-1  </w:t>
            </w:r>
            <w:r>
              <w:rPr>
                <w:rFonts w:hint="eastAsia" w:ascii="Times New Roman" w:hAnsi="Times New Roman"/>
                <w:b/>
                <w:bCs/>
                <w:color w:val="000000" w:themeColor="text1"/>
                <w:szCs w:val="21"/>
                <w:lang w:val="zh-CN"/>
                <w14:textFill>
                  <w14:solidFill>
                    <w14:schemeClr w14:val="tx1"/>
                  </w14:solidFill>
                </w14:textFill>
              </w:rPr>
              <w:t>《环境空气质量标准》（GB3095-2012）中的二级标准</w:t>
            </w:r>
          </w:p>
          <w:tbl>
            <w:tblPr>
              <w:tblStyle w:val="26"/>
              <w:tblW w:w="89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170"/>
              <w:gridCol w:w="1185"/>
              <w:gridCol w:w="1154"/>
              <w:gridCol w:w="1108"/>
              <w:gridCol w:w="1216"/>
              <w:gridCol w:w="1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99"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项目</w:t>
                  </w:r>
                </w:p>
              </w:tc>
              <w:tc>
                <w:tcPr>
                  <w:tcW w:w="1170"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1185"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115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1108"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10</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1216"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CO</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（mg/m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c>
                <w:tcPr>
                  <w:tcW w:w="112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O</w:t>
                  </w:r>
                  <w:r>
                    <w:rPr>
                      <w:color w:val="000000" w:themeColor="text1"/>
                      <w:vertAlign w:val="subscript"/>
                      <w14:textFill>
                        <w14:solidFill>
                          <w14:schemeClr w14:val="tx1"/>
                        </w14:solidFill>
                      </w14:textFill>
                    </w:rPr>
                    <w:t>3</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99"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年平均</w:t>
                  </w:r>
                </w:p>
              </w:tc>
              <w:tc>
                <w:tcPr>
                  <w:tcW w:w="1170"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60</w:t>
                  </w:r>
                </w:p>
              </w:tc>
              <w:tc>
                <w:tcPr>
                  <w:tcW w:w="1185"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40</w:t>
                  </w:r>
                </w:p>
              </w:tc>
              <w:tc>
                <w:tcPr>
                  <w:tcW w:w="115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35</w:t>
                  </w:r>
                </w:p>
              </w:tc>
              <w:tc>
                <w:tcPr>
                  <w:tcW w:w="1108"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70</w:t>
                  </w:r>
                </w:p>
              </w:tc>
              <w:tc>
                <w:tcPr>
                  <w:tcW w:w="1216"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2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99"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24小时平均</w:t>
                  </w:r>
                </w:p>
              </w:tc>
              <w:tc>
                <w:tcPr>
                  <w:tcW w:w="1170"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150</w:t>
                  </w:r>
                </w:p>
              </w:tc>
              <w:tc>
                <w:tcPr>
                  <w:tcW w:w="1185"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80</w:t>
                  </w:r>
                </w:p>
              </w:tc>
              <w:tc>
                <w:tcPr>
                  <w:tcW w:w="115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75</w:t>
                  </w:r>
                </w:p>
              </w:tc>
              <w:tc>
                <w:tcPr>
                  <w:tcW w:w="1108"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150</w:t>
                  </w:r>
                </w:p>
              </w:tc>
              <w:tc>
                <w:tcPr>
                  <w:tcW w:w="1216"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4</w:t>
                  </w:r>
                </w:p>
              </w:tc>
              <w:tc>
                <w:tcPr>
                  <w:tcW w:w="112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99"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1小时平均</w:t>
                  </w:r>
                </w:p>
              </w:tc>
              <w:tc>
                <w:tcPr>
                  <w:tcW w:w="1170"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500</w:t>
                  </w:r>
                </w:p>
              </w:tc>
              <w:tc>
                <w:tcPr>
                  <w:tcW w:w="1185"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200</w:t>
                  </w:r>
                </w:p>
              </w:tc>
              <w:tc>
                <w:tcPr>
                  <w:tcW w:w="115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08"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216"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10</w:t>
                  </w:r>
                </w:p>
              </w:tc>
              <w:tc>
                <w:tcPr>
                  <w:tcW w:w="112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99"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日最大8小时平均</w:t>
                  </w:r>
                </w:p>
              </w:tc>
              <w:tc>
                <w:tcPr>
                  <w:tcW w:w="1170"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85"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5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08"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216"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24" w:type="dxa"/>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160</w:t>
                  </w:r>
                </w:p>
              </w:tc>
            </w:tr>
          </w:tbl>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2、地表水</w:t>
            </w:r>
          </w:p>
          <w:p>
            <w:pPr>
              <w:pStyle w:val="49"/>
              <w:spacing w:line="360" w:lineRule="auto"/>
              <w:rPr>
                <w:rFonts w:ascii="Times New Roman" w:hAnsi="Times New Roman"/>
                <w:color w:val="auto"/>
                <w:spacing w:val="4"/>
              </w:rPr>
            </w:pPr>
            <w:r>
              <w:rPr>
                <w:rFonts w:ascii="Times New Roman" w:hAnsi="Times New Roman"/>
                <w:bCs/>
                <w:color w:val="auto"/>
              </w:rPr>
              <w:t>项目所在区域最近地表水为厂区</w:t>
            </w:r>
            <w:r>
              <w:rPr>
                <w:rFonts w:hint="eastAsia" w:ascii="Times New Roman" w:hAnsi="Times New Roman"/>
                <w:bCs/>
                <w:color w:val="auto"/>
                <w:lang w:eastAsia="zh-CN"/>
              </w:rPr>
              <w:t>西侧</w:t>
            </w:r>
            <w:r>
              <w:rPr>
                <w:rFonts w:hint="eastAsia" w:ascii="Times New Roman" w:hAnsi="Times New Roman"/>
                <w:bCs/>
                <w:color w:val="auto"/>
                <w:lang w:val="en-US" w:eastAsia="zh-CN"/>
              </w:rPr>
              <w:t>350</w:t>
            </w:r>
            <w:r>
              <w:rPr>
                <w:rFonts w:ascii="Times New Roman" w:hAnsi="Times New Roman"/>
                <w:bCs/>
                <w:color w:val="auto"/>
              </w:rPr>
              <w:t>m的滹沱河，</w:t>
            </w:r>
            <w:r>
              <w:rPr>
                <w:rFonts w:ascii="Times New Roman" w:hAnsi="Times New Roman"/>
                <w:color w:val="auto"/>
                <w:szCs w:val="20"/>
              </w:rPr>
              <w:t>根据《山西省地表水环境质量控制断面水质目标》（2020年目标），项目所在区域控制断面为“定襄桥”，2020年水质目标为《地表水环境质量标准》（GB3838-2002）中的Ⅳ类水质标准，见表4-2。</w:t>
            </w:r>
          </w:p>
          <w:p>
            <w:pPr>
              <w:adjustRightInd w:val="0"/>
              <w:jc w:val="center"/>
              <w:textAlignment w:val="baseline"/>
              <w:rPr>
                <w:rFonts w:ascii="Times New Roman" w:hAnsi="Times New Roman"/>
                <w:b/>
                <w:szCs w:val="21"/>
              </w:rPr>
            </w:pPr>
            <w:r>
              <w:rPr>
                <w:rFonts w:ascii="Times New Roman" w:hAnsi="Times New Roman"/>
                <w:b/>
                <w:szCs w:val="21"/>
              </w:rPr>
              <w:t>表4-2  地表水环境质量标准   单位：mg/L，类大肠菌群除外</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5"/>
              <w:gridCol w:w="641"/>
              <w:gridCol w:w="819"/>
              <w:gridCol w:w="845"/>
              <w:gridCol w:w="873"/>
              <w:gridCol w:w="927"/>
              <w:gridCol w:w="927"/>
              <w:gridCol w:w="873"/>
              <w:gridCol w:w="856"/>
              <w:gridCol w:w="1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5" w:type="dxa"/>
                  <w:noWrap w:val="0"/>
                  <w:vAlign w:val="center"/>
                </w:tcPr>
                <w:p>
                  <w:pPr>
                    <w:pStyle w:val="74"/>
                    <w:rPr>
                      <w:rFonts w:ascii="Times New Roman" w:hAnsi="Times New Roman"/>
                      <w:color w:val="auto"/>
                    </w:rPr>
                  </w:pPr>
                  <w:r>
                    <w:rPr>
                      <w:rFonts w:ascii="Times New Roman" w:hAnsi="Times New Roman"/>
                      <w:color w:val="auto"/>
                    </w:rPr>
                    <w:t>污染物</w:t>
                  </w:r>
                </w:p>
              </w:tc>
              <w:tc>
                <w:tcPr>
                  <w:tcW w:w="641" w:type="dxa"/>
                  <w:noWrap w:val="0"/>
                  <w:vAlign w:val="center"/>
                </w:tcPr>
                <w:p>
                  <w:pPr>
                    <w:pStyle w:val="74"/>
                    <w:rPr>
                      <w:rFonts w:ascii="Times New Roman" w:hAnsi="Times New Roman"/>
                      <w:color w:val="auto"/>
                    </w:rPr>
                  </w:pPr>
                  <w:r>
                    <w:rPr>
                      <w:rFonts w:ascii="Times New Roman" w:hAnsi="Times New Roman"/>
                      <w:color w:val="auto"/>
                    </w:rPr>
                    <w:t>pH</w:t>
                  </w:r>
                </w:p>
              </w:tc>
              <w:tc>
                <w:tcPr>
                  <w:tcW w:w="819" w:type="dxa"/>
                  <w:noWrap w:val="0"/>
                  <w:vAlign w:val="center"/>
                </w:tcPr>
                <w:p>
                  <w:pPr>
                    <w:pStyle w:val="74"/>
                    <w:rPr>
                      <w:rFonts w:ascii="Times New Roman" w:hAnsi="Times New Roman"/>
                      <w:color w:val="auto"/>
                    </w:rPr>
                  </w:pPr>
                  <w:r>
                    <w:rPr>
                      <w:rFonts w:ascii="Times New Roman" w:hAnsi="Times New Roman"/>
                      <w:color w:val="auto"/>
                    </w:rPr>
                    <w:t>BOD</w:t>
                  </w:r>
                  <w:r>
                    <w:rPr>
                      <w:rFonts w:ascii="Times New Roman" w:hAnsi="Times New Roman"/>
                      <w:color w:val="auto"/>
                      <w:vertAlign w:val="subscript"/>
                    </w:rPr>
                    <w:t>5</w:t>
                  </w:r>
                </w:p>
              </w:tc>
              <w:tc>
                <w:tcPr>
                  <w:tcW w:w="845" w:type="dxa"/>
                  <w:noWrap w:val="0"/>
                  <w:vAlign w:val="center"/>
                </w:tcPr>
                <w:p>
                  <w:pPr>
                    <w:pStyle w:val="74"/>
                    <w:rPr>
                      <w:rFonts w:ascii="Times New Roman" w:hAnsi="Times New Roman"/>
                      <w:color w:val="auto"/>
                    </w:rPr>
                  </w:pPr>
                  <w:r>
                    <w:rPr>
                      <w:rFonts w:ascii="Times New Roman" w:hAnsi="Times New Roman"/>
                      <w:color w:val="auto"/>
                    </w:rPr>
                    <w:t>NH</w:t>
                  </w:r>
                  <w:r>
                    <w:rPr>
                      <w:rFonts w:ascii="Times New Roman" w:hAnsi="Times New Roman"/>
                      <w:color w:val="auto"/>
                      <w:vertAlign w:val="subscript"/>
                    </w:rPr>
                    <w:t>3</w:t>
                  </w:r>
                  <w:r>
                    <w:rPr>
                      <w:rFonts w:ascii="Times New Roman" w:hAnsi="Times New Roman"/>
                      <w:color w:val="auto"/>
                    </w:rPr>
                    <w:t>-N</w:t>
                  </w:r>
                </w:p>
              </w:tc>
              <w:tc>
                <w:tcPr>
                  <w:tcW w:w="873" w:type="dxa"/>
                  <w:noWrap w:val="0"/>
                  <w:vAlign w:val="center"/>
                </w:tcPr>
                <w:p>
                  <w:pPr>
                    <w:pStyle w:val="74"/>
                    <w:rPr>
                      <w:rFonts w:ascii="Times New Roman" w:hAnsi="Times New Roman"/>
                      <w:color w:val="auto"/>
                    </w:rPr>
                  </w:pPr>
                  <w:r>
                    <w:rPr>
                      <w:rFonts w:ascii="Times New Roman" w:hAnsi="Times New Roman"/>
                      <w:color w:val="auto"/>
                    </w:rPr>
                    <w:t>COD</w:t>
                  </w:r>
                  <w:r>
                    <w:rPr>
                      <w:rFonts w:ascii="Times New Roman" w:hAnsi="Times New Roman"/>
                      <w:color w:val="auto"/>
                      <w:vertAlign w:val="subscript"/>
                    </w:rPr>
                    <w:t>cr</w:t>
                  </w:r>
                </w:p>
              </w:tc>
              <w:tc>
                <w:tcPr>
                  <w:tcW w:w="927" w:type="dxa"/>
                  <w:noWrap w:val="0"/>
                  <w:vAlign w:val="center"/>
                </w:tcPr>
                <w:p>
                  <w:pPr>
                    <w:pStyle w:val="74"/>
                    <w:rPr>
                      <w:rFonts w:ascii="Times New Roman" w:hAnsi="Times New Roman"/>
                      <w:color w:val="auto"/>
                    </w:rPr>
                  </w:pPr>
                  <w:r>
                    <w:rPr>
                      <w:rFonts w:ascii="Times New Roman" w:hAnsi="Times New Roman"/>
                      <w:color w:val="auto"/>
                    </w:rPr>
                    <w:t>高锰酸盐指数</w:t>
                  </w:r>
                </w:p>
              </w:tc>
              <w:tc>
                <w:tcPr>
                  <w:tcW w:w="927" w:type="dxa"/>
                  <w:noWrap w:val="0"/>
                  <w:vAlign w:val="center"/>
                </w:tcPr>
                <w:p>
                  <w:pPr>
                    <w:pStyle w:val="74"/>
                    <w:rPr>
                      <w:rFonts w:ascii="Times New Roman" w:hAnsi="Times New Roman"/>
                      <w:color w:val="auto"/>
                    </w:rPr>
                  </w:pPr>
                  <w:r>
                    <w:rPr>
                      <w:rFonts w:ascii="Times New Roman" w:hAnsi="Times New Roman"/>
                      <w:color w:val="auto"/>
                    </w:rPr>
                    <w:t>挥发酚</w:t>
                  </w:r>
                </w:p>
              </w:tc>
              <w:tc>
                <w:tcPr>
                  <w:tcW w:w="873" w:type="dxa"/>
                  <w:noWrap w:val="0"/>
                  <w:vAlign w:val="center"/>
                </w:tcPr>
                <w:p>
                  <w:pPr>
                    <w:pStyle w:val="74"/>
                    <w:rPr>
                      <w:rFonts w:ascii="Times New Roman" w:hAnsi="Times New Roman"/>
                      <w:color w:val="auto"/>
                    </w:rPr>
                  </w:pPr>
                  <w:r>
                    <w:rPr>
                      <w:rFonts w:ascii="Times New Roman" w:hAnsi="Times New Roman"/>
                      <w:color w:val="auto"/>
                    </w:rPr>
                    <w:t>石油类</w:t>
                  </w:r>
                </w:p>
              </w:tc>
              <w:tc>
                <w:tcPr>
                  <w:tcW w:w="856" w:type="dxa"/>
                  <w:noWrap w:val="0"/>
                  <w:vAlign w:val="center"/>
                </w:tcPr>
                <w:p>
                  <w:pPr>
                    <w:pStyle w:val="74"/>
                    <w:rPr>
                      <w:rFonts w:ascii="Times New Roman" w:hAnsi="Times New Roman"/>
                      <w:color w:val="auto"/>
                    </w:rPr>
                  </w:pPr>
                  <w:r>
                    <w:rPr>
                      <w:rFonts w:ascii="Times New Roman" w:hAnsi="Times New Roman"/>
                      <w:color w:val="auto"/>
                    </w:rPr>
                    <w:t>溶解氧</w:t>
                  </w:r>
                </w:p>
              </w:tc>
              <w:tc>
                <w:tcPr>
                  <w:tcW w:w="1240" w:type="dxa"/>
                  <w:noWrap w:val="0"/>
                  <w:vAlign w:val="center"/>
                </w:tcPr>
                <w:p>
                  <w:pPr>
                    <w:pStyle w:val="74"/>
                    <w:rPr>
                      <w:rFonts w:ascii="Times New Roman" w:hAnsi="Times New Roman"/>
                      <w:color w:val="auto"/>
                    </w:rPr>
                  </w:pPr>
                  <w:r>
                    <w:rPr>
                      <w:rFonts w:ascii="Times New Roman" w:hAnsi="Times New Roman"/>
                      <w:color w:val="auto"/>
                    </w:rPr>
                    <w:t>粪大肠</w:t>
                  </w:r>
                </w:p>
                <w:p>
                  <w:pPr>
                    <w:pStyle w:val="74"/>
                    <w:rPr>
                      <w:rFonts w:ascii="Times New Roman" w:hAnsi="Times New Roman"/>
                      <w:color w:val="auto"/>
                    </w:rPr>
                  </w:pPr>
                  <w:r>
                    <w:rPr>
                      <w:rFonts w:ascii="Times New Roman" w:hAnsi="Times New Roman"/>
                      <w:color w:val="auto"/>
                    </w:rPr>
                    <w:t>菌群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5" w:type="dxa"/>
                  <w:noWrap w:val="0"/>
                  <w:vAlign w:val="center"/>
                </w:tcPr>
                <w:p>
                  <w:pPr>
                    <w:pStyle w:val="74"/>
                    <w:rPr>
                      <w:rFonts w:ascii="Times New Roman" w:hAnsi="Times New Roman"/>
                      <w:color w:val="auto"/>
                    </w:rPr>
                  </w:pPr>
                  <w:r>
                    <w:rPr>
                      <w:rFonts w:ascii="Times New Roman" w:hAnsi="Times New Roman"/>
                      <w:color w:val="auto"/>
                    </w:rPr>
                    <w:t>标准值</w:t>
                  </w:r>
                </w:p>
              </w:tc>
              <w:tc>
                <w:tcPr>
                  <w:tcW w:w="641" w:type="dxa"/>
                  <w:noWrap w:val="0"/>
                  <w:vAlign w:val="center"/>
                </w:tcPr>
                <w:p>
                  <w:pPr>
                    <w:pStyle w:val="74"/>
                    <w:rPr>
                      <w:rFonts w:ascii="Times New Roman" w:hAnsi="Times New Roman"/>
                      <w:color w:val="auto"/>
                    </w:rPr>
                  </w:pPr>
                  <w:r>
                    <w:rPr>
                      <w:rFonts w:ascii="Times New Roman" w:hAnsi="Times New Roman"/>
                      <w:color w:val="auto"/>
                    </w:rPr>
                    <w:t>6-9</w:t>
                  </w:r>
                </w:p>
              </w:tc>
              <w:tc>
                <w:tcPr>
                  <w:tcW w:w="819" w:type="dxa"/>
                  <w:noWrap w:val="0"/>
                  <w:vAlign w:val="center"/>
                </w:tcPr>
                <w:p>
                  <w:pPr>
                    <w:pStyle w:val="74"/>
                    <w:rPr>
                      <w:rFonts w:ascii="Times New Roman" w:hAnsi="Times New Roman"/>
                      <w:color w:val="auto"/>
                    </w:rPr>
                  </w:pPr>
                  <w:r>
                    <w:rPr>
                      <w:rFonts w:ascii="Times New Roman" w:hAnsi="Times New Roman"/>
                      <w:color w:val="auto"/>
                    </w:rPr>
                    <w:t>≤6</w:t>
                  </w:r>
                </w:p>
              </w:tc>
              <w:tc>
                <w:tcPr>
                  <w:tcW w:w="845" w:type="dxa"/>
                  <w:noWrap w:val="0"/>
                  <w:vAlign w:val="center"/>
                </w:tcPr>
                <w:p>
                  <w:pPr>
                    <w:pStyle w:val="74"/>
                    <w:rPr>
                      <w:rFonts w:ascii="Times New Roman" w:hAnsi="Times New Roman"/>
                      <w:color w:val="auto"/>
                    </w:rPr>
                  </w:pPr>
                  <w:r>
                    <w:rPr>
                      <w:rFonts w:ascii="Times New Roman" w:hAnsi="Times New Roman"/>
                      <w:color w:val="auto"/>
                    </w:rPr>
                    <w:t>≤1.5</w:t>
                  </w:r>
                </w:p>
              </w:tc>
              <w:tc>
                <w:tcPr>
                  <w:tcW w:w="873" w:type="dxa"/>
                  <w:noWrap w:val="0"/>
                  <w:vAlign w:val="center"/>
                </w:tcPr>
                <w:p>
                  <w:pPr>
                    <w:pStyle w:val="74"/>
                    <w:rPr>
                      <w:rFonts w:ascii="Times New Roman" w:hAnsi="Times New Roman"/>
                      <w:color w:val="auto"/>
                    </w:rPr>
                  </w:pPr>
                  <w:r>
                    <w:rPr>
                      <w:rFonts w:ascii="Times New Roman" w:hAnsi="Times New Roman"/>
                      <w:color w:val="auto"/>
                    </w:rPr>
                    <w:t>≤30</w:t>
                  </w:r>
                </w:p>
              </w:tc>
              <w:tc>
                <w:tcPr>
                  <w:tcW w:w="927" w:type="dxa"/>
                  <w:noWrap w:val="0"/>
                  <w:vAlign w:val="center"/>
                </w:tcPr>
                <w:p>
                  <w:pPr>
                    <w:pStyle w:val="74"/>
                    <w:rPr>
                      <w:rFonts w:ascii="Times New Roman" w:hAnsi="Times New Roman"/>
                      <w:color w:val="auto"/>
                    </w:rPr>
                  </w:pPr>
                  <w:r>
                    <w:rPr>
                      <w:rFonts w:ascii="Times New Roman" w:hAnsi="Times New Roman"/>
                      <w:color w:val="auto"/>
                    </w:rPr>
                    <w:t>≤10</w:t>
                  </w:r>
                </w:p>
              </w:tc>
              <w:tc>
                <w:tcPr>
                  <w:tcW w:w="927" w:type="dxa"/>
                  <w:noWrap w:val="0"/>
                  <w:vAlign w:val="center"/>
                </w:tcPr>
                <w:p>
                  <w:pPr>
                    <w:pStyle w:val="74"/>
                    <w:rPr>
                      <w:rFonts w:ascii="Times New Roman" w:hAnsi="Times New Roman"/>
                      <w:color w:val="auto"/>
                    </w:rPr>
                  </w:pPr>
                  <w:r>
                    <w:rPr>
                      <w:rFonts w:ascii="Times New Roman" w:hAnsi="Times New Roman"/>
                      <w:color w:val="auto"/>
                    </w:rPr>
                    <w:t>≤0.01</w:t>
                  </w:r>
                </w:p>
              </w:tc>
              <w:tc>
                <w:tcPr>
                  <w:tcW w:w="873" w:type="dxa"/>
                  <w:noWrap w:val="0"/>
                  <w:vAlign w:val="center"/>
                </w:tcPr>
                <w:p>
                  <w:pPr>
                    <w:pStyle w:val="74"/>
                    <w:rPr>
                      <w:rFonts w:ascii="Times New Roman" w:hAnsi="Times New Roman"/>
                      <w:color w:val="auto"/>
                    </w:rPr>
                  </w:pPr>
                  <w:r>
                    <w:rPr>
                      <w:rFonts w:ascii="Times New Roman" w:hAnsi="Times New Roman"/>
                      <w:color w:val="auto"/>
                    </w:rPr>
                    <w:t>≤0.5</w:t>
                  </w:r>
                </w:p>
              </w:tc>
              <w:tc>
                <w:tcPr>
                  <w:tcW w:w="856" w:type="dxa"/>
                  <w:noWrap w:val="0"/>
                  <w:vAlign w:val="center"/>
                </w:tcPr>
                <w:p>
                  <w:pPr>
                    <w:pStyle w:val="74"/>
                    <w:rPr>
                      <w:rFonts w:ascii="Times New Roman" w:hAnsi="Times New Roman"/>
                      <w:color w:val="auto"/>
                    </w:rPr>
                  </w:pPr>
                  <w:r>
                    <w:rPr>
                      <w:rFonts w:ascii="Times New Roman" w:hAnsi="Times New Roman"/>
                      <w:color w:val="auto"/>
                    </w:rPr>
                    <w:t>≥3</w:t>
                  </w:r>
                </w:p>
              </w:tc>
              <w:tc>
                <w:tcPr>
                  <w:tcW w:w="1240" w:type="dxa"/>
                  <w:noWrap w:val="0"/>
                  <w:tcMar>
                    <w:left w:w="0" w:type="dxa"/>
                    <w:right w:w="0" w:type="dxa"/>
                  </w:tcMar>
                  <w:vAlign w:val="center"/>
                </w:tcPr>
                <w:p>
                  <w:pPr>
                    <w:pStyle w:val="74"/>
                    <w:rPr>
                      <w:rFonts w:ascii="Times New Roman" w:hAnsi="Times New Roman"/>
                      <w:color w:val="auto"/>
                    </w:rPr>
                  </w:pPr>
                  <w:r>
                    <w:rPr>
                      <w:rFonts w:ascii="Times New Roman" w:hAnsi="Times New Roman"/>
                      <w:color w:val="auto"/>
                    </w:rPr>
                    <w:t>≤20000个/L</w:t>
                  </w:r>
                </w:p>
              </w:tc>
            </w:tr>
          </w:tbl>
          <w:p>
            <w:pPr>
              <w:adjustRightInd w:val="0"/>
              <w:snapToGrid w:val="0"/>
              <w:spacing w:line="360" w:lineRule="auto"/>
              <w:ind w:firstLine="480" w:firstLineChars="200"/>
              <w:rPr>
                <w:color w:val="000000"/>
                <w:sz w:val="24"/>
              </w:rPr>
            </w:pPr>
            <w:r>
              <w:rPr>
                <w:rFonts w:hint="eastAsia"/>
                <w:color w:val="000000"/>
                <w:sz w:val="24"/>
              </w:rPr>
              <w:t>3、</w:t>
            </w:r>
            <w:r>
              <w:rPr>
                <w:rFonts w:hAnsi="宋体"/>
                <w:bCs/>
                <w:color w:val="000000"/>
                <w:sz w:val="24"/>
              </w:rPr>
              <w:t>地下水：</w:t>
            </w:r>
            <w:r>
              <w:rPr>
                <w:color w:val="000000"/>
                <w:sz w:val="24"/>
              </w:rPr>
              <w:t>执行《地下水质量标准》</w:t>
            </w:r>
            <w:r>
              <w:rPr>
                <w:rFonts w:hint="eastAsia"/>
                <w:color w:val="000000"/>
                <w:sz w:val="24"/>
              </w:rPr>
              <w:t>（</w:t>
            </w:r>
            <w:r>
              <w:rPr>
                <w:color w:val="000000"/>
                <w:sz w:val="24"/>
              </w:rPr>
              <w:t>GB/T14848-</w:t>
            </w:r>
            <w:r>
              <w:rPr>
                <w:rFonts w:hint="eastAsia"/>
                <w:color w:val="000000"/>
                <w:sz w:val="24"/>
              </w:rPr>
              <w:t>2017）</w:t>
            </w:r>
            <w:r>
              <w:rPr>
                <w:color w:val="000000"/>
                <w:sz w:val="24"/>
              </w:rPr>
              <w:t>中</w:t>
            </w:r>
            <w:r>
              <w:rPr>
                <w:rFonts w:hint="eastAsia" w:ascii="宋体" w:hAnsi="宋体" w:cs="宋体"/>
                <w:color w:val="000000"/>
                <w:sz w:val="24"/>
              </w:rPr>
              <w:t>Ⅲ</w:t>
            </w:r>
            <w:r>
              <w:rPr>
                <w:rFonts w:hint="eastAsia"/>
                <w:color w:val="000000"/>
                <w:sz w:val="24"/>
              </w:rPr>
              <w:t xml:space="preserve"> </w:t>
            </w:r>
            <w:r>
              <w:rPr>
                <w:color w:val="000000"/>
                <w:sz w:val="24"/>
              </w:rPr>
              <w:t>类标准，详见</w:t>
            </w:r>
            <w:r>
              <w:rPr>
                <w:rFonts w:hAnsi="宋体"/>
                <w:color w:val="000000"/>
                <w:sz w:val="24"/>
              </w:rPr>
              <w:t>表</w:t>
            </w:r>
            <w:r>
              <w:rPr>
                <w:rFonts w:hint="eastAsia"/>
                <w:color w:val="000000"/>
                <w:sz w:val="24"/>
              </w:rPr>
              <w:t>4-3。</w:t>
            </w:r>
          </w:p>
          <w:p>
            <w:pPr>
              <w:spacing w:line="360" w:lineRule="auto"/>
              <w:jc w:val="center"/>
              <w:rPr>
                <w:b/>
                <w:bCs/>
                <w:color w:val="000000"/>
                <w:szCs w:val="21"/>
              </w:rPr>
            </w:pPr>
            <w:r>
              <w:rPr>
                <w:rFonts w:hAnsi="宋体"/>
                <w:b/>
                <w:bCs/>
                <w:color w:val="000000"/>
                <w:szCs w:val="21"/>
              </w:rPr>
              <w:t>表</w:t>
            </w:r>
            <w:r>
              <w:rPr>
                <w:rFonts w:hint="eastAsia"/>
                <w:b/>
                <w:bCs/>
                <w:color w:val="000000"/>
                <w:szCs w:val="21"/>
              </w:rPr>
              <w:t>4-3</w:t>
            </w:r>
            <w:r>
              <w:rPr>
                <w:b/>
                <w:bCs/>
                <w:color w:val="000000"/>
                <w:szCs w:val="21"/>
              </w:rPr>
              <w:t xml:space="preserve"> </w:t>
            </w:r>
            <w:r>
              <w:rPr>
                <w:rFonts w:hint="eastAsia"/>
                <w:b/>
                <w:bCs/>
                <w:color w:val="000000"/>
                <w:szCs w:val="21"/>
              </w:rPr>
              <w:t>《</w:t>
            </w:r>
            <w:r>
              <w:rPr>
                <w:rFonts w:hAnsi="宋体"/>
                <w:b/>
                <w:bCs/>
                <w:color w:val="000000"/>
                <w:szCs w:val="21"/>
              </w:rPr>
              <w:t>地下水质量标准</w:t>
            </w:r>
            <w:r>
              <w:rPr>
                <w:rFonts w:hint="eastAsia"/>
                <w:b/>
                <w:bCs/>
                <w:color w:val="000000"/>
                <w:szCs w:val="21"/>
              </w:rPr>
              <w:t>》</w:t>
            </w:r>
            <w:r>
              <w:rPr>
                <w:rFonts w:hAnsi="宋体"/>
                <w:b/>
                <w:bCs/>
                <w:color w:val="000000"/>
                <w:szCs w:val="21"/>
              </w:rPr>
              <w:t>（</w:t>
            </w:r>
            <w:r>
              <w:rPr>
                <w:b/>
                <w:bCs/>
                <w:color w:val="000000"/>
                <w:szCs w:val="21"/>
              </w:rPr>
              <w:t>GB/T14848-</w:t>
            </w:r>
            <w:r>
              <w:rPr>
                <w:rFonts w:hint="eastAsia"/>
                <w:b/>
                <w:bCs/>
                <w:color w:val="000000"/>
                <w:szCs w:val="21"/>
              </w:rPr>
              <w:t>2017</w:t>
            </w:r>
            <w:r>
              <w:rPr>
                <w:rFonts w:hAnsi="宋体"/>
                <w:b/>
                <w:bCs/>
                <w:color w:val="000000"/>
                <w:szCs w:val="21"/>
              </w:rPr>
              <w:t>）</w:t>
            </w:r>
            <w:r>
              <w:rPr>
                <w:b/>
                <w:bCs/>
                <w:color w:val="000000"/>
                <w:szCs w:val="21"/>
              </w:rPr>
              <w:t xml:space="preserve">     </w:t>
            </w:r>
            <w:r>
              <w:rPr>
                <w:rFonts w:hAnsi="宋体"/>
                <w:b/>
                <w:bCs/>
                <w:color w:val="000000"/>
                <w:szCs w:val="21"/>
              </w:rPr>
              <w:t>单位：</w:t>
            </w:r>
            <w:r>
              <w:rPr>
                <w:b/>
                <w:bCs/>
                <w:color w:val="000000"/>
                <w:szCs w:val="21"/>
              </w:rPr>
              <w:t>mg/L</w:t>
            </w:r>
          </w:p>
          <w:tbl>
            <w:tblPr>
              <w:tblStyle w:val="26"/>
              <w:tblW w:w="89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036"/>
              <w:gridCol w:w="1120"/>
              <w:gridCol w:w="979"/>
              <w:gridCol w:w="979"/>
              <w:gridCol w:w="979"/>
              <w:gridCol w:w="1120"/>
              <w:gridCol w:w="1202"/>
              <w:gridCol w:w="1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63" w:hRule="atLeast"/>
                <w:jc w:val="center"/>
              </w:trPr>
              <w:tc>
                <w:tcPr>
                  <w:tcW w:w="1036" w:type="dxa"/>
                  <w:vAlign w:val="center"/>
                </w:tcPr>
                <w:p>
                  <w:pPr>
                    <w:spacing w:line="320" w:lineRule="exact"/>
                    <w:jc w:val="center"/>
                    <w:rPr>
                      <w:color w:val="000000"/>
                    </w:rPr>
                  </w:pPr>
                  <w:r>
                    <w:rPr>
                      <w:rFonts w:hAnsi="宋体"/>
                      <w:color w:val="000000"/>
                    </w:rPr>
                    <w:t>污染物</w:t>
                  </w:r>
                </w:p>
              </w:tc>
              <w:tc>
                <w:tcPr>
                  <w:tcW w:w="1120" w:type="dxa"/>
                  <w:vAlign w:val="center"/>
                </w:tcPr>
                <w:p>
                  <w:pPr>
                    <w:spacing w:line="320" w:lineRule="exact"/>
                    <w:jc w:val="center"/>
                    <w:rPr>
                      <w:color w:val="000000"/>
                    </w:rPr>
                  </w:pPr>
                  <w:r>
                    <w:rPr>
                      <w:color w:val="000000"/>
                      <w:szCs w:val="21"/>
                    </w:rPr>
                    <w:t>pH</w:t>
                  </w:r>
                </w:p>
              </w:tc>
              <w:tc>
                <w:tcPr>
                  <w:tcW w:w="979" w:type="dxa"/>
                  <w:vAlign w:val="center"/>
                </w:tcPr>
                <w:p>
                  <w:pPr>
                    <w:spacing w:line="320" w:lineRule="exact"/>
                    <w:jc w:val="center"/>
                    <w:rPr>
                      <w:color w:val="000000"/>
                    </w:rPr>
                  </w:pPr>
                  <w:r>
                    <w:rPr>
                      <w:rFonts w:hAnsi="宋体"/>
                      <w:color w:val="000000"/>
                    </w:rPr>
                    <w:t>氨氮</w:t>
                  </w:r>
                </w:p>
              </w:tc>
              <w:tc>
                <w:tcPr>
                  <w:tcW w:w="979" w:type="dxa"/>
                  <w:vAlign w:val="center"/>
                </w:tcPr>
                <w:p>
                  <w:pPr>
                    <w:spacing w:line="320" w:lineRule="exact"/>
                    <w:jc w:val="center"/>
                    <w:rPr>
                      <w:color w:val="000000"/>
                    </w:rPr>
                  </w:pPr>
                  <w:r>
                    <w:rPr>
                      <w:color w:val="000000"/>
                    </w:rPr>
                    <w:t>NO</w:t>
                  </w:r>
                  <w:r>
                    <w:rPr>
                      <w:color w:val="000000"/>
                      <w:vertAlign w:val="subscript"/>
                    </w:rPr>
                    <w:t>3</w:t>
                  </w:r>
                  <w:r>
                    <w:rPr>
                      <w:color w:val="000000"/>
                    </w:rPr>
                    <w:t>-N</w:t>
                  </w:r>
                </w:p>
              </w:tc>
              <w:tc>
                <w:tcPr>
                  <w:tcW w:w="979" w:type="dxa"/>
                  <w:vAlign w:val="center"/>
                </w:tcPr>
                <w:p>
                  <w:pPr>
                    <w:spacing w:line="320" w:lineRule="exact"/>
                    <w:jc w:val="center"/>
                    <w:rPr>
                      <w:color w:val="000000"/>
                    </w:rPr>
                  </w:pPr>
                  <w:r>
                    <w:rPr>
                      <w:color w:val="000000"/>
                    </w:rPr>
                    <w:t>NO</w:t>
                  </w:r>
                  <w:r>
                    <w:rPr>
                      <w:color w:val="000000"/>
                      <w:vertAlign w:val="subscript"/>
                    </w:rPr>
                    <w:t>2</w:t>
                  </w:r>
                  <w:r>
                    <w:rPr>
                      <w:color w:val="000000"/>
                    </w:rPr>
                    <w:t>-N</w:t>
                  </w:r>
                </w:p>
              </w:tc>
              <w:tc>
                <w:tcPr>
                  <w:tcW w:w="1120" w:type="dxa"/>
                  <w:vAlign w:val="center"/>
                </w:tcPr>
                <w:p>
                  <w:pPr>
                    <w:spacing w:line="320" w:lineRule="exact"/>
                    <w:jc w:val="center"/>
                    <w:rPr>
                      <w:color w:val="000000"/>
                    </w:rPr>
                  </w:pPr>
                  <w:r>
                    <w:rPr>
                      <w:rFonts w:hAnsi="宋体"/>
                      <w:color w:val="000000"/>
                    </w:rPr>
                    <w:t>总硬度</w:t>
                  </w:r>
                </w:p>
              </w:tc>
              <w:tc>
                <w:tcPr>
                  <w:tcW w:w="1202" w:type="dxa"/>
                  <w:vAlign w:val="center"/>
                </w:tcPr>
                <w:p>
                  <w:pPr>
                    <w:spacing w:line="320" w:lineRule="exact"/>
                    <w:jc w:val="center"/>
                    <w:rPr>
                      <w:color w:val="000000"/>
                    </w:rPr>
                  </w:pPr>
                  <w:r>
                    <w:rPr>
                      <w:rFonts w:hAnsi="宋体"/>
                      <w:color w:val="000000"/>
                    </w:rPr>
                    <w:t>硫酸盐</w:t>
                  </w:r>
                </w:p>
              </w:tc>
              <w:tc>
                <w:tcPr>
                  <w:tcW w:w="1540" w:type="dxa"/>
                  <w:vAlign w:val="center"/>
                </w:tcPr>
                <w:p>
                  <w:pPr>
                    <w:spacing w:line="320" w:lineRule="exact"/>
                    <w:jc w:val="center"/>
                    <w:rPr>
                      <w:color w:val="000000"/>
                    </w:rPr>
                  </w:pPr>
                  <w:r>
                    <w:rPr>
                      <w:rFonts w:hAnsi="宋体"/>
                      <w:color w:val="000000"/>
                      <w:szCs w:val="21"/>
                    </w:rPr>
                    <w:t>溶解性总固体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3" w:hRule="atLeast"/>
                <w:jc w:val="center"/>
              </w:trPr>
              <w:tc>
                <w:tcPr>
                  <w:tcW w:w="1036" w:type="dxa"/>
                  <w:vAlign w:val="center"/>
                </w:tcPr>
                <w:p>
                  <w:pPr>
                    <w:spacing w:line="320" w:lineRule="exact"/>
                    <w:jc w:val="center"/>
                    <w:rPr>
                      <w:color w:val="000000"/>
                    </w:rPr>
                  </w:pPr>
                  <w:r>
                    <w:rPr>
                      <w:rFonts w:hAnsi="宋体"/>
                      <w:color w:val="000000"/>
                    </w:rPr>
                    <w:t>标准值</w:t>
                  </w:r>
                </w:p>
              </w:tc>
              <w:tc>
                <w:tcPr>
                  <w:tcW w:w="1120" w:type="dxa"/>
                  <w:vAlign w:val="center"/>
                </w:tcPr>
                <w:p>
                  <w:pPr>
                    <w:spacing w:line="320" w:lineRule="exact"/>
                    <w:jc w:val="center"/>
                    <w:rPr>
                      <w:color w:val="000000"/>
                    </w:rPr>
                  </w:pPr>
                  <w:r>
                    <w:rPr>
                      <w:color w:val="000000"/>
                    </w:rPr>
                    <w:t>6.5-8.5</w:t>
                  </w:r>
                </w:p>
              </w:tc>
              <w:tc>
                <w:tcPr>
                  <w:tcW w:w="979" w:type="dxa"/>
                  <w:vAlign w:val="center"/>
                </w:tcPr>
                <w:p>
                  <w:pPr>
                    <w:spacing w:line="320" w:lineRule="exact"/>
                    <w:jc w:val="center"/>
                    <w:rPr>
                      <w:color w:val="000000"/>
                    </w:rPr>
                  </w:pPr>
                  <w:r>
                    <w:rPr>
                      <w:color w:val="000000"/>
                    </w:rPr>
                    <w:t>≤0.</w:t>
                  </w:r>
                  <w:r>
                    <w:rPr>
                      <w:rFonts w:hint="eastAsia"/>
                      <w:color w:val="000000"/>
                    </w:rPr>
                    <w:t>5</w:t>
                  </w:r>
                </w:p>
              </w:tc>
              <w:tc>
                <w:tcPr>
                  <w:tcW w:w="979" w:type="dxa"/>
                  <w:vAlign w:val="center"/>
                </w:tcPr>
                <w:p>
                  <w:pPr>
                    <w:spacing w:line="320" w:lineRule="exact"/>
                    <w:jc w:val="center"/>
                    <w:rPr>
                      <w:color w:val="000000"/>
                    </w:rPr>
                  </w:pPr>
                  <w:r>
                    <w:rPr>
                      <w:color w:val="000000"/>
                    </w:rPr>
                    <w:t>≤20</w:t>
                  </w:r>
                </w:p>
              </w:tc>
              <w:tc>
                <w:tcPr>
                  <w:tcW w:w="979" w:type="dxa"/>
                  <w:vAlign w:val="center"/>
                </w:tcPr>
                <w:p>
                  <w:pPr>
                    <w:spacing w:line="320" w:lineRule="exact"/>
                    <w:jc w:val="center"/>
                    <w:rPr>
                      <w:color w:val="000000"/>
                    </w:rPr>
                  </w:pPr>
                  <w:r>
                    <w:rPr>
                      <w:color w:val="000000"/>
                    </w:rPr>
                    <w:t>≤</w:t>
                  </w:r>
                  <w:r>
                    <w:rPr>
                      <w:rFonts w:hint="eastAsia"/>
                      <w:color w:val="000000"/>
                    </w:rPr>
                    <w:t>1.0</w:t>
                  </w:r>
                </w:p>
              </w:tc>
              <w:tc>
                <w:tcPr>
                  <w:tcW w:w="1120" w:type="dxa"/>
                  <w:vAlign w:val="center"/>
                </w:tcPr>
                <w:p>
                  <w:pPr>
                    <w:spacing w:line="320" w:lineRule="exact"/>
                    <w:jc w:val="center"/>
                    <w:rPr>
                      <w:color w:val="000000"/>
                    </w:rPr>
                  </w:pPr>
                  <w:r>
                    <w:rPr>
                      <w:color w:val="000000"/>
                    </w:rPr>
                    <w:t>≤450</w:t>
                  </w:r>
                </w:p>
              </w:tc>
              <w:tc>
                <w:tcPr>
                  <w:tcW w:w="1202" w:type="dxa"/>
                  <w:vAlign w:val="center"/>
                </w:tcPr>
                <w:p>
                  <w:pPr>
                    <w:spacing w:line="320" w:lineRule="exact"/>
                    <w:jc w:val="center"/>
                    <w:rPr>
                      <w:color w:val="000000"/>
                    </w:rPr>
                  </w:pPr>
                  <w:r>
                    <w:rPr>
                      <w:color w:val="000000"/>
                    </w:rPr>
                    <w:t>≤250</w:t>
                  </w:r>
                </w:p>
              </w:tc>
              <w:tc>
                <w:tcPr>
                  <w:tcW w:w="1540" w:type="dxa"/>
                  <w:vAlign w:val="center"/>
                </w:tcPr>
                <w:p>
                  <w:pPr>
                    <w:spacing w:line="320" w:lineRule="exact"/>
                    <w:jc w:val="center"/>
                    <w:rPr>
                      <w:color w:val="000000"/>
                    </w:rPr>
                  </w:pPr>
                  <w:r>
                    <w:rPr>
                      <w:color w:val="000000"/>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3" w:hRule="atLeast"/>
                <w:jc w:val="center"/>
              </w:trPr>
              <w:tc>
                <w:tcPr>
                  <w:tcW w:w="1036" w:type="dxa"/>
                  <w:vAlign w:val="center"/>
                </w:tcPr>
                <w:p>
                  <w:pPr>
                    <w:spacing w:line="320" w:lineRule="exact"/>
                    <w:jc w:val="center"/>
                    <w:rPr>
                      <w:color w:val="000000"/>
                    </w:rPr>
                  </w:pPr>
                  <w:r>
                    <w:rPr>
                      <w:rFonts w:hAnsi="宋体"/>
                      <w:color w:val="000000"/>
                    </w:rPr>
                    <w:t>污染物</w:t>
                  </w:r>
                </w:p>
              </w:tc>
              <w:tc>
                <w:tcPr>
                  <w:tcW w:w="1120" w:type="dxa"/>
                  <w:vAlign w:val="center"/>
                </w:tcPr>
                <w:p>
                  <w:pPr>
                    <w:spacing w:line="320" w:lineRule="exact"/>
                    <w:jc w:val="center"/>
                    <w:rPr>
                      <w:color w:val="000000"/>
                    </w:rPr>
                  </w:pPr>
                  <w:r>
                    <w:rPr>
                      <w:rFonts w:hAnsi="宋体"/>
                      <w:color w:val="000000"/>
                    </w:rPr>
                    <w:t>氯化物</w:t>
                  </w:r>
                </w:p>
              </w:tc>
              <w:tc>
                <w:tcPr>
                  <w:tcW w:w="979" w:type="dxa"/>
                  <w:vAlign w:val="center"/>
                </w:tcPr>
                <w:p>
                  <w:pPr>
                    <w:spacing w:line="320" w:lineRule="exact"/>
                    <w:jc w:val="center"/>
                    <w:rPr>
                      <w:color w:val="000000"/>
                    </w:rPr>
                  </w:pPr>
                  <w:r>
                    <w:rPr>
                      <w:rFonts w:hAnsi="宋体"/>
                      <w:color w:val="000000"/>
                    </w:rPr>
                    <w:t>氰化物</w:t>
                  </w:r>
                </w:p>
              </w:tc>
              <w:tc>
                <w:tcPr>
                  <w:tcW w:w="979" w:type="dxa"/>
                  <w:vAlign w:val="center"/>
                </w:tcPr>
                <w:p>
                  <w:pPr>
                    <w:spacing w:line="320" w:lineRule="exact"/>
                    <w:jc w:val="center"/>
                    <w:rPr>
                      <w:color w:val="000000"/>
                    </w:rPr>
                  </w:pPr>
                  <w:r>
                    <w:rPr>
                      <w:rFonts w:hAnsi="宋体"/>
                      <w:color w:val="000000"/>
                    </w:rPr>
                    <w:t>氟化物</w:t>
                  </w:r>
                </w:p>
              </w:tc>
              <w:tc>
                <w:tcPr>
                  <w:tcW w:w="979" w:type="dxa"/>
                  <w:vAlign w:val="center"/>
                </w:tcPr>
                <w:p>
                  <w:pPr>
                    <w:spacing w:line="320" w:lineRule="exact"/>
                    <w:jc w:val="center"/>
                    <w:rPr>
                      <w:color w:val="000000"/>
                    </w:rPr>
                  </w:pPr>
                  <w:r>
                    <w:rPr>
                      <w:color w:val="000000"/>
                      <w:szCs w:val="21"/>
                    </w:rPr>
                    <w:t>Fe</w:t>
                  </w:r>
                </w:p>
              </w:tc>
              <w:tc>
                <w:tcPr>
                  <w:tcW w:w="1120" w:type="dxa"/>
                  <w:vAlign w:val="center"/>
                </w:tcPr>
                <w:p>
                  <w:pPr>
                    <w:spacing w:line="320" w:lineRule="exact"/>
                    <w:jc w:val="center"/>
                    <w:rPr>
                      <w:color w:val="000000"/>
                    </w:rPr>
                  </w:pPr>
                  <w:r>
                    <w:rPr>
                      <w:color w:val="000000"/>
                      <w:szCs w:val="21"/>
                    </w:rPr>
                    <w:t>Mn</w:t>
                  </w:r>
                </w:p>
              </w:tc>
              <w:tc>
                <w:tcPr>
                  <w:tcW w:w="1202" w:type="dxa"/>
                  <w:vAlign w:val="center"/>
                </w:tcPr>
                <w:p>
                  <w:pPr>
                    <w:spacing w:line="320" w:lineRule="exact"/>
                    <w:jc w:val="center"/>
                    <w:rPr>
                      <w:color w:val="000000"/>
                    </w:rPr>
                  </w:pPr>
                  <w:r>
                    <w:rPr>
                      <w:color w:val="000000"/>
                      <w:szCs w:val="21"/>
                    </w:rPr>
                    <w:t>Cr</w:t>
                  </w:r>
                  <w:r>
                    <w:rPr>
                      <w:color w:val="000000"/>
                      <w:szCs w:val="21"/>
                      <w:vertAlign w:val="superscript"/>
                    </w:rPr>
                    <w:t>6+</w:t>
                  </w:r>
                </w:p>
              </w:tc>
              <w:tc>
                <w:tcPr>
                  <w:tcW w:w="1540" w:type="dxa"/>
                  <w:vAlign w:val="center"/>
                </w:tcPr>
                <w:p>
                  <w:pPr>
                    <w:spacing w:line="320" w:lineRule="exact"/>
                    <w:jc w:val="center"/>
                    <w:rPr>
                      <w:color w:val="000000"/>
                    </w:rPr>
                  </w:pPr>
                  <w:r>
                    <w:rPr>
                      <w:rFonts w:hint="eastAsia" w:hAnsi="宋体"/>
                      <w:color w:val="000000"/>
                    </w:rPr>
                    <w:t>菌落</w:t>
                  </w:r>
                  <w:r>
                    <w:rPr>
                      <w:rFonts w:hAnsi="宋体"/>
                      <w:color w:val="000000"/>
                    </w:rPr>
                    <w:t>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3" w:hRule="atLeast"/>
                <w:jc w:val="center"/>
              </w:trPr>
              <w:tc>
                <w:tcPr>
                  <w:tcW w:w="1036" w:type="dxa"/>
                  <w:vAlign w:val="center"/>
                </w:tcPr>
                <w:p>
                  <w:pPr>
                    <w:spacing w:line="320" w:lineRule="exact"/>
                    <w:jc w:val="center"/>
                    <w:rPr>
                      <w:color w:val="000000"/>
                    </w:rPr>
                  </w:pPr>
                  <w:r>
                    <w:rPr>
                      <w:rFonts w:hAnsi="宋体"/>
                      <w:color w:val="000000"/>
                    </w:rPr>
                    <w:t>标准值</w:t>
                  </w:r>
                </w:p>
              </w:tc>
              <w:tc>
                <w:tcPr>
                  <w:tcW w:w="1120" w:type="dxa"/>
                  <w:vAlign w:val="center"/>
                </w:tcPr>
                <w:p>
                  <w:pPr>
                    <w:spacing w:line="320" w:lineRule="exact"/>
                    <w:jc w:val="center"/>
                    <w:rPr>
                      <w:color w:val="000000"/>
                    </w:rPr>
                  </w:pPr>
                  <w:r>
                    <w:rPr>
                      <w:color w:val="000000"/>
                    </w:rPr>
                    <w:t>≤250</w:t>
                  </w:r>
                </w:p>
              </w:tc>
              <w:tc>
                <w:tcPr>
                  <w:tcW w:w="979" w:type="dxa"/>
                  <w:vAlign w:val="center"/>
                </w:tcPr>
                <w:p>
                  <w:pPr>
                    <w:spacing w:line="320" w:lineRule="exact"/>
                    <w:jc w:val="center"/>
                    <w:rPr>
                      <w:color w:val="000000"/>
                    </w:rPr>
                  </w:pPr>
                  <w:r>
                    <w:rPr>
                      <w:color w:val="000000"/>
                    </w:rPr>
                    <w:t>≤0.05</w:t>
                  </w:r>
                </w:p>
              </w:tc>
              <w:tc>
                <w:tcPr>
                  <w:tcW w:w="979" w:type="dxa"/>
                  <w:vAlign w:val="center"/>
                </w:tcPr>
                <w:p>
                  <w:pPr>
                    <w:spacing w:line="320" w:lineRule="exact"/>
                    <w:jc w:val="center"/>
                    <w:rPr>
                      <w:color w:val="000000"/>
                    </w:rPr>
                  </w:pPr>
                  <w:r>
                    <w:rPr>
                      <w:color w:val="000000"/>
                    </w:rPr>
                    <w:t>≤1.0</w:t>
                  </w:r>
                </w:p>
              </w:tc>
              <w:tc>
                <w:tcPr>
                  <w:tcW w:w="979" w:type="dxa"/>
                  <w:vAlign w:val="center"/>
                </w:tcPr>
                <w:p>
                  <w:pPr>
                    <w:spacing w:line="320" w:lineRule="exact"/>
                    <w:jc w:val="center"/>
                    <w:rPr>
                      <w:color w:val="000000"/>
                    </w:rPr>
                  </w:pPr>
                  <w:r>
                    <w:rPr>
                      <w:color w:val="000000"/>
                    </w:rPr>
                    <w:t>≤0.3</w:t>
                  </w:r>
                </w:p>
              </w:tc>
              <w:tc>
                <w:tcPr>
                  <w:tcW w:w="1120" w:type="dxa"/>
                  <w:vAlign w:val="center"/>
                </w:tcPr>
                <w:p>
                  <w:pPr>
                    <w:spacing w:line="320" w:lineRule="exact"/>
                    <w:jc w:val="center"/>
                    <w:rPr>
                      <w:color w:val="000000"/>
                    </w:rPr>
                  </w:pPr>
                  <w:r>
                    <w:rPr>
                      <w:color w:val="000000"/>
                    </w:rPr>
                    <w:t>≤0.1</w:t>
                  </w:r>
                </w:p>
              </w:tc>
              <w:tc>
                <w:tcPr>
                  <w:tcW w:w="1202" w:type="dxa"/>
                  <w:vAlign w:val="center"/>
                </w:tcPr>
                <w:p>
                  <w:pPr>
                    <w:spacing w:line="320" w:lineRule="exact"/>
                    <w:jc w:val="center"/>
                    <w:rPr>
                      <w:color w:val="000000"/>
                    </w:rPr>
                  </w:pPr>
                  <w:r>
                    <w:rPr>
                      <w:color w:val="000000"/>
                    </w:rPr>
                    <w:t>≤0.05</w:t>
                  </w:r>
                </w:p>
              </w:tc>
              <w:tc>
                <w:tcPr>
                  <w:tcW w:w="1540" w:type="dxa"/>
                  <w:vAlign w:val="center"/>
                </w:tcPr>
                <w:p>
                  <w:pPr>
                    <w:spacing w:line="320" w:lineRule="exact"/>
                    <w:jc w:val="center"/>
                    <w:rPr>
                      <w:color w:val="000000"/>
                    </w:rPr>
                  </w:pPr>
                  <w:r>
                    <w:rPr>
                      <w:color w:val="00000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3" w:hRule="atLeast"/>
                <w:jc w:val="center"/>
              </w:trPr>
              <w:tc>
                <w:tcPr>
                  <w:tcW w:w="1036" w:type="dxa"/>
                  <w:vAlign w:val="center"/>
                </w:tcPr>
                <w:p>
                  <w:pPr>
                    <w:spacing w:line="320" w:lineRule="exact"/>
                    <w:jc w:val="center"/>
                    <w:rPr>
                      <w:color w:val="000000"/>
                    </w:rPr>
                  </w:pPr>
                  <w:r>
                    <w:rPr>
                      <w:rFonts w:hAnsi="宋体"/>
                      <w:color w:val="000000"/>
                    </w:rPr>
                    <w:t>污染物</w:t>
                  </w:r>
                </w:p>
              </w:tc>
              <w:tc>
                <w:tcPr>
                  <w:tcW w:w="1120" w:type="dxa"/>
                  <w:vAlign w:val="center"/>
                </w:tcPr>
                <w:p>
                  <w:pPr>
                    <w:spacing w:line="320" w:lineRule="exact"/>
                    <w:jc w:val="center"/>
                    <w:rPr>
                      <w:color w:val="000000"/>
                    </w:rPr>
                  </w:pPr>
                  <w:r>
                    <w:rPr>
                      <w:rFonts w:hAnsi="宋体"/>
                      <w:color w:val="000000"/>
                      <w:szCs w:val="21"/>
                    </w:rPr>
                    <w:t>砷</w:t>
                  </w:r>
                </w:p>
              </w:tc>
              <w:tc>
                <w:tcPr>
                  <w:tcW w:w="979" w:type="dxa"/>
                  <w:vAlign w:val="center"/>
                </w:tcPr>
                <w:p>
                  <w:pPr>
                    <w:spacing w:line="320" w:lineRule="exact"/>
                    <w:jc w:val="center"/>
                    <w:rPr>
                      <w:color w:val="000000"/>
                    </w:rPr>
                  </w:pPr>
                  <w:r>
                    <w:rPr>
                      <w:rFonts w:hAnsi="宋体"/>
                      <w:color w:val="000000"/>
                      <w:szCs w:val="21"/>
                    </w:rPr>
                    <w:t>汞</w:t>
                  </w:r>
                </w:p>
              </w:tc>
              <w:tc>
                <w:tcPr>
                  <w:tcW w:w="979" w:type="dxa"/>
                  <w:vAlign w:val="center"/>
                </w:tcPr>
                <w:p>
                  <w:pPr>
                    <w:spacing w:line="320" w:lineRule="exact"/>
                    <w:jc w:val="center"/>
                    <w:rPr>
                      <w:color w:val="000000"/>
                    </w:rPr>
                  </w:pPr>
                  <w:r>
                    <w:rPr>
                      <w:rFonts w:hAnsi="宋体"/>
                      <w:color w:val="000000"/>
                      <w:szCs w:val="21"/>
                    </w:rPr>
                    <w:t>镉</w:t>
                  </w:r>
                </w:p>
              </w:tc>
              <w:tc>
                <w:tcPr>
                  <w:tcW w:w="979" w:type="dxa"/>
                  <w:vAlign w:val="center"/>
                </w:tcPr>
                <w:p>
                  <w:pPr>
                    <w:spacing w:line="320" w:lineRule="exact"/>
                    <w:jc w:val="center"/>
                    <w:rPr>
                      <w:color w:val="000000"/>
                    </w:rPr>
                  </w:pPr>
                  <w:r>
                    <w:rPr>
                      <w:color w:val="000000"/>
                      <w:szCs w:val="21"/>
                    </w:rPr>
                    <w:t>Pb</w:t>
                  </w:r>
                </w:p>
              </w:tc>
              <w:tc>
                <w:tcPr>
                  <w:tcW w:w="1120" w:type="dxa"/>
                  <w:vAlign w:val="center"/>
                </w:tcPr>
                <w:p>
                  <w:pPr>
                    <w:spacing w:line="320" w:lineRule="exact"/>
                    <w:jc w:val="center"/>
                    <w:rPr>
                      <w:color w:val="000000"/>
                    </w:rPr>
                  </w:pPr>
                  <w:r>
                    <w:rPr>
                      <w:rFonts w:hAnsi="宋体"/>
                      <w:color w:val="000000"/>
                    </w:rPr>
                    <w:t>挥发酚</w:t>
                  </w:r>
                </w:p>
              </w:tc>
              <w:tc>
                <w:tcPr>
                  <w:tcW w:w="1202" w:type="dxa"/>
                  <w:vAlign w:val="center"/>
                </w:tcPr>
                <w:p>
                  <w:pPr>
                    <w:spacing w:line="320" w:lineRule="exact"/>
                    <w:jc w:val="center"/>
                    <w:rPr>
                      <w:color w:val="000000"/>
                    </w:rPr>
                  </w:pPr>
                  <w:r>
                    <w:rPr>
                      <w:rFonts w:hint="eastAsia" w:hAnsi="宋体"/>
                      <w:color w:val="000000"/>
                    </w:rPr>
                    <w:t>总</w:t>
                  </w:r>
                  <w:r>
                    <w:rPr>
                      <w:rFonts w:hAnsi="宋体"/>
                      <w:color w:val="000000"/>
                    </w:rPr>
                    <w:t>大肠</w:t>
                  </w:r>
                  <w:r>
                    <w:rPr>
                      <w:rFonts w:hint="eastAsia" w:hAnsi="宋体"/>
                      <w:color w:val="000000"/>
                    </w:rPr>
                    <w:t>菌群</w:t>
                  </w:r>
                </w:p>
              </w:tc>
              <w:tc>
                <w:tcPr>
                  <w:tcW w:w="1540" w:type="dxa"/>
                  <w:vAlign w:val="center"/>
                </w:tcPr>
                <w:p>
                  <w:pPr>
                    <w:spacing w:line="320" w:lineRule="exact"/>
                    <w:jc w:val="center"/>
                    <w:rPr>
                      <w:color w:val="000000"/>
                    </w:rPr>
                  </w:pPr>
                  <w:r>
                    <w:rPr>
                      <w:rFonts w:hint="eastAsia" w:hAnsi="宋体"/>
                      <w:color w:val="000000"/>
                    </w:rPr>
                    <w:t>耗氧量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73" w:hRule="atLeast"/>
                <w:jc w:val="center"/>
              </w:trPr>
              <w:tc>
                <w:tcPr>
                  <w:tcW w:w="1036" w:type="dxa"/>
                  <w:vAlign w:val="center"/>
                </w:tcPr>
                <w:p>
                  <w:pPr>
                    <w:spacing w:line="320" w:lineRule="exact"/>
                    <w:jc w:val="center"/>
                    <w:rPr>
                      <w:color w:val="000000"/>
                    </w:rPr>
                  </w:pPr>
                  <w:r>
                    <w:rPr>
                      <w:rFonts w:hAnsi="宋体"/>
                      <w:color w:val="000000"/>
                    </w:rPr>
                    <w:t>标准值</w:t>
                  </w:r>
                </w:p>
              </w:tc>
              <w:tc>
                <w:tcPr>
                  <w:tcW w:w="1120" w:type="dxa"/>
                  <w:vAlign w:val="center"/>
                </w:tcPr>
                <w:p>
                  <w:pPr>
                    <w:spacing w:line="320" w:lineRule="exact"/>
                    <w:jc w:val="center"/>
                    <w:rPr>
                      <w:color w:val="000000"/>
                    </w:rPr>
                  </w:pPr>
                  <w:r>
                    <w:rPr>
                      <w:color w:val="000000"/>
                    </w:rPr>
                    <w:t>≤0.0</w:t>
                  </w:r>
                  <w:r>
                    <w:rPr>
                      <w:rFonts w:hint="eastAsia"/>
                      <w:color w:val="000000"/>
                    </w:rPr>
                    <w:t>1</w:t>
                  </w:r>
                </w:p>
              </w:tc>
              <w:tc>
                <w:tcPr>
                  <w:tcW w:w="979" w:type="dxa"/>
                  <w:vAlign w:val="center"/>
                </w:tcPr>
                <w:p>
                  <w:pPr>
                    <w:spacing w:line="320" w:lineRule="exact"/>
                    <w:jc w:val="center"/>
                    <w:rPr>
                      <w:color w:val="000000"/>
                    </w:rPr>
                  </w:pPr>
                  <w:r>
                    <w:rPr>
                      <w:color w:val="000000"/>
                    </w:rPr>
                    <w:t>≤0.001</w:t>
                  </w:r>
                </w:p>
              </w:tc>
              <w:tc>
                <w:tcPr>
                  <w:tcW w:w="979" w:type="dxa"/>
                  <w:vAlign w:val="center"/>
                </w:tcPr>
                <w:p>
                  <w:pPr>
                    <w:spacing w:line="320" w:lineRule="exact"/>
                    <w:jc w:val="center"/>
                    <w:rPr>
                      <w:color w:val="000000"/>
                    </w:rPr>
                  </w:pPr>
                  <w:r>
                    <w:rPr>
                      <w:color w:val="000000"/>
                    </w:rPr>
                    <w:t>≤0.0</w:t>
                  </w:r>
                  <w:r>
                    <w:rPr>
                      <w:rFonts w:hint="eastAsia"/>
                      <w:color w:val="000000"/>
                    </w:rPr>
                    <w:t>05</w:t>
                  </w:r>
                </w:p>
              </w:tc>
              <w:tc>
                <w:tcPr>
                  <w:tcW w:w="979" w:type="dxa"/>
                  <w:vAlign w:val="center"/>
                </w:tcPr>
                <w:p>
                  <w:pPr>
                    <w:spacing w:line="320" w:lineRule="exact"/>
                    <w:jc w:val="center"/>
                    <w:rPr>
                      <w:color w:val="000000"/>
                    </w:rPr>
                  </w:pPr>
                  <w:r>
                    <w:rPr>
                      <w:color w:val="000000"/>
                    </w:rPr>
                    <w:t>≤0.0</w:t>
                  </w:r>
                  <w:r>
                    <w:rPr>
                      <w:rFonts w:hint="eastAsia"/>
                      <w:color w:val="000000"/>
                    </w:rPr>
                    <w:t>1</w:t>
                  </w:r>
                </w:p>
              </w:tc>
              <w:tc>
                <w:tcPr>
                  <w:tcW w:w="1120" w:type="dxa"/>
                  <w:vAlign w:val="center"/>
                </w:tcPr>
                <w:p>
                  <w:pPr>
                    <w:spacing w:line="320" w:lineRule="exact"/>
                    <w:jc w:val="center"/>
                    <w:rPr>
                      <w:color w:val="000000"/>
                    </w:rPr>
                  </w:pPr>
                  <w:r>
                    <w:rPr>
                      <w:color w:val="000000"/>
                    </w:rPr>
                    <w:t>≤0.002</w:t>
                  </w:r>
                </w:p>
              </w:tc>
              <w:tc>
                <w:tcPr>
                  <w:tcW w:w="1202" w:type="dxa"/>
                  <w:vAlign w:val="center"/>
                </w:tcPr>
                <w:p>
                  <w:pPr>
                    <w:spacing w:line="320" w:lineRule="exact"/>
                    <w:jc w:val="center"/>
                    <w:rPr>
                      <w:color w:val="000000"/>
                    </w:rPr>
                  </w:pPr>
                  <w:r>
                    <w:rPr>
                      <w:color w:val="000000"/>
                    </w:rPr>
                    <w:t>≤3.0</w:t>
                  </w:r>
                </w:p>
              </w:tc>
              <w:tc>
                <w:tcPr>
                  <w:tcW w:w="1540" w:type="dxa"/>
                  <w:vAlign w:val="center"/>
                </w:tcPr>
                <w:p>
                  <w:pPr>
                    <w:spacing w:line="320" w:lineRule="exact"/>
                    <w:jc w:val="center"/>
                    <w:rPr>
                      <w:color w:val="000000"/>
                    </w:rPr>
                  </w:pPr>
                  <w:r>
                    <w:rPr>
                      <w:color w:val="000000"/>
                    </w:rPr>
                    <w:t>≤3.0</w:t>
                  </w:r>
                </w:p>
              </w:tc>
            </w:tr>
          </w:tbl>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、声环境</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本项目所在区域</w:t>
            </w:r>
            <w:r>
              <w:rPr>
                <w:bCs/>
                <w:color w:val="000000" w:themeColor="text1"/>
                <w:sz w:val="24"/>
                <w14:textFill>
                  <w14:solidFill>
                    <w14:schemeClr w14:val="tx1"/>
                  </w14:solidFill>
                </w14:textFill>
              </w:rPr>
              <w:t>属于</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类适用区域，执行《</w:t>
            </w:r>
            <w:r>
              <w:rPr>
                <w:rFonts w:hint="eastAsia"/>
                <w:bCs/>
                <w:color w:val="000000" w:themeColor="text1"/>
                <w:sz w:val="24"/>
                <w14:textFill>
                  <w14:solidFill>
                    <w14:schemeClr w14:val="tx1"/>
                  </w14:solidFill>
                </w14:textFill>
              </w:rPr>
              <w:t>声环境质量</w:t>
            </w:r>
            <w:r>
              <w:rPr>
                <w:bCs/>
                <w:color w:val="000000" w:themeColor="text1"/>
                <w:sz w:val="24"/>
                <w14:textFill>
                  <w14:solidFill>
                    <w14:schemeClr w14:val="tx1"/>
                  </w14:solidFill>
                </w14:textFill>
              </w:rPr>
              <w:t>标准》</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GB3096-</w:t>
            </w:r>
            <w:r>
              <w:rPr>
                <w:rFonts w:hint="eastAsia"/>
                <w:bCs/>
                <w:color w:val="000000" w:themeColor="text1"/>
                <w:sz w:val="24"/>
                <w14:textFill>
                  <w14:solidFill>
                    <w14:schemeClr w14:val="tx1"/>
                  </w14:solidFill>
                </w14:textFill>
              </w:rPr>
              <w:t>2008）</w:t>
            </w:r>
            <w:r>
              <w:rPr>
                <w:bCs/>
                <w:color w:val="000000" w:themeColor="text1"/>
                <w:sz w:val="24"/>
                <w14:textFill>
                  <w14:solidFill>
                    <w14:schemeClr w14:val="tx1"/>
                  </w14:solidFill>
                </w14:textFill>
              </w:rPr>
              <w:t>中的</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类标准</w:t>
            </w:r>
            <w:r>
              <w:rPr>
                <w:rFonts w:hint="eastAsia"/>
                <w:bCs/>
                <w:color w:val="000000" w:themeColor="text1"/>
                <w:sz w:val="24"/>
                <w14:textFill>
                  <w14:solidFill>
                    <w14:schemeClr w14:val="tx1"/>
                  </w14:solidFill>
                </w14:textFill>
              </w:rPr>
              <w:t>。</w:t>
            </w:r>
            <w:r>
              <w:rPr>
                <w:color w:val="000000" w:themeColor="text1"/>
                <w:spacing w:val="4"/>
                <w:sz w:val="24"/>
                <w:szCs w:val="24"/>
                <w14:textFill>
                  <w14:solidFill>
                    <w14:schemeClr w14:val="tx1"/>
                  </w14:solidFill>
                </w14:textFill>
              </w:rPr>
              <w:t>评价标准值见</w:t>
            </w:r>
            <w:r>
              <w:rPr>
                <w:rFonts w:hint="eastAsia"/>
                <w:color w:val="000000" w:themeColor="text1"/>
                <w:spacing w:val="4"/>
                <w:sz w:val="24"/>
                <w:szCs w:val="24"/>
                <w14:textFill>
                  <w14:solidFill>
                    <w14:schemeClr w14:val="tx1"/>
                  </w14:solidFill>
                </w14:textFill>
              </w:rPr>
              <w:t>下</w:t>
            </w:r>
            <w:r>
              <w:rPr>
                <w:color w:val="000000" w:themeColor="text1"/>
                <w:spacing w:val="4"/>
                <w:sz w:val="24"/>
                <w:szCs w:val="24"/>
                <w14:textFill>
                  <w14:solidFill>
                    <w14:schemeClr w14:val="tx1"/>
                  </w14:solidFill>
                </w14:textFill>
              </w:rPr>
              <w:t>表</w:t>
            </w:r>
            <w:r>
              <w:rPr>
                <w:rFonts w:hint="eastAsia"/>
                <w:color w:val="000000" w:themeColor="text1"/>
                <w:spacing w:val="4"/>
                <w:sz w:val="24"/>
                <w:szCs w:val="24"/>
                <w14:textFill>
                  <w14:solidFill>
                    <w14:schemeClr w14:val="tx1"/>
                  </w14:solidFill>
                </w14:textFill>
              </w:rPr>
              <w:t>4-4</w:t>
            </w:r>
            <w:r>
              <w:rPr>
                <w:color w:val="000000" w:themeColor="text1"/>
                <w:spacing w:val="4"/>
                <w:sz w:val="24"/>
                <w:szCs w:val="24"/>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表4-4  声环境质量标准  单位：dB（A）</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385"/>
              <w:gridCol w:w="2294"/>
              <w:gridCol w:w="22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9" w:type="dxa"/>
                  <w:tcBorders>
                    <w:tl2br w:val="nil"/>
                    <w:tr2bl w:val="nil"/>
                  </w:tcBorders>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类  别</w:t>
                  </w:r>
                </w:p>
              </w:tc>
              <w:tc>
                <w:tcPr>
                  <w:tcW w:w="2385" w:type="dxa"/>
                  <w:tcBorders>
                    <w:tl2br w:val="nil"/>
                    <w:tr2bl w:val="nil"/>
                  </w:tcBorders>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昼  夜</w:t>
                  </w:r>
                </w:p>
              </w:tc>
              <w:tc>
                <w:tcPr>
                  <w:tcW w:w="2294" w:type="dxa"/>
                  <w:tcBorders>
                    <w:tl2br w:val="nil"/>
                    <w:tr2bl w:val="nil"/>
                  </w:tcBorders>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夜  间</w:t>
                  </w:r>
                </w:p>
              </w:tc>
              <w:tc>
                <w:tcPr>
                  <w:tcW w:w="2227" w:type="dxa"/>
                  <w:tcBorders>
                    <w:tl2br w:val="nil"/>
                    <w:tr2bl w:val="nil"/>
                  </w:tcBorders>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9" w:type="dxa"/>
                  <w:tcBorders>
                    <w:tl2br w:val="nil"/>
                    <w:tr2bl w:val="nil"/>
                  </w:tcBorders>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w:t>
                  </w:r>
                </w:p>
              </w:tc>
              <w:tc>
                <w:tcPr>
                  <w:tcW w:w="2385" w:type="dxa"/>
                  <w:tcBorders>
                    <w:tl2br w:val="nil"/>
                    <w:tr2bl w:val="nil"/>
                  </w:tcBorders>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60</w:t>
                  </w:r>
                </w:p>
              </w:tc>
              <w:tc>
                <w:tcPr>
                  <w:tcW w:w="2294" w:type="dxa"/>
                  <w:tcBorders>
                    <w:tl2br w:val="nil"/>
                    <w:tr2bl w:val="nil"/>
                  </w:tcBorders>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50</w:t>
                  </w:r>
                </w:p>
              </w:tc>
              <w:tc>
                <w:tcPr>
                  <w:tcW w:w="2227" w:type="dxa"/>
                  <w:tcBorders>
                    <w:tl2br w:val="nil"/>
                    <w:tr2bl w:val="nil"/>
                  </w:tcBorders>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厂区边界</w:t>
                  </w:r>
                </w:p>
              </w:tc>
            </w:tr>
          </w:tbl>
          <w:p>
            <w:pPr>
              <w:spacing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二、污染物排放标准</w:t>
            </w:r>
          </w:p>
          <w:p>
            <w:pPr>
              <w:pStyle w:val="9"/>
              <w:spacing w:line="360" w:lineRule="auto"/>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1、废气</w:t>
            </w:r>
          </w:p>
          <w:p>
            <w:pPr>
              <w:spacing w:line="360" w:lineRule="auto"/>
              <w:ind w:firstLine="496" w:firstLineChars="200"/>
              <w:rPr>
                <w:color w:val="000000" w:themeColor="text1"/>
                <w:sz w:val="24"/>
                <w14:textFill>
                  <w14:solidFill>
                    <w14:schemeClr w14:val="tx1"/>
                  </w14:solidFill>
                </w14:textFill>
              </w:rPr>
            </w:pPr>
            <w:r>
              <w:rPr>
                <w:bCs/>
                <w:color w:val="000000" w:themeColor="text1"/>
                <w:spacing w:val="4"/>
                <w:sz w:val="24"/>
                <w14:textFill>
                  <w14:solidFill>
                    <w14:schemeClr w14:val="tx1"/>
                  </w14:solidFill>
                </w14:textFill>
              </w:rPr>
              <w:t>本项目天然气加热炉排放的烟（粉）尘、SO</w:t>
            </w:r>
            <w:r>
              <w:rPr>
                <w:bCs/>
                <w:color w:val="000000" w:themeColor="text1"/>
                <w:spacing w:val="4"/>
                <w:sz w:val="24"/>
                <w:vertAlign w:val="subscript"/>
                <w14:textFill>
                  <w14:solidFill>
                    <w14:schemeClr w14:val="tx1"/>
                  </w14:solidFill>
                </w14:textFill>
              </w:rPr>
              <w:t>2</w:t>
            </w:r>
            <w:r>
              <w:rPr>
                <w:bCs/>
                <w:color w:val="000000" w:themeColor="text1"/>
                <w:spacing w:val="4"/>
                <w:sz w:val="24"/>
                <w14:textFill>
                  <w14:solidFill>
                    <w14:schemeClr w14:val="tx1"/>
                  </w14:solidFill>
                </w14:textFill>
              </w:rPr>
              <w:t>、NO</w:t>
            </w:r>
            <w:r>
              <w:rPr>
                <w:bCs/>
                <w:color w:val="000000" w:themeColor="text1"/>
                <w:spacing w:val="4"/>
                <w:sz w:val="24"/>
                <w:vertAlign w:val="subscript"/>
                <w14:textFill>
                  <w14:solidFill>
                    <w14:schemeClr w14:val="tx1"/>
                  </w14:solidFill>
                </w14:textFill>
              </w:rPr>
              <w:t>X</w:t>
            </w:r>
            <w:r>
              <w:rPr>
                <w:rFonts w:hint="eastAsia"/>
                <w:bCs/>
                <w:color w:val="000000" w:themeColor="text1"/>
                <w:spacing w:val="4"/>
                <w:sz w:val="24"/>
                <w14:textFill>
                  <w14:solidFill>
                    <w14:schemeClr w14:val="tx1"/>
                  </w14:solidFill>
                </w14:textFill>
              </w:rPr>
              <w:t>执行</w:t>
            </w:r>
            <w:r>
              <w:rPr>
                <w:rFonts w:hint="eastAsia" w:ascii="宋体" w:hAnsi="宋体" w:cs="宋体"/>
                <w:kern w:val="0"/>
                <w:sz w:val="24"/>
                <w:szCs w:val="22"/>
              </w:rPr>
              <w:t>《山西省工业炉窑大气污染综合治理实施方案》晋环大气（2019）164号文件中</w:t>
            </w:r>
            <w:r>
              <w:rPr>
                <w:bCs/>
                <w:color w:val="000000" w:themeColor="text1"/>
                <w:spacing w:val="4"/>
                <w:sz w:val="24"/>
                <w14:textFill>
                  <w14:solidFill>
                    <w14:schemeClr w14:val="tx1"/>
                  </w14:solidFill>
                </w14:textFill>
              </w:rPr>
              <w:t>颗粒物30mg/m</w:t>
            </w:r>
            <w:r>
              <w:rPr>
                <w:bCs/>
                <w:color w:val="000000" w:themeColor="text1"/>
                <w:spacing w:val="4"/>
                <w:sz w:val="24"/>
                <w:vertAlign w:val="superscript"/>
                <w14:textFill>
                  <w14:solidFill>
                    <w14:schemeClr w14:val="tx1"/>
                  </w14:solidFill>
                </w14:textFill>
              </w:rPr>
              <w:t>3</w:t>
            </w:r>
            <w:r>
              <w:rPr>
                <w:bCs/>
                <w:color w:val="000000" w:themeColor="text1"/>
                <w:spacing w:val="4"/>
                <w:sz w:val="24"/>
                <w14:textFill>
                  <w14:solidFill>
                    <w14:schemeClr w14:val="tx1"/>
                  </w14:solidFill>
                </w14:textFill>
              </w:rPr>
              <w:t>、二氧化硫200mg/m</w:t>
            </w:r>
            <w:r>
              <w:rPr>
                <w:bCs/>
                <w:color w:val="000000" w:themeColor="text1"/>
                <w:spacing w:val="4"/>
                <w:sz w:val="24"/>
                <w:vertAlign w:val="superscript"/>
                <w14:textFill>
                  <w14:solidFill>
                    <w14:schemeClr w14:val="tx1"/>
                  </w14:solidFill>
                </w14:textFill>
              </w:rPr>
              <w:t>3</w:t>
            </w:r>
            <w:r>
              <w:rPr>
                <w:bCs/>
                <w:color w:val="000000" w:themeColor="text1"/>
                <w:spacing w:val="4"/>
                <w:sz w:val="24"/>
                <w14:textFill>
                  <w14:solidFill>
                    <w14:schemeClr w14:val="tx1"/>
                  </w14:solidFill>
                </w14:textFill>
              </w:rPr>
              <w:t>、氮氧化物300mg/m</w:t>
            </w:r>
            <w:r>
              <w:rPr>
                <w:bCs/>
                <w:color w:val="000000" w:themeColor="text1"/>
                <w:spacing w:val="4"/>
                <w:sz w:val="24"/>
                <w:vertAlign w:val="superscript"/>
                <w14:textFill>
                  <w14:solidFill>
                    <w14:schemeClr w14:val="tx1"/>
                  </w14:solidFill>
                </w14:textFill>
              </w:rPr>
              <w:t>3</w:t>
            </w:r>
            <w:r>
              <w:rPr>
                <w:rFonts w:hint="eastAsia"/>
                <w:bCs/>
                <w:color w:val="000000" w:themeColor="text1"/>
                <w:spacing w:val="4"/>
                <w:sz w:val="24"/>
                <w14:textFill>
                  <w14:solidFill>
                    <w14:schemeClr w14:val="tx1"/>
                  </w14:solidFill>
                </w14:textFill>
              </w:rPr>
              <w:t>的</w:t>
            </w:r>
            <w:r>
              <w:rPr>
                <w:bCs/>
                <w:color w:val="000000" w:themeColor="text1"/>
                <w:spacing w:val="4"/>
                <w:sz w:val="24"/>
                <w14:textFill>
                  <w14:solidFill>
                    <w14:schemeClr w14:val="tx1"/>
                  </w14:solidFill>
                </w14:textFill>
              </w:rPr>
              <w:t>排放限值</w:t>
            </w:r>
            <w:r>
              <w:rPr>
                <w:rFonts w:hint="eastAsia"/>
                <w:bCs/>
                <w:color w:val="000000" w:themeColor="text1"/>
                <w:spacing w:val="4"/>
                <w:sz w:val="24"/>
                <w14:textFill>
                  <w14:solidFill>
                    <w14:schemeClr w14:val="tx1"/>
                  </w14:solidFill>
                </w14:textFill>
              </w:rPr>
              <w:t>，</w:t>
            </w:r>
            <w:r>
              <w:rPr>
                <w:color w:val="000000" w:themeColor="text1"/>
                <w:sz w:val="24"/>
                <w:szCs w:val="22"/>
                <w14:textFill>
                  <w14:solidFill>
                    <w14:schemeClr w14:val="tx1"/>
                  </w14:solidFill>
                </w14:textFill>
              </w:rPr>
              <w:t>具体见表</w:t>
            </w:r>
            <w:r>
              <w:rPr>
                <w:rFonts w:hint="eastAsia"/>
                <w:color w:val="000000" w:themeColor="text1"/>
                <w:sz w:val="24"/>
                <w:szCs w:val="22"/>
                <w14:textFill>
                  <w14:solidFill>
                    <w14:schemeClr w14:val="tx1"/>
                  </w14:solidFill>
                </w14:textFill>
              </w:rPr>
              <w:t>4-5</w:t>
            </w:r>
            <w:r>
              <w:rPr>
                <w:color w:val="000000" w:themeColor="text1"/>
                <w:sz w:val="24"/>
                <w:szCs w:val="22"/>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 xml:space="preserve">表4-5 </w:t>
            </w:r>
            <w:r>
              <w:rPr>
                <w:rFonts w:ascii="Times New Roman" w:hAnsi="Times New Roman"/>
                <w:b/>
                <w:bCs/>
                <w:color w:val="000000" w:themeColor="text1"/>
                <w:szCs w:val="21"/>
                <w14:textFill>
                  <w14:solidFill>
                    <w14:schemeClr w14:val="tx1"/>
                  </w14:solidFill>
                </w14:textFill>
              </w:rPr>
              <w:t>天然气加热炉大气污染物排放限值</w:t>
            </w:r>
            <w:r>
              <w:rPr>
                <w:rFonts w:hint="eastAsia" w:ascii="Times New Roman" w:hAnsi="Times New Roman"/>
                <w:b/>
                <w:bCs/>
                <w:color w:val="000000" w:themeColor="text1"/>
                <w:szCs w:val="21"/>
                <w14:textFill>
                  <w14:solidFill>
                    <w14:schemeClr w14:val="tx1"/>
                  </w14:solidFill>
                </w14:textFill>
              </w:rPr>
              <w:t xml:space="preserve">  单位：mg/m</w:t>
            </w:r>
            <w:r>
              <w:rPr>
                <w:rFonts w:hint="eastAsia" w:ascii="Times New Roman" w:hAnsi="Times New Roman"/>
                <w:b/>
                <w:bCs/>
                <w:color w:val="000000" w:themeColor="text1"/>
                <w:szCs w:val="21"/>
                <w:vertAlign w:val="superscript"/>
                <w14:textFill>
                  <w14:solidFill>
                    <w14:schemeClr w14:val="tx1"/>
                  </w14:solidFill>
                </w14:textFill>
              </w:rPr>
              <w:t>3</w:t>
            </w:r>
          </w:p>
          <w:tbl>
            <w:tblPr>
              <w:tblStyle w:val="26"/>
              <w:tblW w:w="88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8"/>
              <w:gridCol w:w="2427"/>
              <w:gridCol w:w="2092"/>
              <w:gridCol w:w="2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 w:hRule="atLeast"/>
              </w:trPr>
              <w:tc>
                <w:tcPr>
                  <w:tcW w:w="1488"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污染物</w:t>
                  </w:r>
                </w:p>
              </w:tc>
              <w:tc>
                <w:tcPr>
                  <w:tcW w:w="2427"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颗粒物</w:t>
                  </w:r>
                </w:p>
              </w:tc>
              <w:tc>
                <w:tcPr>
                  <w:tcW w:w="2092"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SO</w:t>
                  </w:r>
                  <w:r>
                    <w:rPr>
                      <w:rFonts w:hint="eastAsia"/>
                      <w:color w:val="000000" w:themeColor="text1"/>
                      <w:szCs w:val="22"/>
                      <w:vertAlign w:val="subscript"/>
                      <w14:textFill>
                        <w14:solidFill>
                          <w14:schemeClr w14:val="tx1"/>
                        </w14:solidFill>
                      </w14:textFill>
                    </w:rPr>
                    <w:t>2</w:t>
                  </w:r>
                </w:p>
              </w:tc>
              <w:tc>
                <w:tcPr>
                  <w:tcW w:w="2828" w:type="dxa"/>
                  <w:tcBorders>
                    <w:right w:val="single" w:color="auto" w:sz="4" w:space="0"/>
                  </w:tcBorders>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NOx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488"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标准值</w:t>
                  </w:r>
                </w:p>
              </w:tc>
              <w:tc>
                <w:tcPr>
                  <w:tcW w:w="2427"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30</w:t>
                  </w:r>
                </w:p>
              </w:tc>
              <w:tc>
                <w:tcPr>
                  <w:tcW w:w="2092"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200</w:t>
                  </w:r>
                </w:p>
              </w:tc>
              <w:tc>
                <w:tcPr>
                  <w:tcW w:w="2828" w:type="dxa"/>
                  <w:tcBorders>
                    <w:right w:val="single" w:color="auto" w:sz="4" w:space="0"/>
                  </w:tcBorders>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300</w:t>
                  </w:r>
                </w:p>
              </w:tc>
            </w:tr>
          </w:tbl>
          <w:p>
            <w:pPr>
              <w:pStyle w:val="9"/>
              <w:spacing w:line="360" w:lineRule="auto"/>
              <w:ind w:firstLine="496" w:firstLineChars="200"/>
              <w:rPr>
                <w:rFonts w:ascii="Times New Roman" w:hAnsi="Times New Roman"/>
                <w:bCs/>
                <w:color w:val="000000" w:themeColor="text1"/>
                <w:spacing w:val="4"/>
                <w:sz w:val="24"/>
                <w14:textFill>
                  <w14:solidFill>
                    <w14:schemeClr w14:val="tx1"/>
                  </w14:solidFill>
                </w14:textFill>
              </w:rPr>
            </w:pPr>
            <w:r>
              <w:rPr>
                <w:rFonts w:hint="eastAsia" w:ascii="Times New Roman" w:hAnsi="Times New Roman"/>
                <w:bCs/>
                <w:color w:val="000000" w:themeColor="text1"/>
                <w:spacing w:val="4"/>
                <w:sz w:val="24"/>
                <w14:textFill>
                  <w14:solidFill>
                    <w14:schemeClr w14:val="tx1"/>
                  </w14:solidFill>
                </w14:textFill>
              </w:rPr>
              <w:t>2</w:t>
            </w:r>
            <w:r>
              <w:rPr>
                <w:rFonts w:ascii="Times New Roman" w:hAnsi="Times New Roman"/>
                <w:bCs/>
                <w:color w:val="000000" w:themeColor="text1"/>
                <w:spacing w:val="4"/>
                <w:sz w:val="24"/>
                <w14:textFill>
                  <w14:solidFill>
                    <w14:schemeClr w14:val="tx1"/>
                  </w14:solidFill>
                </w14:textFill>
              </w:rPr>
              <w:t>、噪声</w:t>
            </w:r>
          </w:p>
          <w:p>
            <w:pPr>
              <w:pStyle w:val="9"/>
              <w:spacing w:line="360" w:lineRule="auto"/>
              <w:ind w:firstLine="480" w:firstLineChars="200"/>
              <w:rPr>
                <w:rFonts w:ascii="Times New Roman" w:hAnsi="Times New Roman"/>
                <w:color w:val="000000" w:themeColor="text1"/>
                <w:sz w:val="24"/>
                <w:szCs w:val="22"/>
                <w14:textFill>
                  <w14:solidFill>
                    <w14:schemeClr w14:val="tx1"/>
                  </w14:solidFill>
                </w14:textFill>
              </w:rPr>
            </w:pPr>
            <w:r>
              <w:rPr>
                <w:rFonts w:ascii="Times New Roman" w:hAnsi="Times New Roman"/>
                <w:color w:val="000000" w:themeColor="text1"/>
                <w:sz w:val="24"/>
                <w:szCs w:val="22"/>
                <w14:textFill>
                  <w14:solidFill>
                    <w14:schemeClr w14:val="tx1"/>
                  </w14:solidFill>
                </w14:textFill>
              </w:rPr>
              <w:t>施工期噪声执行《建筑施工场界环境噪声排放标准》（GB12523-2011），具体见表</w:t>
            </w:r>
            <w:r>
              <w:rPr>
                <w:rFonts w:hint="eastAsia" w:ascii="Times New Roman" w:hAnsi="Times New Roman"/>
                <w:color w:val="000000" w:themeColor="text1"/>
                <w:sz w:val="24"/>
                <w:szCs w:val="22"/>
                <w14:textFill>
                  <w14:solidFill>
                    <w14:schemeClr w14:val="tx1"/>
                  </w14:solidFill>
                </w14:textFill>
              </w:rPr>
              <w:t>4-6</w:t>
            </w:r>
            <w:r>
              <w:rPr>
                <w:rFonts w:ascii="Times New Roman" w:hAnsi="Times New Roman"/>
                <w:color w:val="000000" w:themeColor="text1"/>
                <w:sz w:val="24"/>
                <w:szCs w:val="22"/>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表4-6  建筑施工场界环境噪声排放标准  单位：dB（A）</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13"/>
              <w:gridCol w:w="44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413" w:type="dxa"/>
                  <w:tcBorders>
                    <w:top w:val="single" w:color="auto" w:sz="12" w:space="0"/>
                    <w:left w:val="single" w:color="auto" w:sz="12" w:space="0"/>
                    <w:bottom w:val="single" w:color="auto" w:sz="6" w:space="0"/>
                    <w:right w:val="single" w:color="auto" w:sz="6" w:space="0"/>
                  </w:tcBorders>
                  <w:vAlign w:val="center"/>
                </w:tcPr>
                <w:p>
                  <w:pPr>
                    <w:adjustRightIn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c>
                <w:tcPr>
                  <w:tcW w:w="4412" w:type="dxa"/>
                  <w:tcBorders>
                    <w:top w:val="single" w:color="auto" w:sz="12" w:space="0"/>
                    <w:left w:val="single" w:color="auto" w:sz="6" w:space="0"/>
                    <w:bottom w:val="single" w:color="auto" w:sz="6" w:space="0"/>
                    <w:right w:val="single" w:color="auto" w:sz="12" w:space="0"/>
                  </w:tcBorders>
                  <w:vAlign w:val="center"/>
                </w:tcPr>
                <w:p>
                  <w:pPr>
                    <w:adjustRightIn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413" w:type="dxa"/>
                  <w:tcBorders>
                    <w:top w:val="single" w:color="auto" w:sz="6" w:space="0"/>
                    <w:left w:val="single" w:color="auto" w:sz="12" w:space="0"/>
                    <w:bottom w:val="single" w:color="auto" w:sz="12" w:space="0"/>
                    <w:right w:val="single" w:color="auto" w:sz="6" w:space="0"/>
                  </w:tcBorders>
                  <w:vAlign w:val="center"/>
                </w:tcPr>
                <w:p>
                  <w:pPr>
                    <w:adjustRightIn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w:t>
                  </w:r>
                </w:p>
              </w:tc>
              <w:tc>
                <w:tcPr>
                  <w:tcW w:w="4412" w:type="dxa"/>
                  <w:tcBorders>
                    <w:top w:val="single" w:color="auto" w:sz="6" w:space="0"/>
                    <w:left w:val="single" w:color="auto" w:sz="6" w:space="0"/>
                    <w:bottom w:val="single" w:color="auto" w:sz="12" w:space="0"/>
                    <w:right w:val="single" w:color="auto" w:sz="12" w:space="0"/>
                  </w:tcBorders>
                  <w:vAlign w:val="center"/>
                </w:tcPr>
                <w:p>
                  <w:pPr>
                    <w:adjustRightIn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w:t>
                  </w:r>
                </w:p>
              </w:tc>
            </w:tr>
          </w:tbl>
          <w:p>
            <w:pPr>
              <w:spacing w:line="360" w:lineRule="auto"/>
              <w:ind w:firstLine="496" w:firstLineChars="200"/>
              <w:rPr>
                <w:bCs/>
                <w:color w:val="000000" w:themeColor="text1"/>
                <w:spacing w:val="4"/>
                <w:sz w:val="24"/>
                <w14:textFill>
                  <w14:solidFill>
                    <w14:schemeClr w14:val="tx1"/>
                  </w14:solidFill>
                </w14:textFill>
              </w:rPr>
            </w:pPr>
            <w:r>
              <w:rPr>
                <w:bCs/>
                <w:color w:val="000000" w:themeColor="text1"/>
                <w:spacing w:val="4"/>
                <w:sz w:val="24"/>
                <w14:textFill>
                  <w14:solidFill>
                    <w14:schemeClr w14:val="tx1"/>
                  </w14:solidFill>
                </w14:textFill>
              </w:rPr>
              <w:t>运营期厂界噪声执行《工业企业厂界环境噪声排放标准》（GB12348-2008）2类标准。</w:t>
            </w:r>
            <w:r>
              <w:rPr>
                <w:color w:val="000000" w:themeColor="text1"/>
                <w:sz w:val="24"/>
                <w:szCs w:val="22"/>
                <w14:textFill>
                  <w14:solidFill>
                    <w14:schemeClr w14:val="tx1"/>
                  </w14:solidFill>
                </w14:textFill>
              </w:rPr>
              <w:t>具体见表</w:t>
            </w:r>
            <w:r>
              <w:rPr>
                <w:rFonts w:hint="eastAsia"/>
                <w:color w:val="000000" w:themeColor="text1"/>
                <w:sz w:val="24"/>
                <w:szCs w:val="22"/>
                <w14:textFill>
                  <w14:solidFill>
                    <w14:schemeClr w14:val="tx1"/>
                  </w14:solidFill>
                </w14:textFill>
              </w:rPr>
              <w:t>4-7</w:t>
            </w:r>
            <w:r>
              <w:rPr>
                <w:color w:val="000000" w:themeColor="text1"/>
                <w:sz w:val="24"/>
                <w:szCs w:val="22"/>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表4-7  工业企业厂界环境噪声排放标准  单位：dB（A）</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3"/>
              <w:gridCol w:w="3780"/>
              <w:gridCol w:w="34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33" w:type="dxa"/>
                  <w:vAlign w:val="center"/>
                </w:tcPr>
                <w:p>
                  <w:pPr>
                    <w:pStyle w:val="42"/>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类  别</w:t>
                  </w:r>
                </w:p>
              </w:tc>
              <w:tc>
                <w:tcPr>
                  <w:tcW w:w="3780" w:type="dxa"/>
                  <w:vAlign w:val="center"/>
                </w:tcPr>
                <w:p>
                  <w:pPr>
                    <w:pStyle w:val="42"/>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昼间</w:t>
                  </w:r>
                </w:p>
              </w:tc>
              <w:tc>
                <w:tcPr>
                  <w:tcW w:w="3412" w:type="dxa"/>
                  <w:vAlign w:val="center"/>
                </w:tcPr>
                <w:p>
                  <w:pPr>
                    <w:pStyle w:val="42"/>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33" w:type="dxa"/>
                  <w:vAlign w:val="center"/>
                </w:tcPr>
                <w:p>
                  <w:pPr>
                    <w:pStyle w:val="42"/>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2类</w:t>
                  </w:r>
                </w:p>
              </w:tc>
              <w:tc>
                <w:tcPr>
                  <w:tcW w:w="3780" w:type="dxa"/>
                  <w:vAlign w:val="center"/>
                </w:tcPr>
                <w:p>
                  <w:pPr>
                    <w:pStyle w:val="42"/>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60</w:t>
                  </w:r>
                </w:p>
              </w:tc>
              <w:tc>
                <w:tcPr>
                  <w:tcW w:w="3412" w:type="dxa"/>
                  <w:vAlign w:val="center"/>
                </w:tcPr>
                <w:p>
                  <w:pPr>
                    <w:pStyle w:val="42"/>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50</w:t>
                  </w:r>
                </w:p>
              </w:tc>
            </w:tr>
          </w:tbl>
          <w:p>
            <w:pPr>
              <w:pStyle w:val="9"/>
              <w:spacing w:line="360" w:lineRule="auto"/>
              <w:ind w:firstLine="480" w:firstLineChars="200"/>
              <w:rPr>
                <w:rFonts w:ascii="Times New Roman" w:hAnsi="Times New Roman"/>
                <w:color w:val="000000" w:themeColor="text1"/>
                <w:sz w:val="24"/>
                <w:szCs w:val="22"/>
                <w14:textFill>
                  <w14:solidFill>
                    <w14:schemeClr w14:val="tx1"/>
                  </w14:solidFill>
                </w14:textFill>
              </w:rPr>
            </w:pPr>
            <w:r>
              <w:rPr>
                <w:rFonts w:hint="eastAsia" w:ascii="Times New Roman" w:hAnsi="Times New Roman"/>
                <w:color w:val="000000" w:themeColor="text1"/>
                <w:sz w:val="24"/>
                <w:szCs w:val="22"/>
                <w14:textFill>
                  <w14:solidFill>
                    <w14:schemeClr w14:val="tx1"/>
                  </w14:solidFill>
                </w14:textFill>
              </w:rPr>
              <w:t>3</w:t>
            </w:r>
            <w:r>
              <w:rPr>
                <w:rFonts w:ascii="Times New Roman" w:hAnsi="Times New Roman"/>
                <w:color w:val="000000" w:themeColor="text1"/>
                <w:sz w:val="24"/>
                <w:szCs w:val="22"/>
                <w14:textFill>
                  <w14:solidFill>
                    <w14:schemeClr w14:val="tx1"/>
                  </w14:solidFill>
                </w14:textFill>
              </w:rPr>
              <w:t>、固体废物</w:t>
            </w:r>
          </w:p>
          <w:p>
            <w:pPr>
              <w:spacing w:line="360" w:lineRule="auto"/>
              <w:ind w:firstLine="480" w:firstLineChars="200"/>
              <w:rPr>
                <w:bCs/>
                <w:color w:val="000000" w:themeColor="text1"/>
                <w:sz w:val="24"/>
                <w14:textFill>
                  <w14:solidFill>
                    <w14:schemeClr w14:val="tx1"/>
                  </w14:solidFill>
                </w14:textFill>
              </w:rPr>
            </w:pPr>
            <w:r>
              <w:rPr>
                <w:color w:val="000000" w:themeColor="text1"/>
                <w:sz w:val="24"/>
                <w14:textFill>
                  <w14:solidFill>
                    <w14:schemeClr w14:val="tx1"/>
                  </w14:solidFill>
                </w14:textFill>
              </w:rPr>
              <w:t>一般废物执行</w:t>
            </w:r>
            <w:r>
              <w:rPr>
                <w:bCs/>
                <w:color w:val="000000" w:themeColor="text1"/>
                <w:sz w:val="24"/>
                <w14:textFill>
                  <w14:solidFill>
                    <w14:schemeClr w14:val="tx1"/>
                  </w14:solidFill>
                </w14:textFill>
              </w:rPr>
              <w:t>《中华人民共和国固体废物污染环境防治法》和</w:t>
            </w:r>
            <w:r>
              <w:rPr>
                <w:color w:val="000000" w:themeColor="text1"/>
                <w:sz w:val="24"/>
                <w14:textFill>
                  <w14:solidFill>
                    <w14:schemeClr w14:val="tx1"/>
                  </w14:solidFill>
                </w14:textFill>
              </w:rPr>
              <w:t>《一般工业固体废物储存、处置场污染控制标准》（GB18599-2001）</w:t>
            </w:r>
            <w:r>
              <w:rPr>
                <w:rFonts w:hint="eastAsia"/>
                <w:bCs/>
                <w:color w:val="000000" w:themeColor="text1"/>
                <w:sz w:val="24"/>
                <w14:textFill>
                  <w14:solidFill>
                    <w14:schemeClr w14:val="tx1"/>
                  </w14:solidFill>
                </w14:textFill>
              </w:rPr>
              <w:t>及（2013修改单）的有关规定。</w:t>
            </w:r>
          </w:p>
          <w:p>
            <w:pPr>
              <w:spacing w:line="360" w:lineRule="auto"/>
              <w:ind w:firstLine="480" w:firstLineChars="200"/>
              <w:rPr>
                <w:color w:val="000000" w:themeColor="text1"/>
                <w14:textFill>
                  <w14:solidFill>
                    <w14:schemeClr w14:val="tx1"/>
                  </w14:solidFill>
                </w14:textFill>
              </w:rPr>
            </w:pPr>
            <w:r>
              <w:rPr>
                <w:color w:val="000000" w:themeColor="text1"/>
                <w:sz w:val="24"/>
                <w14:textFill>
                  <w14:solidFill>
                    <w14:schemeClr w14:val="tx1"/>
                  </w14:solidFill>
                </w14:textFill>
              </w:rPr>
              <w:t>废机油、废乳化液等危险废物执行《危险废物贮存污染控制标准》（GB18597-2001）。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三、主要污染物排放总量</w:t>
            </w:r>
          </w:p>
          <w:p>
            <w:pPr>
              <w:tabs>
                <w:tab w:val="left" w:pos="3600"/>
              </w:tabs>
              <w:spacing w:line="360" w:lineRule="auto"/>
              <w:ind w:firstLine="480" w:firstLineChars="200"/>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根据晋环发</w:t>
            </w:r>
            <w:r>
              <w:rPr>
                <w:bCs/>
                <w:color w:val="000000" w:themeColor="text1"/>
                <w:sz w:val="24"/>
                <w14:textFill>
                  <w14:solidFill>
                    <w14:schemeClr w14:val="tx1"/>
                  </w14:solidFill>
                </w14:textFill>
              </w:rPr>
              <w:t>（201</w:t>
            </w: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w:t>
            </w:r>
            <w:r>
              <w:rPr>
                <w:color w:val="000000" w:themeColor="text1"/>
                <w:sz w:val="24"/>
                <w:szCs w:val="32"/>
                <w14:textFill>
                  <w14:solidFill>
                    <w14:schemeClr w14:val="tx1"/>
                  </w14:solidFill>
                </w14:textFill>
              </w:rPr>
              <w:t>25号文</w:t>
            </w:r>
            <w:r>
              <w:rPr>
                <w:rFonts w:hint="eastAsia"/>
                <w:color w:val="000000" w:themeColor="text1"/>
                <w:sz w:val="24"/>
                <w:szCs w:val="32"/>
                <w14:textFill>
                  <w14:solidFill>
                    <w14:schemeClr w14:val="tx1"/>
                  </w14:solidFill>
                </w14:textFill>
              </w:rPr>
              <w:t>“</w:t>
            </w:r>
            <w:r>
              <w:rPr>
                <w:color w:val="000000" w:themeColor="text1"/>
                <w:sz w:val="24"/>
                <w:szCs w:val="32"/>
                <w14:textFill>
                  <w14:solidFill>
                    <w14:schemeClr w14:val="tx1"/>
                  </w14:solidFill>
                </w14:textFill>
              </w:rPr>
              <w:t>山西省环境保护厅关于印发《山西省环境保护厅建设项目主要污染物排放总量核定办法》的通知</w:t>
            </w:r>
            <w:r>
              <w:rPr>
                <w:rFonts w:hint="eastAsia"/>
                <w:color w:val="000000" w:themeColor="text1"/>
                <w:sz w:val="24"/>
                <w:szCs w:val="32"/>
                <w14:textFill>
                  <w14:solidFill>
                    <w14:schemeClr w14:val="tx1"/>
                  </w14:solidFill>
                </w14:textFill>
              </w:rPr>
              <w:t>”</w:t>
            </w:r>
            <w:r>
              <w:rPr>
                <w:color w:val="000000" w:themeColor="text1"/>
                <w:sz w:val="24"/>
                <w:szCs w:val="32"/>
                <w14:textFill>
                  <w14:solidFill>
                    <w14:schemeClr w14:val="tx1"/>
                  </w14:solidFill>
                </w14:textFill>
              </w:rPr>
              <w:t>等文件要求，属于环境统计重点工业源调查行业范围内（《国民经济行业分类》（GB/T4754）中采矿业、制造业，电力、燃气及水的生产和供应业，3个门类39个行业）新增主要污染物排放总量的建设项目，在环境影响评价文件审批前，建设单位需按本办法规定取得主要污染物排放总量指标。</w:t>
            </w:r>
          </w:p>
          <w:p>
            <w:pPr>
              <w:tabs>
                <w:tab w:val="left" w:pos="3600"/>
              </w:tabs>
              <w:spacing w:line="360" w:lineRule="auto"/>
              <w:ind w:firstLine="480" w:firstLineChars="200"/>
              <w:rPr>
                <w:rFonts w:ascii="Times New Roman" w:hAnsi="Times New Roman" w:eastAsia="宋体" w:cs="Times New Roman"/>
                <w:color w:val="000000" w:themeColor="text1"/>
                <w:sz w:val="24"/>
                <w:szCs w:val="32"/>
                <w14:textFill>
                  <w14:solidFill>
                    <w14:schemeClr w14:val="tx1"/>
                  </w14:solidFill>
                </w14:textFill>
              </w:rPr>
            </w:pPr>
            <w:r>
              <w:rPr>
                <w:rFonts w:ascii="Times New Roman" w:hAnsi="Times New Roman" w:eastAsia="宋体" w:cs="Times New Roman"/>
                <w:color w:val="000000" w:themeColor="text1"/>
                <w:sz w:val="24"/>
                <w:szCs w:val="32"/>
                <w14:textFill>
                  <w14:solidFill>
                    <w14:schemeClr w14:val="tx1"/>
                  </w14:solidFill>
                </w14:textFill>
              </w:rPr>
              <w:t>本项目生产过程中污染物主要为加热炉废气中的烟尘、二氧化硫和氮氧化物，</w:t>
            </w:r>
            <w:r>
              <w:rPr>
                <w:rFonts w:hint="eastAsia" w:ascii="Times New Roman" w:hAnsi="Times New Roman" w:eastAsia="宋体" w:cs="Times New Roman"/>
                <w:color w:val="000000" w:themeColor="text1"/>
                <w:sz w:val="24"/>
                <w:szCs w:val="32"/>
                <w14:textFill>
                  <w14:solidFill>
                    <w14:schemeClr w14:val="tx1"/>
                  </w14:solidFill>
                </w14:textFill>
              </w:rPr>
              <w:t>本次技改工程完成后全厂排放总量</w:t>
            </w:r>
            <w:r>
              <w:rPr>
                <w:rFonts w:ascii="Times New Roman" w:hAnsi="Times New Roman" w:eastAsia="宋体" w:cs="Times New Roman"/>
                <w:color w:val="000000" w:themeColor="text1"/>
                <w:sz w:val="24"/>
                <w:szCs w:val="32"/>
                <w14:textFill>
                  <w14:solidFill>
                    <w14:schemeClr w14:val="tx1"/>
                  </w14:solidFill>
                </w14:textFill>
              </w:rPr>
              <w:t>分别为烟尘</w:t>
            </w:r>
            <w:r>
              <w:rPr>
                <w:rFonts w:hint="eastAsia" w:ascii="Times New Roman" w:hAnsi="Times New Roman" w:eastAsia="宋体" w:cs="Times New Roman"/>
                <w:color w:val="000000" w:themeColor="text1"/>
                <w:sz w:val="24"/>
                <w:szCs w:val="32"/>
                <w14:textFill>
                  <w14:solidFill>
                    <w14:schemeClr w14:val="tx1"/>
                  </w14:solidFill>
                </w14:textFill>
              </w:rPr>
              <w:t>0.</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107</w:t>
            </w:r>
            <w:r>
              <w:rPr>
                <w:rFonts w:ascii="Times New Roman" w:hAnsi="Times New Roman" w:eastAsia="宋体" w:cs="Times New Roman"/>
                <w:color w:val="000000" w:themeColor="text1"/>
                <w:sz w:val="24"/>
                <w:szCs w:val="32"/>
                <w14:textFill>
                  <w14:solidFill>
                    <w14:schemeClr w14:val="tx1"/>
                  </w14:solidFill>
                </w14:textFill>
              </w:rPr>
              <w:t>t/a、SO</w:t>
            </w:r>
            <w:r>
              <w:rPr>
                <w:rFonts w:ascii="Times New Roman" w:hAnsi="Times New Roman" w:eastAsia="宋体" w:cs="Times New Roman"/>
                <w:color w:val="000000" w:themeColor="text1"/>
                <w:sz w:val="24"/>
                <w:szCs w:val="32"/>
                <w:vertAlign w:val="subscript"/>
                <w14:textFill>
                  <w14:solidFill>
                    <w14:schemeClr w14:val="tx1"/>
                  </w14:solidFill>
                </w14:textFill>
              </w:rPr>
              <w:t>2</w:t>
            </w:r>
            <w:r>
              <w:rPr>
                <w:rFonts w:hint="eastAsia" w:ascii="Times New Roman" w:hAnsi="Times New Roman" w:eastAsia="宋体" w:cs="Times New Roman"/>
                <w:color w:val="000000" w:themeColor="text1"/>
                <w:sz w:val="24"/>
                <w:szCs w:val="32"/>
                <w14:textFill>
                  <w14:solidFill>
                    <w14:schemeClr w14:val="tx1"/>
                  </w14:solidFill>
                </w14:textFill>
              </w:rPr>
              <w:t xml:space="preserve"> 0.0</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12</w:t>
            </w:r>
            <w:r>
              <w:rPr>
                <w:rFonts w:ascii="Times New Roman" w:hAnsi="Times New Roman" w:eastAsia="宋体" w:cs="Times New Roman"/>
                <w:color w:val="000000" w:themeColor="text1"/>
                <w:sz w:val="24"/>
                <w:szCs w:val="32"/>
                <w14:textFill>
                  <w14:solidFill>
                    <w14:schemeClr w14:val="tx1"/>
                  </w14:solidFill>
                </w14:textFill>
              </w:rPr>
              <w:t>t/a、N</w:t>
            </w:r>
            <w:r>
              <w:rPr>
                <w:rFonts w:hint="eastAsia" w:ascii="Times New Roman" w:hAnsi="Times New Roman" w:eastAsia="宋体" w:cs="Times New Roman"/>
                <w:color w:val="000000" w:themeColor="text1"/>
                <w:sz w:val="24"/>
                <w:szCs w:val="32"/>
                <w14:textFill>
                  <w14:solidFill>
                    <w14:schemeClr w14:val="tx1"/>
                  </w14:solidFill>
                </w14:textFill>
              </w:rPr>
              <w:t>O</w:t>
            </w:r>
            <w:r>
              <w:rPr>
                <w:rFonts w:ascii="Times New Roman" w:hAnsi="Times New Roman" w:eastAsia="宋体" w:cs="Times New Roman"/>
                <w:color w:val="000000" w:themeColor="text1"/>
                <w:sz w:val="24"/>
                <w:szCs w:val="32"/>
                <w14:textFill>
                  <w14:solidFill>
                    <w14:schemeClr w14:val="tx1"/>
                  </w14:solidFill>
                </w14:textFill>
              </w:rPr>
              <w:t>x</w:t>
            </w:r>
            <w:r>
              <w:rPr>
                <w:rFonts w:hint="eastAsia" w:ascii="Times New Roman" w:hAnsi="Times New Roman" w:eastAsia="宋体" w:cs="Times New Roman"/>
                <w:color w:val="000000" w:themeColor="text1"/>
                <w:sz w:val="24"/>
                <w:szCs w:val="32"/>
                <w14:textFill>
                  <w14:solidFill>
                    <w14:schemeClr w14:val="tx1"/>
                  </w14:solidFill>
                </w14:textFill>
              </w:rPr>
              <w:t>0.</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686</w:t>
            </w:r>
            <w:r>
              <w:rPr>
                <w:rFonts w:ascii="Times New Roman" w:hAnsi="Times New Roman" w:eastAsia="宋体" w:cs="Times New Roman"/>
                <w:color w:val="000000" w:themeColor="text1"/>
                <w:sz w:val="24"/>
                <w:szCs w:val="32"/>
                <w14:textFill>
                  <w14:solidFill>
                    <w14:schemeClr w14:val="tx1"/>
                  </w14:solidFill>
                </w14:textFill>
              </w:rPr>
              <w:t>t/a。</w:t>
            </w:r>
          </w:p>
          <w:p>
            <w:pPr>
              <w:tabs>
                <w:tab w:val="left" w:pos="3600"/>
              </w:tabs>
              <w:spacing w:line="360" w:lineRule="auto"/>
              <w:ind w:firstLine="480" w:firstLineChars="200"/>
              <w:rPr>
                <w:rFonts w:ascii="Times New Roman" w:hAnsi="Times New Roman" w:eastAsia="宋体" w:cs="Times New Roman"/>
                <w:color w:val="000000" w:themeColor="text1"/>
                <w:sz w:val="24"/>
                <w:szCs w:val="32"/>
                <w14:textFill>
                  <w14:solidFill>
                    <w14:schemeClr w14:val="tx1"/>
                  </w14:solidFill>
                </w14:textFill>
              </w:rPr>
            </w:pPr>
            <w:r>
              <w:rPr>
                <w:rFonts w:hint="eastAsia" w:ascii="Times New Roman" w:hAnsi="Times New Roman" w:eastAsia="宋体" w:cs="Times New Roman"/>
                <w:color w:val="000000" w:themeColor="text1"/>
                <w:sz w:val="24"/>
                <w:szCs w:val="32"/>
                <w14:textFill>
                  <w14:solidFill>
                    <w14:schemeClr w14:val="tx1"/>
                  </w14:solidFill>
                </w14:textFill>
              </w:rPr>
              <w:t>根据200</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8</w:t>
            </w:r>
            <w:r>
              <w:rPr>
                <w:rFonts w:hint="eastAsia" w:ascii="Times New Roman" w:hAnsi="Times New Roman" w:eastAsia="宋体" w:cs="Times New Roman"/>
                <w:color w:val="000000" w:themeColor="text1"/>
                <w:sz w:val="24"/>
                <w:szCs w:val="32"/>
                <w14:textFill>
                  <w14:solidFill>
                    <w14:schemeClr w14:val="tx1"/>
                  </w14:solidFill>
                </w14:textFill>
              </w:rPr>
              <w:t>年</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10</w:t>
            </w:r>
            <w:r>
              <w:rPr>
                <w:rFonts w:hint="eastAsia" w:ascii="Times New Roman" w:hAnsi="Times New Roman" w:eastAsia="宋体" w:cs="Times New Roman"/>
                <w:color w:val="000000" w:themeColor="text1"/>
                <w:sz w:val="24"/>
                <w:szCs w:val="32"/>
                <w14:textFill>
                  <w14:solidFill>
                    <w14:schemeClr w14:val="tx1"/>
                  </w14:solidFill>
                </w14:textFill>
              </w:rPr>
              <w:t>月</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29</w:t>
            </w:r>
            <w:r>
              <w:rPr>
                <w:rFonts w:hint="eastAsia" w:ascii="Times New Roman" w:hAnsi="Times New Roman" w:eastAsia="宋体" w:cs="Times New Roman"/>
                <w:color w:val="000000" w:themeColor="text1"/>
                <w:sz w:val="24"/>
                <w:szCs w:val="32"/>
                <w14:textFill>
                  <w14:solidFill>
                    <w14:schemeClr w14:val="tx1"/>
                  </w14:solidFill>
                </w14:textFill>
              </w:rPr>
              <w:t>日，原定襄县环境保护局</w:t>
            </w:r>
            <w:r>
              <w:rPr>
                <w:rFonts w:hint="eastAsia" w:ascii="Times New Roman" w:hAnsi="Times New Roman" w:eastAsia="宋体" w:cs="Times New Roman"/>
                <w:color w:val="000000" w:themeColor="text1"/>
                <w:sz w:val="24"/>
                <w:szCs w:val="32"/>
                <w:lang w:eastAsia="zh-CN"/>
                <w14:textFill>
                  <w14:solidFill>
                    <w14:schemeClr w14:val="tx1"/>
                  </w14:solidFill>
                </w14:textFill>
              </w:rPr>
              <w:t>核定</w:t>
            </w:r>
            <w:r>
              <w:rPr>
                <w:rFonts w:hint="eastAsia" w:ascii="Times New Roman" w:hAnsi="Times New Roman" w:eastAsia="宋体" w:cs="Times New Roman"/>
                <w:color w:val="000000" w:themeColor="text1"/>
                <w:sz w:val="24"/>
                <w:szCs w:val="32"/>
                <w14:textFill>
                  <w14:solidFill>
                    <w14:schemeClr w14:val="tx1"/>
                  </w14:solidFill>
                </w14:textFill>
              </w:rPr>
              <w:t>总量控制指标值：</w:t>
            </w:r>
            <w:r>
              <w:rPr>
                <w:rFonts w:ascii="Times New Roman" w:hAnsi="Times New Roman" w:eastAsia="宋体" w:cs="Times New Roman"/>
                <w:color w:val="000000" w:themeColor="text1"/>
                <w:sz w:val="24"/>
                <w:szCs w:val="32"/>
                <w14:textFill>
                  <w14:solidFill>
                    <w14:schemeClr w14:val="tx1"/>
                  </w14:solidFill>
                </w14:textFill>
              </w:rPr>
              <w:t>烟尘</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0.6</w:t>
            </w:r>
            <w:r>
              <w:rPr>
                <w:rFonts w:ascii="Times New Roman" w:hAnsi="Times New Roman" w:eastAsia="宋体" w:cs="Times New Roman"/>
                <w:color w:val="000000" w:themeColor="text1"/>
                <w:sz w:val="24"/>
                <w:szCs w:val="32"/>
                <w14:textFill>
                  <w14:solidFill>
                    <w14:schemeClr w14:val="tx1"/>
                  </w14:solidFill>
                </w14:textFill>
              </w:rPr>
              <w:t>t/a，二氧化硫</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2.5</w:t>
            </w:r>
            <w:r>
              <w:rPr>
                <w:rFonts w:ascii="Times New Roman" w:hAnsi="Times New Roman" w:eastAsia="宋体" w:cs="Times New Roman"/>
                <w:color w:val="000000" w:themeColor="text1"/>
                <w:sz w:val="24"/>
                <w:szCs w:val="32"/>
                <w14:textFill>
                  <w14:solidFill>
                    <w14:schemeClr w14:val="tx1"/>
                  </w14:solidFill>
                </w14:textFill>
              </w:rPr>
              <w:t>t/a</w:t>
            </w:r>
            <w:r>
              <w:rPr>
                <w:rFonts w:hint="eastAsia" w:ascii="Times New Roman" w:hAnsi="Times New Roman" w:eastAsia="宋体" w:cs="Times New Roman"/>
                <w:color w:val="000000" w:themeColor="text1"/>
                <w:sz w:val="24"/>
                <w:szCs w:val="32"/>
                <w14:textFill>
                  <w14:solidFill>
                    <w14:schemeClr w14:val="tx1"/>
                  </w14:solidFill>
                </w14:textFill>
              </w:rPr>
              <w:t>，</w:t>
            </w:r>
            <w:r>
              <w:rPr>
                <w:rFonts w:ascii="Times New Roman" w:hAnsi="Times New Roman" w:eastAsia="宋体" w:cs="Times New Roman"/>
                <w:color w:val="000000" w:themeColor="text1"/>
                <w:sz w:val="24"/>
                <w:szCs w:val="32"/>
                <w14:textFill>
                  <w14:solidFill>
                    <w14:schemeClr w14:val="tx1"/>
                  </w14:solidFill>
                </w14:textFill>
              </w:rPr>
              <w:t>见附件</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6</w:t>
            </w:r>
            <w:r>
              <w:rPr>
                <w:rFonts w:ascii="Times New Roman" w:hAnsi="Times New Roman" w:eastAsia="宋体" w:cs="Times New Roman"/>
                <w:color w:val="000000" w:themeColor="text1"/>
                <w:sz w:val="24"/>
                <w:szCs w:val="32"/>
                <w14:textFill>
                  <w14:solidFill>
                    <w14:schemeClr w14:val="tx1"/>
                  </w14:solidFill>
                </w14:textFill>
              </w:rPr>
              <w:t>。</w:t>
            </w:r>
          </w:p>
          <w:p>
            <w:pPr>
              <w:tabs>
                <w:tab w:val="left" w:pos="3600"/>
              </w:tabs>
              <w:spacing w:line="360" w:lineRule="auto"/>
              <w:ind w:firstLine="480" w:firstLineChars="200"/>
              <w:rPr>
                <w:rFonts w:ascii="Times New Roman" w:hAnsi="Times New Roman" w:eastAsia="宋体" w:cs="Times New Roman"/>
                <w:color w:val="000000" w:themeColor="text1"/>
                <w:sz w:val="24"/>
                <w:szCs w:val="32"/>
                <w14:textFill>
                  <w14:solidFill>
                    <w14:schemeClr w14:val="tx1"/>
                  </w14:solidFill>
                </w14:textFill>
              </w:rPr>
            </w:pPr>
            <w:r>
              <w:rPr>
                <w:rFonts w:hint="eastAsia" w:ascii="Times New Roman" w:hAnsi="Times New Roman" w:eastAsia="宋体" w:cs="Times New Roman"/>
                <w:color w:val="000000" w:themeColor="text1"/>
                <w:sz w:val="24"/>
                <w:szCs w:val="32"/>
                <w14:textFill>
                  <w14:solidFill>
                    <w14:schemeClr w14:val="tx1"/>
                  </w14:solidFill>
                </w14:textFill>
              </w:rPr>
              <w:t>建设单位烟尘、</w:t>
            </w:r>
            <w:r>
              <w:rPr>
                <w:rFonts w:ascii="Times New Roman" w:hAnsi="Times New Roman" w:eastAsia="宋体" w:cs="Times New Roman"/>
                <w:color w:val="000000" w:themeColor="text1"/>
                <w:sz w:val="24"/>
                <w:szCs w:val="32"/>
                <w14:textFill>
                  <w14:solidFill>
                    <w14:schemeClr w14:val="tx1"/>
                  </w14:solidFill>
                </w14:textFill>
              </w:rPr>
              <w:t>SO</w:t>
            </w:r>
            <w:r>
              <w:rPr>
                <w:rFonts w:ascii="Times New Roman" w:hAnsi="Times New Roman" w:eastAsia="宋体" w:cs="Times New Roman"/>
                <w:color w:val="000000" w:themeColor="text1"/>
                <w:sz w:val="24"/>
                <w:szCs w:val="32"/>
                <w:vertAlign w:val="subscript"/>
                <w14:textFill>
                  <w14:solidFill>
                    <w14:schemeClr w14:val="tx1"/>
                  </w14:solidFill>
                </w14:textFill>
              </w:rPr>
              <w:t>2</w:t>
            </w:r>
            <w:r>
              <w:rPr>
                <w:rFonts w:hint="eastAsia" w:ascii="Times New Roman" w:hAnsi="Times New Roman" w:eastAsia="宋体" w:cs="Times New Roman"/>
                <w:color w:val="000000" w:themeColor="text1"/>
                <w:sz w:val="24"/>
                <w:szCs w:val="32"/>
                <w14:textFill>
                  <w14:solidFill>
                    <w14:schemeClr w14:val="tx1"/>
                  </w14:solidFill>
                </w14:textFill>
              </w:rPr>
              <w:t>现有总量控制指标满足本次</w:t>
            </w:r>
            <w:r>
              <w:rPr>
                <w:rFonts w:hint="eastAsia" w:ascii="Times New Roman" w:hAnsi="Times New Roman" w:eastAsia="宋体" w:cs="Times New Roman"/>
                <w:color w:val="000000" w:themeColor="text1"/>
                <w:sz w:val="24"/>
                <w:szCs w:val="32"/>
                <w:lang w:eastAsia="zh-CN"/>
                <w14:textFill>
                  <w14:solidFill>
                    <w14:schemeClr w14:val="tx1"/>
                  </w14:solidFill>
                </w14:textFill>
              </w:rPr>
              <w:t>技改新增</w:t>
            </w:r>
            <w:r>
              <w:rPr>
                <w:rFonts w:hint="eastAsia" w:ascii="Times New Roman" w:hAnsi="Times New Roman" w:eastAsia="宋体" w:cs="Times New Roman"/>
                <w:color w:val="000000" w:themeColor="text1"/>
                <w:sz w:val="24"/>
                <w:szCs w:val="32"/>
                <w14:textFill>
                  <w14:solidFill>
                    <w14:schemeClr w14:val="tx1"/>
                  </w14:solidFill>
                </w14:textFill>
              </w:rPr>
              <w:t>工程</w:t>
            </w:r>
            <w:r>
              <w:rPr>
                <w:rFonts w:hint="eastAsia" w:ascii="Times New Roman" w:hAnsi="Times New Roman" w:eastAsia="宋体" w:cs="Times New Roman"/>
                <w:color w:val="000000" w:themeColor="text1"/>
                <w:sz w:val="24"/>
                <w:szCs w:val="32"/>
                <w:lang w:eastAsia="zh-CN"/>
                <w14:textFill>
                  <w14:solidFill>
                    <w14:schemeClr w14:val="tx1"/>
                  </w14:solidFill>
                </w14:textFill>
              </w:rPr>
              <w:t>，</w:t>
            </w:r>
            <w:r>
              <w:rPr>
                <w:rFonts w:ascii="Times New Roman" w:hAnsi="Times New Roman" w:eastAsia="宋体" w:cs="Times New Roman"/>
                <w:color w:val="000000" w:themeColor="text1"/>
                <w:sz w:val="24"/>
                <w:szCs w:val="32"/>
                <w14:textFill>
                  <w14:solidFill>
                    <w14:schemeClr w14:val="tx1"/>
                  </w14:solidFill>
                </w14:textFill>
              </w:rPr>
              <w:t>NO</w:t>
            </w:r>
            <w:r>
              <w:rPr>
                <w:rFonts w:ascii="Times New Roman" w:hAnsi="Times New Roman" w:eastAsia="宋体" w:cs="Times New Roman"/>
                <w:color w:val="000000" w:themeColor="text1"/>
                <w:sz w:val="24"/>
                <w:szCs w:val="32"/>
                <w:vertAlign w:val="subscript"/>
                <w14:textFill>
                  <w14:solidFill>
                    <w14:schemeClr w14:val="tx1"/>
                  </w14:solidFill>
                </w14:textFill>
              </w:rPr>
              <w:t>X</w:t>
            </w:r>
            <w:r>
              <w:rPr>
                <w:rFonts w:hint="eastAsia" w:ascii="Times New Roman" w:hAnsi="Times New Roman" w:eastAsia="宋体" w:cs="Times New Roman"/>
                <w:color w:val="000000" w:themeColor="text1"/>
                <w:sz w:val="24"/>
                <w:szCs w:val="32"/>
                <w:lang w:eastAsia="zh-CN"/>
                <w14:textFill>
                  <w14:solidFill>
                    <w14:schemeClr w14:val="tx1"/>
                  </w14:solidFill>
                </w14:textFill>
              </w:rPr>
              <w:t>还需申请总量</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0.686</w:t>
            </w:r>
            <w:r>
              <w:rPr>
                <w:rFonts w:ascii="Times New Roman" w:hAnsi="Times New Roman" w:eastAsia="宋体" w:cs="Times New Roman"/>
                <w:color w:val="000000" w:themeColor="text1"/>
                <w:sz w:val="24"/>
                <w:szCs w:val="32"/>
                <w14:textFill>
                  <w14:solidFill>
                    <w14:schemeClr w14:val="tx1"/>
                  </w14:solidFill>
                </w14:textFill>
              </w:rPr>
              <w:t>t/a</w:t>
            </w:r>
            <w:r>
              <w:rPr>
                <w:rFonts w:hint="eastAsia" w:ascii="Times New Roman" w:hAnsi="Times New Roman" w:eastAsia="宋体" w:cs="Times New Roman"/>
                <w:color w:val="000000" w:themeColor="text1"/>
                <w:sz w:val="24"/>
                <w:szCs w:val="32"/>
                <w14:textFill>
                  <w14:solidFill>
                    <w14:schemeClr w14:val="tx1"/>
                  </w14:solidFill>
                </w14:textFill>
              </w:rPr>
              <w:t>。</w:t>
            </w:r>
            <w:r>
              <w:rPr>
                <w:rFonts w:ascii="Times New Roman" w:hAnsi="Times New Roman" w:eastAsia="宋体" w:cs="Times New Roman"/>
                <w:color w:val="000000" w:themeColor="text1"/>
                <w:sz w:val="24"/>
                <w:szCs w:val="32"/>
                <w14:textFill>
                  <w14:solidFill>
                    <w14:schemeClr w14:val="tx1"/>
                  </w14:solidFill>
                </w14:textFill>
              </w:rPr>
              <w:t>见表</w:t>
            </w:r>
            <w:r>
              <w:rPr>
                <w:rFonts w:hint="eastAsia" w:ascii="Times New Roman" w:hAnsi="Times New Roman" w:eastAsia="宋体" w:cs="Times New Roman"/>
                <w:color w:val="000000" w:themeColor="text1"/>
                <w:sz w:val="24"/>
                <w:szCs w:val="32"/>
                <w14:textFill>
                  <w14:solidFill>
                    <w14:schemeClr w14:val="tx1"/>
                  </w14:solidFill>
                </w14:textFill>
              </w:rPr>
              <w:t>4-</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8</w:t>
            </w:r>
            <w:r>
              <w:rPr>
                <w:rFonts w:ascii="Times New Roman" w:hAnsi="Times New Roman" w:eastAsia="宋体" w:cs="Times New Roman"/>
                <w:color w:val="000000" w:themeColor="text1"/>
                <w:sz w:val="24"/>
                <w:szCs w:val="32"/>
                <w14:textFill>
                  <w14:solidFill>
                    <w14:schemeClr w14:val="tx1"/>
                  </w14:solidFill>
                </w14:textFill>
              </w:rPr>
              <w:t>。</w:t>
            </w:r>
          </w:p>
          <w:p>
            <w:pPr>
              <w:pStyle w:val="9"/>
              <w:spacing w:line="480" w:lineRule="exact"/>
              <w:jc w:val="center"/>
              <w:rPr>
                <w:rFonts w:ascii="Times New Roman" w:hAnsi="Times New Roman"/>
                <w:b/>
                <w:bCs/>
                <w:szCs w:val="21"/>
              </w:rPr>
            </w:pPr>
            <w:r>
              <w:rPr>
                <w:rFonts w:hint="eastAsia" w:ascii="Times New Roman" w:hAnsi="Times New Roman"/>
                <w:b/>
                <w:bCs/>
                <w:szCs w:val="21"/>
                <w:lang w:val="en-US" w:eastAsia="zh-CN"/>
              </w:rPr>
              <w:t xml:space="preserve"> </w:t>
            </w:r>
            <w:r>
              <w:rPr>
                <w:rFonts w:hint="eastAsia" w:ascii="Times New Roman" w:hAnsi="Times New Roman"/>
                <w:b/>
                <w:bCs/>
                <w:szCs w:val="21"/>
              </w:rPr>
              <w:t>表4-</w:t>
            </w:r>
            <w:r>
              <w:rPr>
                <w:rFonts w:hint="eastAsia" w:ascii="Times New Roman" w:hAnsi="Times New Roman"/>
                <w:b/>
                <w:bCs/>
                <w:szCs w:val="21"/>
                <w:lang w:val="en-US" w:eastAsia="zh-CN"/>
              </w:rPr>
              <w:t>8</w:t>
            </w:r>
            <w:r>
              <w:rPr>
                <w:rFonts w:hint="eastAsia" w:ascii="Times New Roman" w:hAnsi="Times New Roman"/>
                <w:b/>
                <w:bCs/>
                <w:szCs w:val="21"/>
              </w:rPr>
              <w:t xml:space="preserve">   项目各污染物排放总量控制指标表（单位：t/a）</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9"/>
              <w:gridCol w:w="3671"/>
              <w:gridCol w:w="1398"/>
              <w:gridCol w:w="1505"/>
              <w:gridCol w:w="14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9" w:type="dxa"/>
                  <w:tcBorders>
                    <w:top w:val="single" w:color="auto" w:sz="12" w:space="0"/>
                    <w:left w:val="single" w:color="auto" w:sz="12" w:space="0"/>
                    <w:bottom w:val="single" w:color="auto" w:sz="6" w:space="0"/>
                    <w:right w:val="single" w:color="auto" w:sz="4" w:space="0"/>
                  </w:tcBorders>
                  <w:shd w:val="clear" w:color="auto" w:fill="auto"/>
                  <w:vAlign w:val="center"/>
                </w:tcPr>
                <w:p>
                  <w:pPr>
                    <w:spacing w:line="340" w:lineRule="exact"/>
                    <w:jc w:val="center"/>
                    <w:rPr>
                      <w:bCs/>
                      <w:szCs w:val="21"/>
                    </w:rPr>
                  </w:pPr>
                  <w:r>
                    <w:rPr>
                      <w:bCs/>
                      <w:szCs w:val="21"/>
                    </w:rPr>
                    <w:t>序号</w:t>
                  </w:r>
                </w:p>
              </w:tc>
              <w:tc>
                <w:tcPr>
                  <w:tcW w:w="3671" w:type="dxa"/>
                  <w:tcBorders>
                    <w:top w:val="single" w:color="auto" w:sz="12"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bCs/>
                      <w:szCs w:val="21"/>
                    </w:rPr>
                    <w:t>污染物</w:t>
                  </w:r>
                </w:p>
              </w:tc>
              <w:tc>
                <w:tcPr>
                  <w:tcW w:w="1398" w:type="dxa"/>
                  <w:tcBorders>
                    <w:top w:val="single" w:color="auto" w:sz="12"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bCs/>
                      <w:szCs w:val="21"/>
                    </w:rPr>
                    <w:t>烟尘</w:t>
                  </w:r>
                </w:p>
              </w:tc>
              <w:tc>
                <w:tcPr>
                  <w:tcW w:w="1505" w:type="dxa"/>
                  <w:tcBorders>
                    <w:top w:val="single" w:color="auto" w:sz="12"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bCs/>
                      <w:szCs w:val="21"/>
                    </w:rPr>
                    <w:t>SO</w:t>
                  </w:r>
                  <w:r>
                    <w:rPr>
                      <w:bCs/>
                      <w:szCs w:val="21"/>
                      <w:vertAlign w:val="subscript"/>
                    </w:rPr>
                    <w:t>2</w:t>
                  </w:r>
                </w:p>
              </w:tc>
              <w:tc>
                <w:tcPr>
                  <w:tcW w:w="1432" w:type="dxa"/>
                  <w:tcBorders>
                    <w:top w:val="single" w:color="auto" w:sz="12" w:space="0"/>
                    <w:left w:val="single" w:color="auto" w:sz="4" w:space="0"/>
                    <w:bottom w:val="single" w:color="auto" w:sz="6" w:space="0"/>
                    <w:right w:val="single" w:color="auto" w:sz="12" w:space="0"/>
                  </w:tcBorders>
                  <w:shd w:val="clear" w:color="auto" w:fill="auto"/>
                  <w:vAlign w:val="center"/>
                </w:tcPr>
                <w:p>
                  <w:pPr>
                    <w:spacing w:line="340" w:lineRule="exact"/>
                    <w:jc w:val="center"/>
                    <w:rPr>
                      <w:bCs/>
                      <w:szCs w:val="21"/>
                    </w:rPr>
                  </w:pPr>
                  <w:r>
                    <w:rPr>
                      <w:bCs/>
                      <w:szCs w:val="21"/>
                    </w:rPr>
                    <w:t>NO</w:t>
                  </w:r>
                  <w:r>
                    <w:rPr>
                      <w:bCs/>
                      <w:szCs w:val="21"/>
                      <w:vertAlign w:val="subscript"/>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9" w:type="dxa"/>
                  <w:tcBorders>
                    <w:top w:val="single" w:color="auto" w:sz="6" w:space="0"/>
                    <w:left w:val="single" w:color="auto" w:sz="12"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1</w:t>
                  </w:r>
                </w:p>
              </w:tc>
              <w:tc>
                <w:tcPr>
                  <w:tcW w:w="367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全厂排放总量</w:t>
                  </w:r>
                </w:p>
              </w:tc>
              <w:tc>
                <w:tcPr>
                  <w:tcW w:w="139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rFonts w:hint="default" w:eastAsia="宋体"/>
                      <w:bCs/>
                      <w:szCs w:val="21"/>
                      <w:lang w:val="en-US" w:eastAsia="zh-CN"/>
                    </w:rPr>
                  </w:pPr>
                  <w:r>
                    <w:rPr>
                      <w:rFonts w:hint="eastAsia"/>
                      <w:bCs/>
                      <w:szCs w:val="21"/>
                      <w:lang w:val="en-US" w:eastAsia="zh-CN"/>
                    </w:rPr>
                    <w:t>0.107</w:t>
                  </w:r>
                </w:p>
              </w:tc>
              <w:tc>
                <w:tcPr>
                  <w:tcW w:w="150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rFonts w:hint="default" w:eastAsia="宋体"/>
                      <w:bCs/>
                      <w:szCs w:val="21"/>
                      <w:lang w:val="en-US" w:eastAsia="zh-CN"/>
                    </w:rPr>
                  </w:pPr>
                  <w:r>
                    <w:rPr>
                      <w:rFonts w:hint="eastAsia"/>
                      <w:bCs/>
                      <w:szCs w:val="21"/>
                      <w:lang w:val="en-US" w:eastAsia="zh-CN"/>
                    </w:rPr>
                    <w:t>0.012</w:t>
                  </w:r>
                </w:p>
              </w:tc>
              <w:tc>
                <w:tcPr>
                  <w:tcW w:w="1432" w:type="dxa"/>
                  <w:tcBorders>
                    <w:top w:val="single" w:color="auto" w:sz="6" w:space="0"/>
                    <w:left w:val="single" w:color="auto" w:sz="4" w:space="0"/>
                    <w:bottom w:val="single" w:color="auto" w:sz="6" w:space="0"/>
                    <w:right w:val="single" w:color="auto" w:sz="12" w:space="0"/>
                  </w:tcBorders>
                  <w:shd w:val="clear" w:color="auto" w:fill="auto"/>
                  <w:vAlign w:val="center"/>
                </w:tcPr>
                <w:p>
                  <w:pPr>
                    <w:spacing w:line="340" w:lineRule="exact"/>
                    <w:jc w:val="center"/>
                    <w:rPr>
                      <w:rFonts w:hint="default" w:eastAsia="宋体"/>
                      <w:bCs/>
                      <w:szCs w:val="21"/>
                      <w:lang w:val="en-US" w:eastAsia="zh-CN"/>
                    </w:rPr>
                  </w:pPr>
                  <w:r>
                    <w:rPr>
                      <w:rFonts w:hint="eastAsia"/>
                      <w:bCs/>
                      <w:szCs w:val="21"/>
                      <w:lang w:val="en-US" w:eastAsia="zh-CN"/>
                    </w:rPr>
                    <w:t>0.686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9" w:type="dxa"/>
                  <w:tcBorders>
                    <w:top w:val="single" w:color="auto" w:sz="6" w:space="0"/>
                    <w:left w:val="single" w:color="auto" w:sz="12"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2</w:t>
                  </w:r>
                </w:p>
              </w:tc>
              <w:tc>
                <w:tcPr>
                  <w:tcW w:w="367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建设单位现有总量控制指标</w:t>
                  </w:r>
                </w:p>
              </w:tc>
              <w:tc>
                <w:tcPr>
                  <w:tcW w:w="139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rFonts w:hint="default" w:eastAsia="宋体"/>
                      <w:bCs/>
                      <w:szCs w:val="21"/>
                      <w:lang w:val="en-US" w:eastAsia="zh-CN"/>
                    </w:rPr>
                  </w:pPr>
                  <w:r>
                    <w:rPr>
                      <w:rFonts w:hint="eastAsia"/>
                      <w:bCs/>
                      <w:szCs w:val="21"/>
                      <w:lang w:val="en-US" w:eastAsia="zh-CN"/>
                    </w:rPr>
                    <w:t>0.6</w:t>
                  </w:r>
                </w:p>
              </w:tc>
              <w:tc>
                <w:tcPr>
                  <w:tcW w:w="150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rFonts w:hint="eastAsia" w:eastAsia="宋体"/>
                      <w:bCs/>
                      <w:szCs w:val="21"/>
                      <w:lang w:eastAsia="zh-CN"/>
                    </w:rPr>
                  </w:pPr>
                  <w:r>
                    <w:rPr>
                      <w:rFonts w:hint="eastAsia"/>
                      <w:bCs/>
                      <w:szCs w:val="21"/>
                      <w:lang w:val="en-US" w:eastAsia="zh-CN"/>
                    </w:rPr>
                    <w:t>2.5</w:t>
                  </w:r>
                </w:p>
              </w:tc>
              <w:tc>
                <w:tcPr>
                  <w:tcW w:w="1432" w:type="dxa"/>
                  <w:tcBorders>
                    <w:top w:val="single" w:color="auto" w:sz="6" w:space="0"/>
                    <w:left w:val="single" w:color="auto" w:sz="4" w:space="0"/>
                    <w:bottom w:val="single" w:color="auto" w:sz="6" w:space="0"/>
                    <w:right w:val="single" w:color="auto" w:sz="12" w:space="0"/>
                  </w:tcBorders>
                  <w:shd w:val="clear" w:color="auto" w:fill="auto"/>
                  <w:vAlign w:val="center"/>
                </w:tcPr>
                <w:p>
                  <w:pPr>
                    <w:spacing w:line="340" w:lineRule="exact"/>
                    <w:jc w:val="center"/>
                    <w:rPr>
                      <w:rFonts w:hint="default" w:eastAsia="宋体"/>
                      <w:bCs/>
                      <w:szCs w:val="21"/>
                      <w:lang w:val="en-US" w:eastAsia="zh-CN"/>
                    </w:rPr>
                  </w:pPr>
                  <w:r>
                    <w:rPr>
                      <w:rFonts w:hint="eastAsia"/>
                      <w:bCs/>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19" w:type="dxa"/>
                  <w:tcBorders>
                    <w:top w:val="single" w:color="auto" w:sz="6" w:space="0"/>
                    <w:left w:val="single" w:color="auto" w:sz="12"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3</w:t>
                  </w:r>
                </w:p>
              </w:tc>
              <w:tc>
                <w:tcPr>
                  <w:tcW w:w="367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现有总量控制指标是否满足</w:t>
                  </w:r>
                </w:p>
              </w:tc>
              <w:tc>
                <w:tcPr>
                  <w:tcW w:w="139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是</w:t>
                  </w:r>
                </w:p>
              </w:tc>
              <w:tc>
                <w:tcPr>
                  <w:tcW w:w="150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40" w:lineRule="exact"/>
                    <w:jc w:val="center"/>
                    <w:rPr>
                      <w:bCs/>
                      <w:szCs w:val="21"/>
                    </w:rPr>
                  </w:pPr>
                  <w:r>
                    <w:rPr>
                      <w:rFonts w:hint="eastAsia"/>
                      <w:bCs/>
                      <w:szCs w:val="21"/>
                    </w:rPr>
                    <w:t>是</w:t>
                  </w:r>
                </w:p>
              </w:tc>
              <w:tc>
                <w:tcPr>
                  <w:tcW w:w="1432" w:type="dxa"/>
                  <w:tcBorders>
                    <w:top w:val="single" w:color="auto" w:sz="6" w:space="0"/>
                    <w:left w:val="single" w:color="auto" w:sz="4" w:space="0"/>
                    <w:bottom w:val="single" w:color="auto" w:sz="6" w:space="0"/>
                    <w:right w:val="single" w:color="auto" w:sz="12" w:space="0"/>
                  </w:tcBorders>
                  <w:shd w:val="clear" w:color="auto" w:fill="auto"/>
                  <w:vAlign w:val="center"/>
                </w:tcPr>
                <w:p>
                  <w:pPr>
                    <w:spacing w:line="340" w:lineRule="exact"/>
                    <w:jc w:val="center"/>
                    <w:rPr>
                      <w:rFonts w:hint="eastAsia" w:eastAsia="宋体"/>
                      <w:bCs/>
                      <w:szCs w:val="21"/>
                      <w:lang w:eastAsia="zh-CN"/>
                    </w:rPr>
                  </w:pPr>
                  <w:r>
                    <w:rPr>
                      <w:rFonts w:hint="eastAsia"/>
                      <w:bCs/>
                      <w:szCs w:val="21"/>
                      <w:lang w:eastAsia="zh-CN"/>
                    </w:rPr>
                    <w:t>否</w:t>
                  </w:r>
                </w:p>
              </w:tc>
            </w:tr>
          </w:tbl>
          <w:p>
            <w:pPr>
              <w:spacing w:line="500" w:lineRule="exact"/>
              <w:ind w:firstLine="480" w:firstLineChars="200"/>
              <w:rPr>
                <w:color w:val="000000" w:themeColor="text1"/>
                <w:sz w:val="24"/>
                <w:szCs w:val="32"/>
                <w14:textFill>
                  <w14:solidFill>
                    <w14:schemeClr w14:val="tx1"/>
                  </w14:solidFill>
                </w14:textFill>
              </w:rPr>
            </w:pPr>
          </w:p>
          <w:p>
            <w:pPr>
              <w:pStyle w:val="25"/>
            </w:pPr>
          </w:p>
          <w:p>
            <w:pPr>
              <w:pStyle w:val="2"/>
              <w:ind w:firstLine="0" w:firstLineChars="0"/>
              <w:rPr>
                <w:rFonts w:ascii="Times New Roman" w:hAnsi="Times New Roman"/>
                <w:color w:val="000000" w:themeColor="text1"/>
                <w:szCs w:val="32"/>
                <w14:textFill>
                  <w14:solidFill>
                    <w14:schemeClr w14:val="tx1"/>
                  </w14:solidFill>
                </w14:textFill>
              </w:rPr>
            </w:pPr>
          </w:p>
          <w:p>
            <w:pPr>
              <w:rPr>
                <w:color w:val="000000" w:themeColor="text1"/>
                <w14:textFill>
                  <w14:solidFill>
                    <w14:schemeClr w14:val="tx1"/>
                  </w14:solidFill>
                </w14:textFill>
              </w:rPr>
            </w:pPr>
          </w:p>
          <w:p>
            <w:pPr>
              <w:rPr>
                <w:color w:val="000000" w:themeColor="text1"/>
                <w:sz w:val="24"/>
                <w:szCs w:val="32"/>
                <w14:textFill>
                  <w14:solidFill>
                    <w14:schemeClr w14:val="tx1"/>
                  </w14:solidFill>
                </w14:textFill>
              </w:rPr>
            </w:pPr>
          </w:p>
          <w:p>
            <w:pPr>
              <w:rPr>
                <w:color w:val="000000" w:themeColor="text1"/>
                <w:sz w:val="24"/>
                <w:szCs w:val="32"/>
                <w14:textFill>
                  <w14:solidFill>
                    <w14:schemeClr w14:val="tx1"/>
                  </w14:solidFill>
                </w14:textFill>
              </w:rPr>
            </w:pPr>
          </w:p>
          <w:p>
            <w:pPr>
              <w:pStyle w:val="8"/>
              <w:rPr>
                <w:rFonts w:ascii="Times New Roman" w:hAnsi="Times New Roman"/>
                <w:color w:val="000000" w:themeColor="text1"/>
                <w:szCs w:val="32"/>
                <w14:textFill>
                  <w14:solidFill>
                    <w14:schemeClr w14:val="tx1"/>
                  </w14:solidFill>
                </w14:textFill>
              </w:rPr>
            </w:pPr>
          </w:p>
          <w:p>
            <w:pPr>
              <w:pStyle w:val="8"/>
              <w:rPr>
                <w:rFonts w:ascii="Times New Roman" w:hAnsi="Times New Roman"/>
                <w:color w:val="000000" w:themeColor="text1"/>
                <w:szCs w:val="32"/>
                <w14:textFill>
                  <w14:solidFill>
                    <w14:schemeClr w14:val="tx1"/>
                  </w14:solidFill>
                </w14:textFill>
              </w:rPr>
            </w:pPr>
          </w:p>
          <w:p>
            <w:pPr>
              <w:pStyle w:val="8"/>
              <w:rPr>
                <w:rFonts w:ascii="Times New Roman" w:hAnsi="Times New Roman"/>
                <w:color w:val="000000" w:themeColor="text1"/>
                <w:szCs w:val="32"/>
                <w14:textFill>
                  <w14:solidFill>
                    <w14:schemeClr w14:val="tx1"/>
                  </w14:solidFill>
                </w14:textFill>
              </w:rPr>
            </w:pPr>
          </w:p>
          <w:p>
            <w:pPr>
              <w:pStyle w:val="8"/>
              <w:rPr>
                <w:rFonts w:ascii="Times New Roman" w:hAnsi="Times New Roman"/>
                <w:color w:val="000000" w:themeColor="text1"/>
                <w:szCs w:val="32"/>
                <w14:textFill>
                  <w14:solidFill>
                    <w14:schemeClr w14:val="tx1"/>
                  </w14:solidFill>
                </w14:textFill>
              </w:rPr>
            </w:pPr>
          </w:p>
          <w:p>
            <w:pPr>
              <w:pStyle w:val="8"/>
              <w:rPr>
                <w:rFonts w:ascii="Times New Roman" w:hAnsi="Times New Roman"/>
                <w:color w:val="000000" w:themeColor="text1"/>
                <w:szCs w:val="32"/>
                <w14:textFill>
                  <w14:solidFill>
                    <w14:schemeClr w14:val="tx1"/>
                  </w14:solidFill>
                </w14:textFill>
              </w:rPr>
            </w:pPr>
          </w:p>
          <w:p>
            <w:pPr>
              <w:pStyle w:val="8"/>
              <w:rPr>
                <w:rFonts w:ascii="Times New Roman" w:hAnsi="Times New Roman"/>
                <w:color w:val="000000" w:themeColor="text1"/>
                <w:szCs w:val="32"/>
                <w14:textFill>
                  <w14:solidFill>
                    <w14:schemeClr w14:val="tx1"/>
                  </w14:solidFill>
                </w14:textFill>
              </w:rPr>
            </w:pPr>
          </w:p>
          <w:p>
            <w:pPr>
              <w:pStyle w:val="8"/>
              <w:rPr>
                <w:rFonts w:ascii="Times New Roman" w:hAnsi="Times New Roman"/>
                <w:color w:val="000000" w:themeColor="text1"/>
                <w:szCs w:val="32"/>
                <w14:textFill>
                  <w14:solidFill>
                    <w14:schemeClr w14:val="tx1"/>
                  </w14:solidFill>
                </w14:textFill>
              </w:rPr>
            </w:pPr>
          </w:p>
          <w:p>
            <w:pPr>
              <w:rPr>
                <w:color w:val="000000" w:themeColor="text1"/>
                <w14:textFill>
                  <w14:solidFill>
                    <w14:schemeClr w14:val="tx1"/>
                  </w14:solidFill>
                </w14:textFill>
              </w:rPr>
            </w:pPr>
          </w:p>
        </w:tc>
      </w:tr>
    </w:tbl>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五、</w:t>
      </w:r>
      <w:r>
        <w:rPr>
          <w:bCs w:val="0"/>
          <w:color w:val="000000" w:themeColor="text1"/>
          <w:sz w:val="32"/>
          <w:szCs w:val="32"/>
          <w14:textFill>
            <w14:solidFill>
              <w14:schemeClr w14:val="tx1"/>
            </w14:solidFill>
          </w14:textFill>
        </w:rPr>
        <w:t>建设项目工程分析</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360" w:lineRule="auto"/>
              <w:ind w:firstLine="488" w:firstLineChars="196"/>
              <w:textAlignment w:val="baseline"/>
              <w:rPr>
                <w:b/>
                <w:color w:val="000000" w:themeColor="text1"/>
                <w:spacing w:val="4"/>
                <w:sz w:val="24"/>
                <w14:textFill>
                  <w14:solidFill>
                    <w14:schemeClr w14:val="tx1"/>
                  </w14:solidFill>
                </w14:textFill>
              </w:rPr>
            </w:pPr>
            <w:r>
              <w:rPr>
                <w:b/>
                <w:color w:val="000000" w:themeColor="text1"/>
                <w:spacing w:val="4"/>
                <w:sz w:val="24"/>
                <w14:textFill>
                  <w14:solidFill>
                    <w14:schemeClr w14:val="tx1"/>
                  </w14:solidFill>
                </w14:textFill>
              </w:rPr>
              <w:t>1、工艺流程</w:t>
            </w:r>
          </w:p>
          <w:p>
            <w:pPr>
              <w:spacing w:line="360" w:lineRule="auto"/>
              <w:ind w:firstLine="486" w:firstLineChars="196"/>
              <w:textAlignment w:val="baseline"/>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本项目技改完成后生产规模达到年产</w:t>
            </w:r>
            <w:r>
              <w:rPr>
                <w:rFonts w:hint="eastAsia"/>
                <w:color w:val="000000" w:themeColor="text1"/>
                <w:spacing w:val="4"/>
                <w:sz w:val="24"/>
                <w:lang w:val="en-US" w:eastAsia="zh-CN"/>
                <w14:textFill>
                  <w14:solidFill>
                    <w14:schemeClr w14:val="tx1"/>
                  </w14:solidFill>
                </w14:textFill>
              </w:rPr>
              <w:t>30</w:t>
            </w:r>
            <w:r>
              <w:rPr>
                <w:rFonts w:hint="eastAsia"/>
                <w:color w:val="000000" w:themeColor="text1"/>
                <w:spacing w:val="4"/>
                <w:sz w:val="24"/>
                <w14:textFill>
                  <w14:solidFill>
                    <w14:schemeClr w14:val="tx1"/>
                  </w14:solidFill>
                </w14:textFill>
              </w:rPr>
              <w:t>00</w:t>
            </w:r>
            <w:r>
              <w:rPr>
                <w:color w:val="000000" w:themeColor="text1"/>
                <w:spacing w:val="4"/>
                <w:sz w:val="24"/>
                <w14:textFill>
                  <w14:solidFill>
                    <w14:schemeClr w14:val="tx1"/>
                  </w14:solidFill>
                </w14:textFill>
              </w:rPr>
              <w:t>t</w:t>
            </w:r>
            <w:r>
              <w:rPr>
                <w:rFonts w:hint="eastAsia"/>
                <w:color w:val="000000" w:themeColor="text1"/>
                <w:spacing w:val="4"/>
                <w:sz w:val="24"/>
                <w14:textFill>
                  <w14:solidFill>
                    <w14:schemeClr w14:val="tx1"/>
                  </w14:solidFill>
                </w14:textFill>
              </w:rPr>
              <w:t>法兰</w:t>
            </w:r>
            <w:r>
              <w:rPr>
                <w:color w:val="000000" w:themeColor="text1"/>
                <w:spacing w:val="4"/>
                <w:sz w:val="24"/>
                <w14:textFill>
                  <w14:solidFill>
                    <w14:schemeClr w14:val="tx1"/>
                  </w14:solidFill>
                </w14:textFill>
              </w:rPr>
              <w:t>锻件，主要生产工段为原料检验、加热炉加热</w:t>
            </w:r>
            <w:r>
              <w:rPr>
                <w:rFonts w:hint="eastAsia"/>
                <w:color w:val="000000" w:themeColor="text1"/>
                <w:spacing w:val="4"/>
                <w:sz w:val="24"/>
                <w14:textFill>
                  <w14:solidFill>
                    <w14:schemeClr w14:val="tx1"/>
                  </w14:solidFill>
                </w14:textFill>
              </w:rPr>
              <w:t>工序</w:t>
            </w:r>
            <w:r>
              <w:rPr>
                <w:color w:val="000000" w:themeColor="text1"/>
                <w:spacing w:val="4"/>
                <w:sz w:val="24"/>
                <w14:textFill>
                  <w14:solidFill>
                    <w14:schemeClr w14:val="tx1"/>
                  </w14:solidFill>
                </w14:textFill>
              </w:rPr>
              <w:t>、锻造、辗环成型等工序</w:t>
            </w:r>
            <w:r>
              <w:rPr>
                <w:rFonts w:hint="eastAsia"/>
                <w:color w:val="000000" w:themeColor="text1"/>
                <w:spacing w:val="4"/>
                <w:sz w:val="24"/>
                <w14:textFill>
                  <w14:solidFill>
                    <w14:schemeClr w14:val="tx1"/>
                  </w14:solidFill>
                </w14:textFill>
              </w:rPr>
              <w:t>。</w:t>
            </w:r>
          </w:p>
          <w:p>
            <w:pPr>
              <w:autoSpaceDE w:val="0"/>
              <w:autoSpaceDN w:val="0"/>
              <w:adjustRightInd w:val="0"/>
              <w:snapToGrid w:val="0"/>
              <w:spacing w:line="360" w:lineRule="auto"/>
              <w:ind w:firstLine="480" w:firstLineChars="200"/>
              <w:rPr>
                <w:sz w:val="24"/>
                <w:szCs w:val="24"/>
              </w:rPr>
            </w:pPr>
            <w:r>
              <w:rPr>
                <w:rFonts w:hint="eastAsia" w:ascii="宋体" w:hAnsi="宋体"/>
                <w:bCs/>
                <w:sz w:val="24"/>
                <w:szCs w:val="24"/>
              </w:rPr>
              <w:t>由于利用天然气为热源，使得高效蓄热式高温空气燃烧技术(</w:t>
            </w:r>
            <w:r>
              <w:rPr>
                <w:bCs/>
                <w:sz w:val="24"/>
                <w:szCs w:val="24"/>
              </w:rPr>
              <w:t>High Temperature Air Combusition</w:t>
            </w:r>
            <w:r>
              <w:rPr>
                <w:rFonts w:hint="eastAsia" w:ascii="宋体" w:hAnsi="宋体"/>
                <w:bCs/>
                <w:sz w:val="24"/>
                <w:szCs w:val="24"/>
              </w:rPr>
              <w:t>)得以应用和推广。</w:t>
            </w:r>
          </w:p>
          <w:p>
            <w:pPr>
              <w:autoSpaceDE w:val="0"/>
              <w:autoSpaceDN w:val="0"/>
              <w:adjustRightInd w:val="0"/>
              <w:snapToGrid w:val="0"/>
              <w:spacing w:line="360" w:lineRule="auto"/>
              <w:ind w:firstLine="480" w:firstLineChars="200"/>
              <w:rPr>
                <w:sz w:val="24"/>
                <w:szCs w:val="24"/>
              </w:rPr>
            </w:pPr>
            <w:r>
              <w:rPr>
                <w:rFonts w:hint="eastAsia" w:ascii="宋体" w:hAnsi="宋体"/>
                <w:bCs/>
                <w:sz w:val="24"/>
                <w:szCs w:val="24"/>
              </w:rPr>
              <w:t>高效蓄热式高温空气燃烧技术(</w:t>
            </w:r>
            <w:r>
              <w:rPr>
                <w:bCs/>
                <w:sz w:val="24"/>
                <w:szCs w:val="24"/>
              </w:rPr>
              <w:t>HTAC</w:t>
            </w:r>
            <w:r>
              <w:rPr>
                <w:rFonts w:hint="eastAsia" w:ascii="宋体" w:hAnsi="宋体"/>
                <w:bCs/>
                <w:sz w:val="24"/>
                <w:szCs w:val="24"/>
              </w:rPr>
              <w:t>)即高效蓄热式燃烧和余热回收的技术，它具有高效烟气余热回收和预热空气温度以及噪音低、炉内温度均匀，过热过烧小等优越性，温度更易于控制，分离组合式燃烧器形成了各自独立通路，提高了每个区段的燃烧完全性，目前，这项技术已日趋成熟，处于大力推广的阶段，得到了国际工业界和科学界的广泛关注，节能效果十分显著，拥有广阔的前景，采用高效蓄热式燃烧技术(</w:t>
            </w:r>
            <w:r>
              <w:rPr>
                <w:bCs/>
                <w:sz w:val="24"/>
                <w:szCs w:val="24"/>
              </w:rPr>
              <w:t>HTAC</w:t>
            </w:r>
            <w:r>
              <w:rPr>
                <w:rFonts w:hint="eastAsia" w:ascii="宋体" w:hAnsi="宋体"/>
                <w:bCs/>
                <w:sz w:val="24"/>
                <w:szCs w:val="24"/>
              </w:rPr>
              <w:t>)的优越性主要有：</w:t>
            </w:r>
          </w:p>
          <w:p>
            <w:pPr>
              <w:autoSpaceDE w:val="0"/>
              <w:autoSpaceDN w:val="0"/>
              <w:adjustRightInd w:val="0"/>
              <w:snapToGrid w:val="0"/>
              <w:spacing w:line="360" w:lineRule="auto"/>
              <w:ind w:firstLine="480" w:firstLineChars="200"/>
              <w:rPr>
                <w:sz w:val="24"/>
                <w:szCs w:val="24"/>
              </w:rPr>
            </w:pPr>
            <w:r>
              <w:rPr>
                <w:rFonts w:hAnsi="宋体"/>
                <w:bCs/>
                <w:sz w:val="24"/>
                <w:szCs w:val="24"/>
              </w:rPr>
              <w:fldChar w:fldCharType="begin"/>
            </w:r>
            <w:r>
              <w:rPr>
                <w:rFonts w:hAnsi="宋体"/>
                <w:bCs/>
                <w:sz w:val="24"/>
                <w:szCs w:val="24"/>
              </w:rPr>
              <w:instrText xml:space="preserve"> </w:instrText>
            </w:r>
            <w:r>
              <w:rPr>
                <w:rFonts w:hint="eastAsia" w:hAnsi="宋体"/>
                <w:bCs/>
                <w:sz w:val="24"/>
                <w:szCs w:val="24"/>
              </w:rPr>
              <w:instrText xml:space="preserve">= 1 \* GB3</w:instrText>
            </w:r>
            <w:r>
              <w:rPr>
                <w:rFonts w:hAnsi="宋体"/>
                <w:bCs/>
                <w:sz w:val="24"/>
                <w:szCs w:val="24"/>
              </w:rPr>
              <w:instrText xml:space="preserve"> </w:instrText>
            </w:r>
            <w:r>
              <w:rPr>
                <w:rFonts w:hAnsi="宋体"/>
                <w:bCs/>
                <w:sz w:val="24"/>
                <w:szCs w:val="24"/>
              </w:rPr>
              <w:fldChar w:fldCharType="separate"/>
            </w:r>
            <w:r>
              <w:rPr>
                <w:rFonts w:hint="eastAsia" w:hAnsi="宋体"/>
                <w:bCs/>
                <w:sz w:val="24"/>
                <w:szCs w:val="24"/>
              </w:rPr>
              <w:t>①</w:t>
            </w:r>
            <w:r>
              <w:rPr>
                <w:rFonts w:hAnsi="宋体"/>
                <w:bCs/>
                <w:sz w:val="24"/>
                <w:szCs w:val="24"/>
              </w:rPr>
              <w:fldChar w:fldCharType="end"/>
            </w:r>
            <w:r>
              <w:rPr>
                <w:rFonts w:hint="eastAsia" w:hAnsi="宋体"/>
                <w:bCs/>
                <w:sz w:val="24"/>
                <w:szCs w:val="24"/>
              </w:rPr>
              <w:t>余热回收率85%。</w:t>
            </w:r>
          </w:p>
          <w:p>
            <w:pPr>
              <w:autoSpaceDE w:val="0"/>
              <w:autoSpaceDN w:val="0"/>
              <w:adjustRightInd w:val="0"/>
              <w:snapToGrid w:val="0"/>
              <w:spacing w:line="360" w:lineRule="auto"/>
              <w:ind w:firstLine="480" w:firstLineChars="200"/>
              <w:rPr>
                <w:sz w:val="24"/>
                <w:szCs w:val="24"/>
              </w:rPr>
            </w:pPr>
            <w:r>
              <w:rPr>
                <w:rFonts w:hAnsi="宋体"/>
                <w:bCs/>
                <w:sz w:val="24"/>
                <w:szCs w:val="24"/>
              </w:rPr>
              <w:fldChar w:fldCharType="begin"/>
            </w:r>
            <w:r>
              <w:rPr>
                <w:rFonts w:hAnsi="宋体"/>
                <w:bCs/>
                <w:sz w:val="24"/>
                <w:szCs w:val="24"/>
              </w:rPr>
              <w:instrText xml:space="preserve"> </w:instrText>
            </w:r>
            <w:r>
              <w:rPr>
                <w:rFonts w:hint="eastAsia" w:hAnsi="宋体"/>
                <w:bCs/>
                <w:sz w:val="24"/>
                <w:szCs w:val="24"/>
              </w:rPr>
              <w:instrText xml:space="preserve">= 2 \* GB3</w:instrText>
            </w:r>
            <w:r>
              <w:rPr>
                <w:rFonts w:hAnsi="宋体"/>
                <w:bCs/>
                <w:sz w:val="24"/>
                <w:szCs w:val="24"/>
              </w:rPr>
              <w:instrText xml:space="preserve"> </w:instrText>
            </w:r>
            <w:r>
              <w:rPr>
                <w:rFonts w:hAnsi="宋体"/>
                <w:bCs/>
                <w:sz w:val="24"/>
                <w:szCs w:val="24"/>
              </w:rPr>
              <w:fldChar w:fldCharType="separate"/>
            </w:r>
            <w:r>
              <w:rPr>
                <w:rFonts w:hint="eastAsia" w:hAnsi="宋体"/>
                <w:bCs/>
                <w:sz w:val="24"/>
                <w:szCs w:val="24"/>
              </w:rPr>
              <w:t>②</w:t>
            </w:r>
            <w:r>
              <w:rPr>
                <w:rFonts w:hAnsi="宋体"/>
                <w:bCs/>
                <w:sz w:val="24"/>
                <w:szCs w:val="24"/>
              </w:rPr>
              <w:fldChar w:fldCharType="end"/>
            </w:r>
            <w:r>
              <w:rPr>
                <w:rFonts w:hint="eastAsia" w:hAnsi="宋体"/>
                <w:bCs/>
                <w:sz w:val="24"/>
                <w:szCs w:val="24"/>
              </w:rPr>
              <w:t>蓄热式技术为低氧燃烧，可减少炉气对锻件的氧化，过热烧损大大减少。</w:t>
            </w:r>
          </w:p>
          <w:p>
            <w:pPr>
              <w:autoSpaceDE w:val="0"/>
              <w:autoSpaceDN w:val="0"/>
              <w:adjustRightInd w:val="0"/>
              <w:snapToGrid w:val="0"/>
              <w:spacing w:line="360" w:lineRule="auto"/>
              <w:ind w:firstLine="480" w:firstLineChars="200"/>
              <w:rPr>
                <w:sz w:val="24"/>
                <w:szCs w:val="24"/>
              </w:rPr>
            </w:pPr>
            <w:r>
              <w:rPr>
                <w:rFonts w:hAnsi="宋体"/>
                <w:bCs/>
                <w:sz w:val="24"/>
                <w:szCs w:val="24"/>
              </w:rPr>
              <w:fldChar w:fldCharType="begin"/>
            </w:r>
            <w:r>
              <w:rPr>
                <w:rFonts w:hAnsi="宋体"/>
                <w:bCs/>
                <w:sz w:val="24"/>
                <w:szCs w:val="24"/>
              </w:rPr>
              <w:instrText xml:space="preserve"> </w:instrText>
            </w:r>
            <w:r>
              <w:rPr>
                <w:rFonts w:hint="eastAsia" w:hAnsi="宋体"/>
                <w:bCs/>
                <w:sz w:val="24"/>
                <w:szCs w:val="24"/>
              </w:rPr>
              <w:instrText xml:space="preserve">= 3 \* GB3</w:instrText>
            </w:r>
            <w:r>
              <w:rPr>
                <w:rFonts w:hAnsi="宋体"/>
                <w:bCs/>
                <w:sz w:val="24"/>
                <w:szCs w:val="24"/>
              </w:rPr>
              <w:instrText xml:space="preserve"> </w:instrText>
            </w:r>
            <w:r>
              <w:rPr>
                <w:rFonts w:hAnsi="宋体"/>
                <w:bCs/>
                <w:sz w:val="24"/>
                <w:szCs w:val="24"/>
              </w:rPr>
              <w:fldChar w:fldCharType="separate"/>
            </w:r>
            <w:r>
              <w:rPr>
                <w:rFonts w:hint="eastAsia" w:hAnsi="宋体"/>
                <w:bCs/>
                <w:sz w:val="24"/>
                <w:szCs w:val="24"/>
              </w:rPr>
              <w:t>③</w:t>
            </w:r>
            <w:r>
              <w:rPr>
                <w:rFonts w:hAnsi="宋体"/>
                <w:bCs/>
                <w:sz w:val="24"/>
                <w:szCs w:val="24"/>
              </w:rPr>
              <w:fldChar w:fldCharType="end"/>
            </w:r>
            <w:r>
              <w:rPr>
                <w:rFonts w:hint="eastAsia" w:hAnsi="宋体"/>
                <w:bCs/>
                <w:sz w:val="24"/>
                <w:szCs w:val="24"/>
              </w:rPr>
              <w:t>炉体升温时间快，大大缩短了开炉升温时间。</w:t>
            </w:r>
          </w:p>
          <w:p>
            <w:pPr>
              <w:autoSpaceDE w:val="0"/>
              <w:autoSpaceDN w:val="0"/>
              <w:adjustRightInd w:val="0"/>
              <w:snapToGrid w:val="0"/>
              <w:spacing w:line="360" w:lineRule="auto"/>
              <w:ind w:firstLine="480" w:firstLineChars="200"/>
              <w:rPr>
                <w:rFonts w:hAnsi="宋体"/>
                <w:bCs/>
                <w:sz w:val="24"/>
                <w:szCs w:val="24"/>
              </w:rPr>
            </w:pPr>
            <w:r>
              <w:rPr>
                <w:rFonts w:hAnsi="宋体"/>
                <w:bCs/>
                <w:sz w:val="24"/>
                <w:szCs w:val="24"/>
              </w:rPr>
              <w:fldChar w:fldCharType="begin"/>
            </w:r>
            <w:r>
              <w:rPr>
                <w:rFonts w:hAnsi="宋体"/>
                <w:bCs/>
                <w:sz w:val="24"/>
                <w:szCs w:val="24"/>
              </w:rPr>
              <w:instrText xml:space="preserve"> </w:instrText>
            </w:r>
            <w:r>
              <w:rPr>
                <w:rFonts w:hint="eastAsia" w:hAnsi="宋体"/>
                <w:bCs/>
                <w:sz w:val="24"/>
                <w:szCs w:val="24"/>
              </w:rPr>
              <w:instrText xml:space="preserve">= 4 \* GB3</w:instrText>
            </w:r>
            <w:r>
              <w:rPr>
                <w:rFonts w:hAnsi="宋体"/>
                <w:bCs/>
                <w:sz w:val="24"/>
                <w:szCs w:val="24"/>
              </w:rPr>
              <w:instrText xml:space="preserve"> </w:instrText>
            </w:r>
            <w:r>
              <w:rPr>
                <w:rFonts w:hAnsi="宋体"/>
                <w:bCs/>
                <w:sz w:val="24"/>
                <w:szCs w:val="24"/>
              </w:rPr>
              <w:fldChar w:fldCharType="separate"/>
            </w:r>
            <w:r>
              <w:rPr>
                <w:rFonts w:hint="eastAsia" w:hAnsi="宋体"/>
                <w:bCs/>
                <w:sz w:val="24"/>
                <w:szCs w:val="24"/>
              </w:rPr>
              <w:t>④</w:t>
            </w:r>
            <w:r>
              <w:rPr>
                <w:rFonts w:hAnsi="宋体"/>
                <w:bCs/>
                <w:sz w:val="24"/>
                <w:szCs w:val="24"/>
              </w:rPr>
              <w:fldChar w:fldCharType="end"/>
            </w:r>
            <w:r>
              <w:rPr>
                <w:rFonts w:hint="eastAsia" w:hAnsi="宋体"/>
                <w:bCs/>
                <w:sz w:val="24"/>
                <w:szCs w:val="24"/>
              </w:rPr>
              <w:t>炉内火焰铺层性好，使工件加热均匀稳定，提高了加热质量，有自动监测火焰功能，操作方便，安全可靠，炉前操作条件优越，使用寿命比采用普通烧嘴培植金属换热器结构长，维护方便，维护量小。</w:t>
            </w:r>
          </w:p>
          <w:p>
            <w:pPr>
              <w:autoSpaceDE w:val="0"/>
              <w:autoSpaceDN w:val="0"/>
              <w:adjustRightInd w:val="0"/>
              <w:snapToGrid w:val="0"/>
              <w:spacing w:line="360" w:lineRule="auto"/>
              <w:ind w:firstLine="480" w:firstLineChars="200"/>
              <w:rPr>
                <w:bCs/>
                <w:sz w:val="24"/>
                <w:szCs w:val="24"/>
              </w:rPr>
            </w:pPr>
            <w:r>
              <w:rPr>
                <w:rFonts w:hAnsi="宋体"/>
                <w:bCs/>
                <w:sz w:val="24"/>
                <w:szCs w:val="24"/>
              </w:rPr>
              <w:fldChar w:fldCharType="begin"/>
            </w:r>
            <w:r>
              <w:rPr>
                <w:rFonts w:hAnsi="宋体"/>
                <w:bCs/>
                <w:sz w:val="24"/>
                <w:szCs w:val="24"/>
              </w:rPr>
              <w:instrText xml:space="preserve"> </w:instrText>
            </w:r>
            <w:r>
              <w:rPr>
                <w:rFonts w:hint="eastAsia" w:hAnsi="宋体"/>
                <w:bCs/>
                <w:sz w:val="24"/>
                <w:szCs w:val="24"/>
              </w:rPr>
              <w:instrText xml:space="preserve">= 5 \* GB3</w:instrText>
            </w:r>
            <w:r>
              <w:rPr>
                <w:rFonts w:hAnsi="宋体"/>
                <w:bCs/>
                <w:sz w:val="24"/>
                <w:szCs w:val="24"/>
              </w:rPr>
              <w:instrText xml:space="preserve"> </w:instrText>
            </w:r>
            <w:r>
              <w:rPr>
                <w:rFonts w:hAnsi="宋体"/>
                <w:bCs/>
                <w:sz w:val="24"/>
                <w:szCs w:val="24"/>
              </w:rPr>
              <w:fldChar w:fldCharType="separate"/>
            </w:r>
            <w:r>
              <w:rPr>
                <w:rFonts w:hint="eastAsia" w:hAnsi="宋体"/>
                <w:bCs/>
                <w:sz w:val="24"/>
                <w:szCs w:val="24"/>
              </w:rPr>
              <w:t>⑤</w:t>
            </w:r>
            <w:r>
              <w:rPr>
                <w:rFonts w:hAnsi="宋体"/>
                <w:bCs/>
                <w:sz w:val="24"/>
                <w:szCs w:val="24"/>
              </w:rPr>
              <w:fldChar w:fldCharType="end"/>
            </w:r>
            <w:r>
              <w:rPr>
                <w:rFonts w:hint="eastAsia" w:hAnsi="宋体"/>
                <w:bCs/>
                <w:sz w:val="24"/>
                <w:szCs w:val="24"/>
              </w:rPr>
              <w:t>采用蓄热式燃烧技术改变了还原炉加热方式，推动了锻造工业炉窑技术的发展，节约</w:t>
            </w:r>
            <w:r>
              <w:rPr>
                <w:bCs/>
                <w:sz w:val="24"/>
                <w:szCs w:val="24"/>
              </w:rPr>
              <w:t>了能源。</w:t>
            </w:r>
          </w:p>
          <w:p>
            <w:pPr>
              <w:autoSpaceDE w:val="0"/>
              <w:autoSpaceDN w:val="0"/>
              <w:adjustRightInd w:val="0"/>
              <w:snapToGrid w:val="0"/>
              <w:spacing w:line="360" w:lineRule="auto"/>
              <w:ind w:firstLine="480" w:firstLineChars="200"/>
              <w:rPr>
                <w:sz w:val="24"/>
                <w:szCs w:val="24"/>
              </w:rPr>
            </w:pPr>
            <w:r>
              <w:rPr>
                <w:rFonts w:hint="eastAsia"/>
                <w:sz w:val="24"/>
                <w:szCs w:val="24"/>
              </w:rPr>
              <w:t>本项目采用的天然气蓄热式锻造炉工作原理：蓄热式加热炉是高效蓄热式换热器与常规加热炉的结合体，主要由加热炉炉体、蓄热室、换向系统以及燃料、供风和排烟系统构成。蓄热室是蓄热式加热炉烟气余热回收的主体，它是填满蓄热体的室状空间，是烟气和空气流动通道的一部分。蓄热式余热回收的优点炉温更加均匀，由于炉温分布均匀，加热质量大大改善，产品合格率大幅提高。</w:t>
            </w:r>
          </w:p>
          <w:p>
            <w:pPr>
              <w:autoSpaceDE w:val="0"/>
              <w:autoSpaceDN w:val="0"/>
              <w:adjustRightInd w:val="0"/>
              <w:snapToGrid w:val="0"/>
              <w:spacing w:line="360" w:lineRule="auto"/>
              <w:ind w:firstLine="480" w:firstLineChars="200"/>
              <w:rPr>
                <w:sz w:val="24"/>
                <w:szCs w:val="24"/>
              </w:rPr>
            </w:pPr>
            <w:r>
              <w:rPr>
                <w:rFonts w:hint="eastAsia"/>
                <w:sz w:val="24"/>
                <w:szCs w:val="24"/>
              </w:rPr>
              <w:t>技术参数：</w:t>
            </w:r>
          </w:p>
          <w:p>
            <w:pPr>
              <w:autoSpaceDE w:val="0"/>
              <w:autoSpaceDN w:val="0"/>
              <w:adjustRightInd w:val="0"/>
              <w:snapToGrid w:val="0"/>
              <w:spacing w:line="360" w:lineRule="auto"/>
              <w:ind w:firstLine="480" w:firstLineChars="200"/>
              <w:rPr>
                <w:bCs/>
                <w:sz w:val="24"/>
                <w:szCs w:val="24"/>
              </w:rPr>
            </w:pPr>
            <w:r>
              <w:rPr>
                <w:rFonts w:hAnsi="宋体"/>
                <w:bCs/>
                <w:sz w:val="24"/>
                <w:szCs w:val="24"/>
              </w:rPr>
              <w:t>规格：</w:t>
            </w:r>
            <w:r>
              <w:rPr>
                <w:rFonts w:hint="eastAsia"/>
                <w:bCs/>
                <w:sz w:val="24"/>
                <w:szCs w:val="24"/>
                <w:lang w:val="en-US" w:eastAsia="zh-CN"/>
              </w:rPr>
              <w:t>44</w:t>
            </w:r>
            <w:r>
              <w:rPr>
                <w:bCs/>
                <w:sz w:val="24"/>
                <w:szCs w:val="24"/>
              </w:rPr>
              <w:t>00×</w:t>
            </w:r>
            <w:r>
              <w:rPr>
                <w:rFonts w:hint="eastAsia"/>
                <w:bCs/>
                <w:sz w:val="24"/>
                <w:szCs w:val="24"/>
              </w:rPr>
              <w:t>40</w:t>
            </w:r>
            <w:r>
              <w:rPr>
                <w:bCs/>
                <w:sz w:val="24"/>
                <w:szCs w:val="24"/>
              </w:rPr>
              <w:t>00</w:t>
            </w:r>
          </w:p>
          <w:p>
            <w:pPr>
              <w:autoSpaceDE w:val="0"/>
              <w:autoSpaceDN w:val="0"/>
              <w:adjustRightInd w:val="0"/>
              <w:snapToGrid w:val="0"/>
              <w:spacing w:line="360" w:lineRule="auto"/>
              <w:ind w:firstLine="480" w:firstLineChars="200"/>
              <w:rPr>
                <w:rFonts w:hint="eastAsia" w:eastAsia="宋体"/>
                <w:bCs/>
                <w:sz w:val="24"/>
                <w:szCs w:val="24"/>
                <w:lang w:eastAsia="zh-CN"/>
              </w:rPr>
            </w:pPr>
            <w:r>
              <w:rPr>
                <w:rFonts w:hAnsi="宋体"/>
                <w:bCs/>
                <w:sz w:val="24"/>
                <w:szCs w:val="24"/>
              </w:rPr>
              <w:t>台数：</w:t>
            </w:r>
            <w:r>
              <w:rPr>
                <w:rFonts w:hint="eastAsia"/>
                <w:bCs/>
                <w:sz w:val="24"/>
                <w:szCs w:val="24"/>
                <w:lang w:val="en-US" w:eastAsia="zh-CN"/>
              </w:rPr>
              <w:t>2</w:t>
            </w:r>
            <w:r>
              <w:rPr>
                <w:rFonts w:hAnsi="宋体"/>
                <w:bCs/>
                <w:sz w:val="24"/>
                <w:szCs w:val="24"/>
              </w:rPr>
              <w:t>台</w:t>
            </w:r>
          </w:p>
          <w:p>
            <w:pPr>
              <w:autoSpaceDE w:val="0"/>
              <w:autoSpaceDN w:val="0"/>
              <w:adjustRightInd w:val="0"/>
              <w:snapToGrid w:val="0"/>
              <w:spacing w:line="360" w:lineRule="auto"/>
              <w:ind w:firstLine="480" w:firstLineChars="200"/>
              <w:rPr>
                <w:sz w:val="24"/>
                <w:szCs w:val="24"/>
              </w:rPr>
            </w:pPr>
            <w:r>
              <w:rPr>
                <w:sz w:val="24"/>
                <w:szCs w:val="24"/>
              </w:rPr>
              <w:t>工艺控制参数：炉膛</w:t>
            </w:r>
            <w:r>
              <w:rPr>
                <w:rFonts w:hint="eastAsia"/>
                <w:sz w:val="24"/>
                <w:szCs w:val="24"/>
              </w:rPr>
              <w:t>温度1</w:t>
            </w:r>
            <w:r>
              <w:rPr>
                <w:sz w:val="24"/>
                <w:szCs w:val="24"/>
              </w:rPr>
              <w:t>250</w:t>
            </w:r>
            <w:r>
              <w:rPr>
                <w:rFonts w:hint="eastAsia"/>
                <w:sz w:val="24"/>
                <w:szCs w:val="24"/>
              </w:rPr>
              <w:t>度。</w:t>
            </w:r>
          </w:p>
          <w:p>
            <w:pPr>
              <w:autoSpaceDE w:val="0"/>
              <w:autoSpaceDN w:val="0"/>
              <w:adjustRightInd w:val="0"/>
              <w:snapToGrid w:val="0"/>
              <w:spacing w:line="360" w:lineRule="auto"/>
              <w:ind w:firstLine="496" w:firstLineChars="200"/>
              <w:rPr>
                <w:rFonts w:hAnsi="宋体"/>
                <w:spacing w:val="4"/>
                <w:sz w:val="24"/>
                <w:szCs w:val="22"/>
              </w:rPr>
            </w:pPr>
            <w:r>
              <w:rPr>
                <w:rFonts w:hint="eastAsia" w:hAnsi="宋体"/>
                <w:spacing w:val="4"/>
                <w:sz w:val="24"/>
                <w:szCs w:val="22"/>
              </w:rPr>
              <w:t>加热炉工作原理如下图所示。</w:t>
            </w:r>
          </w:p>
          <w:p>
            <w:pPr>
              <w:pStyle w:val="16"/>
              <w:snapToGrid w:val="0"/>
              <w:spacing w:line="480" w:lineRule="exact"/>
              <w:ind w:left="0" w:leftChars="0" w:right="0" w:rightChars="0"/>
              <w:rPr>
                <w:rFonts w:hAnsi="宋体"/>
                <w:spacing w:val="4"/>
                <w:sz w:val="24"/>
              </w:rPr>
            </w:pPr>
            <w:r>
              <w:drawing>
                <wp:anchor distT="0" distB="0" distL="114300" distR="114300" simplePos="0" relativeHeight="251634688" behindDoc="0" locked="0" layoutInCell="1" allowOverlap="1">
                  <wp:simplePos x="0" y="0"/>
                  <wp:positionH relativeFrom="column">
                    <wp:posOffset>1143000</wp:posOffset>
                  </wp:positionH>
                  <wp:positionV relativeFrom="paragraph">
                    <wp:posOffset>50165</wp:posOffset>
                  </wp:positionV>
                  <wp:extent cx="3495040" cy="2155825"/>
                  <wp:effectExtent l="0" t="0" r="10160" b="15875"/>
                  <wp:wrapNone/>
                  <wp:docPr id="171" name="图片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457"/>
                          <pic:cNvPicPr>
                            <a:picLocks noChangeAspect="1"/>
                          </pic:cNvPicPr>
                        </pic:nvPicPr>
                        <pic:blipFill>
                          <a:blip r:embed="rId12"/>
                          <a:stretch>
                            <a:fillRect/>
                          </a:stretch>
                        </pic:blipFill>
                        <pic:spPr>
                          <a:xfrm>
                            <a:off x="0" y="0"/>
                            <a:ext cx="3495040" cy="2155825"/>
                          </a:xfrm>
                          <a:prstGeom prst="rect">
                            <a:avLst/>
                          </a:prstGeom>
                          <a:noFill/>
                          <a:ln>
                            <a:noFill/>
                          </a:ln>
                        </pic:spPr>
                      </pic:pic>
                    </a:graphicData>
                  </a:graphic>
                </wp:anchor>
              </w:drawing>
            </w:r>
          </w:p>
          <w:p>
            <w:pPr>
              <w:pStyle w:val="16"/>
              <w:snapToGrid w:val="0"/>
              <w:spacing w:line="480" w:lineRule="exact"/>
              <w:ind w:left="0" w:leftChars="0" w:right="0" w:rightChars="0" w:firstLine="496"/>
              <w:rPr>
                <w:rFonts w:hAnsi="宋体"/>
                <w:spacing w:val="4"/>
                <w:sz w:val="24"/>
              </w:rPr>
            </w:pPr>
          </w:p>
          <w:p>
            <w:pPr>
              <w:pStyle w:val="16"/>
              <w:snapToGrid w:val="0"/>
              <w:spacing w:line="480" w:lineRule="exact"/>
              <w:ind w:left="0" w:leftChars="0" w:right="0" w:rightChars="0" w:firstLine="0" w:firstLineChars="0"/>
              <w:rPr>
                <w:rFonts w:hAnsi="宋体"/>
                <w:spacing w:val="4"/>
                <w:sz w:val="24"/>
              </w:rPr>
            </w:pPr>
          </w:p>
          <w:p>
            <w:pPr>
              <w:pStyle w:val="16"/>
              <w:snapToGrid w:val="0"/>
              <w:spacing w:line="480" w:lineRule="exact"/>
              <w:ind w:left="0" w:leftChars="0" w:right="0" w:rightChars="0" w:firstLine="0" w:firstLineChars="0"/>
              <w:rPr>
                <w:rFonts w:hAnsi="宋体"/>
                <w:spacing w:val="4"/>
                <w:sz w:val="24"/>
              </w:rPr>
            </w:pPr>
          </w:p>
          <w:p>
            <w:pPr>
              <w:pStyle w:val="16"/>
              <w:snapToGrid w:val="0"/>
              <w:spacing w:line="480" w:lineRule="exact"/>
              <w:ind w:left="0" w:leftChars="0" w:right="0" w:rightChars="0" w:firstLine="0" w:firstLineChars="0"/>
              <w:rPr>
                <w:rFonts w:hAnsi="宋体"/>
                <w:spacing w:val="4"/>
                <w:sz w:val="24"/>
              </w:rPr>
            </w:pPr>
          </w:p>
          <w:p>
            <w:pPr>
              <w:pStyle w:val="16"/>
              <w:snapToGrid w:val="0"/>
              <w:spacing w:line="480" w:lineRule="exact"/>
              <w:ind w:left="0" w:leftChars="0" w:right="0" w:rightChars="0" w:firstLine="0" w:firstLineChars="0"/>
              <w:rPr>
                <w:rFonts w:hAnsi="宋体"/>
                <w:spacing w:val="4"/>
                <w:sz w:val="24"/>
              </w:rPr>
            </w:pPr>
          </w:p>
          <w:p>
            <w:pPr>
              <w:pStyle w:val="16"/>
              <w:snapToGrid w:val="0"/>
              <w:spacing w:line="480" w:lineRule="exact"/>
              <w:ind w:left="0" w:leftChars="0" w:right="0" w:rightChars="0" w:firstLine="0" w:firstLineChars="0"/>
              <w:rPr>
                <w:rFonts w:hAnsi="宋体"/>
                <w:spacing w:val="4"/>
                <w:sz w:val="24"/>
              </w:rPr>
            </w:pPr>
          </w:p>
          <w:p>
            <w:pPr>
              <w:pStyle w:val="16"/>
              <w:snapToGrid w:val="0"/>
              <w:spacing w:line="480" w:lineRule="exact"/>
              <w:ind w:left="0" w:leftChars="0" w:right="0" w:rightChars="0" w:firstLine="0" w:firstLineChars="0"/>
              <w:rPr>
                <w:rFonts w:hAnsi="宋体"/>
                <w:spacing w:val="4"/>
                <w:sz w:val="24"/>
              </w:rPr>
            </w:pPr>
          </w:p>
          <w:p>
            <w:pPr>
              <w:jc w:val="center"/>
            </w:pPr>
            <w:r>
              <w:rPr>
                <w:rFonts w:hint="eastAsia"/>
                <w:b/>
                <w:bCs/>
              </w:rPr>
              <w:t>图</w:t>
            </w:r>
            <w:r>
              <w:rPr>
                <w:rFonts w:hint="eastAsia"/>
                <w:b/>
                <w:bCs/>
                <w:lang w:val="en-US" w:eastAsia="zh-CN"/>
              </w:rPr>
              <w:t>5</w:t>
            </w:r>
            <w:r>
              <w:rPr>
                <w:rFonts w:hint="eastAsia"/>
                <w:b/>
                <w:bCs/>
              </w:rPr>
              <w:t xml:space="preserve"> 蓄热式加热炉工作原理</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（1）原料检验下料</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项目生产所需原料钢材进厂后，由检验人员对原料进行检测，检测不合格原料返回供应厂家，合格原料依据订单确定尺寸下料，下料主要是将原料经过锯切、加工成规定尺寸的毛坯。</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（2）加热工段</w:t>
            </w:r>
          </w:p>
          <w:p>
            <w:pPr>
              <w:spacing w:line="360" w:lineRule="auto"/>
              <w:ind w:firstLine="480" w:firstLineChars="200"/>
              <w:rPr>
                <w:rFonts w:hAnsi="宋体"/>
                <w:bCs/>
                <w:sz w:val="24"/>
                <w:szCs w:val="24"/>
              </w:rPr>
            </w:pPr>
            <w:r>
              <w:rPr>
                <w:rFonts w:hint="eastAsia" w:ascii="Times New Roman" w:hAnsi="Times New Roman"/>
                <w:color w:val="auto"/>
                <w:sz w:val="24"/>
                <w:szCs w:val="20"/>
                <w:lang w:bidi="ar"/>
              </w:rPr>
              <w:t>由下料工段生产的毛坯由起重机送至加热工段进行加热。项目加热工段采用天然气加热炉进行加热。将坯料加热到工艺所需温度，最高炉温为1250℃，最高锭坯温度为1230℃，终锻温度控制在700~750℃，最少保温时间为3.5h，普通保温时间为5.5h，送至锻压工段。</w:t>
            </w:r>
            <w:r>
              <w:rPr>
                <w:rFonts w:hint="eastAsia" w:hAnsi="宋体"/>
                <w:bCs/>
                <w:sz w:val="24"/>
                <w:szCs w:val="24"/>
              </w:rPr>
              <w:t>本项目</w:t>
            </w:r>
            <w:r>
              <w:rPr>
                <w:rFonts w:hint="eastAsia" w:hAnsi="宋体"/>
                <w:bCs/>
                <w:sz w:val="24"/>
                <w:szCs w:val="24"/>
                <w:lang w:val="en-US" w:eastAsia="zh-CN"/>
              </w:rPr>
              <w:t>2台</w:t>
            </w:r>
            <w:r>
              <w:rPr>
                <w:rFonts w:hint="eastAsia" w:hAnsi="宋体"/>
                <w:bCs/>
                <w:sz w:val="24"/>
                <w:szCs w:val="24"/>
              </w:rPr>
              <w:t>天然气燃烧产生的废气经SCR脱硝设备脱硝处理后，通过1根15m高排气筒排放。</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（3）锻造工段</w:t>
            </w:r>
          </w:p>
          <w:p>
            <w:pPr>
              <w:spacing w:line="360" w:lineRule="auto"/>
              <w:ind w:firstLine="480" w:firstLineChars="200"/>
              <w:rPr>
                <w:rFonts w:hint="eastAsia" w:ascii="Times New Roman" w:hAnsi="Times New Roman"/>
                <w:color w:val="auto"/>
                <w:sz w:val="24"/>
                <w:szCs w:val="20"/>
                <w:lang w:bidi="ar"/>
              </w:rPr>
            </w:pPr>
            <w:r>
              <w:rPr>
                <w:rFonts w:hint="eastAsia" w:ascii="Times New Roman" w:hAnsi="Times New Roman"/>
                <w:color w:val="auto"/>
                <w:sz w:val="24"/>
                <w:szCs w:val="20"/>
                <w:lang w:bidi="ar"/>
              </w:rPr>
              <w:t>镦粗时要把毛坯轴心线不断转动，发生弯曲时必须立即校正，每次压缩量应少于材料塑性的允许范围。锤头每分钟打击次数100-180，毛坯高度应与设备空间一般不少于75mm，低于终锻温度时，应增加火次。冲孔前必须镦粗，端面平整，冲头必须放正，打击方向应与冲头端面垂直，先冲出初孔后扩孔。在心棒马架上扩孔，扩孔时要将毛坯绕轴心线不断转动，每次转动量和压缩量应尽可能一致，马架间距不宜过宽，还要在马架上加一垫铁，以控制壁厚，法兰圈扩孔后采用平砧校平。</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（4）辗环成型</w:t>
            </w:r>
          </w:p>
          <w:p>
            <w:pPr>
              <w:autoSpaceDE w:val="0"/>
              <w:autoSpaceDN w:val="0"/>
              <w:adjustRightInd w:val="0"/>
              <w:snapToGrid w:val="0"/>
              <w:spacing w:line="360" w:lineRule="auto"/>
              <w:ind w:firstLine="480" w:firstLineChars="200"/>
              <w:rPr>
                <w:sz w:val="24"/>
                <w:szCs w:val="24"/>
              </w:rPr>
            </w:pPr>
            <w:r>
              <w:rPr>
                <w:rFonts w:hint="eastAsia"/>
                <w:sz w:val="24"/>
                <w:szCs w:val="24"/>
              </w:rPr>
              <w:t>本项目采用数控辗环成型技术。</w:t>
            </w:r>
            <w:r>
              <w:rPr>
                <w:rFonts w:hint="eastAsia" w:hAnsi="宋体"/>
                <w:bCs/>
                <w:sz w:val="24"/>
                <w:szCs w:val="24"/>
              </w:rPr>
              <w:t>辗环工艺是采用的新型高效节能新工艺，其主要特点为：</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①数控辗环机采用设计独特的组合模具，使工件加工余量很小，从而使钢材利用率大幅提高，节约原材料至少20%。</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②辗环机操作一次上机辗制成型，从而实现了短流程，高效节能，明显改善了产品的内部组织，提高了产品综合机械性能指标。</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③辗环机工艺技术参数全部由电脑自动化控制，产品质量稳定可靠。</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辗环机为项目的主要工艺设备之一，主要特点有：</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a、采用径向辗制原理，锻件端面平直，棱角清晰。</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b、采用数控技术，锻件尺寸精度高。</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c、数控系统由计算机可编程控制等组成，通过分辨彩显，可对整个辗制过程实现适时监控，并直观显示辗制过程的工艺曲线。</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锻造辗环工段完成后的锻件送入机加工车间进行精加工。</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（5）机加工</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机加工车间主要是对锻件进行深加工，以达到法兰产品精确度的要求，项目产品全部为法兰盘，只是型号规格不同。</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车床日常运行过程中，为了冷却、润滑刀具和工件，需要使用一定量的机油和乳化液，因此，在机加工车间会产生一定量的废乳化液、废机油等危险废物。</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（6）检验、外售</w:t>
            </w:r>
          </w:p>
          <w:p>
            <w:pPr>
              <w:autoSpaceDE w:val="0"/>
              <w:autoSpaceDN w:val="0"/>
              <w:adjustRightInd w:val="0"/>
              <w:snapToGrid w:val="0"/>
              <w:spacing w:line="360" w:lineRule="auto"/>
              <w:ind w:firstLine="480" w:firstLineChars="200"/>
              <w:rPr>
                <w:rFonts w:hAnsi="宋体"/>
                <w:bCs/>
                <w:sz w:val="24"/>
                <w:szCs w:val="24"/>
              </w:rPr>
            </w:pPr>
            <w:r>
              <w:rPr>
                <w:rFonts w:hint="eastAsia" w:hAnsi="宋体"/>
                <w:bCs/>
                <w:sz w:val="24"/>
                <w:szCs w:val="24"/>
              </w:rPr>
              <w:t>项目检测的指标主要是法兰盘的外形尺寸、表面质量、硬度、内部缺陷、力学性能、化学成分和耐酸蚀检验等是否符合法兰标准及客户要求，可根据用户的需求对其中几项进行抽验，并出具检验报告，对检验不合格产品返回生产下料工序，检验合格产品进行外售。</w:t>
            </w:r>
          </w:p>
          <w:p>
            <w:pPr>
              <w:spacing w:after="62" w:afterLines="20" w:line="500" w:lineRule="exact"/>
              <w:ind w:firstLine="488" w:firstLineChars="196"/>
              <w:textAlignment w:val="baseline"/>
              <w:rPr>
                <w:b/>
                <w:bCs/>
                <w:color w:val="000000" w:themeColor="text1"/>
                <w:spacing w:val="4"/>
                <w:sz w:val="24"/>
                <w14:textFill>
                  <w14:solidFill>
                    <w14:schemeClr w14:val="tx1"/>
                  </w14:solidFill>
                </w14:textFill>
              </w:rPr>
            </w:pPr>
          </w:p>
          <w:p>
            <w:pPr>
              <w:spacing w:after="62" w:afterLines="20" w:line="500" w:lineRule="exact"/>
              <w:ind w:firstLine="488" w:firstLineChars="196"/>
              <w:textAlignment w:val="baseline"/>
              <w:rPr>
                <w:b/>
                <w:bCs/>
                <w:color w:val="000000" w:themeColor="text1"/>
                <w:spacing w:val="4"/>
                <w:sz w:val="24"/>
                <w14:textFill>
                  <w14:solidFill>
                    <w14:schemeClr w14:val="tx1"/>
                  </w14:solidFill>
                </w14:textFill>
              </w:rPr>
            </w:pPr>
          </w:p>
          <w:p>
            <w:pPr>
              <w:spacing w:after="62" w:afterLines="20" w:line="500" w:lineRule="exact"/>
              <w:ind w:firstLine="488" w:firstLineChars="196"/>
              <w:textAlignment w:val="baseline"/>
              <w:rPr>
                <w:b/>
                <w:bCs/>
                <w:color w:val="000000" w:themeColor="text1"/>
                <w:spacing w:val="4"/>
                <w:sz w:val="24"/>
                <w14:textFill>
                  <w14:solidFill>
                    <w14:schemeClr w14:val="tx1"/>
                  </w14:solidFill>
                </w14:textFill>
              </w:rPr>
            </w:pPr>
          </w:p>
          <w:p>
            <w:pPr>
              <w:spacing w:after="62" w:afterLines="20" w:line="500" w:lineRule="exact"/>
              <w:ind w:firstLine="488" w:firstLineChars="196"/>
              <w:textAlignment w:val="baseline"/>
              <w:rPr>
                <w:b/>
                <w:bCs/>
                <w:color w:val="000000" w:themeColor="text1"/>
                <w:spacing w:val="4"/>
                <w:sz w:val="24"/>
                <w14:textFill>
                  <w14:solidFill>
                    <w14:schemeClr w14:val="tx1"/>
                  </w14:solidFill>
                </w14:textFill>
              </w:rPr>
            </w:pPr>
          </w:p>
          <w:p>
            <w:pPr>
              <w:spacing w:after="62" w:afterLines="20" w:line="500" w:lineRule="exact"/>
              <w:ind w:firstLine="488" w:firstLineChars="196"/>
              <w:textAlignment w:val="baseline"/>
              <w:rPr>
                <w:b/>
                <w:bCs/>
                <w:color w:val="000000" w:themeColor="text1"/>
                <w:spacing w:val="4"/>
                <w:sz w:val="24"/>
                <w14:textFill>
                  <w14:solidFill>
                    <w14:schemeClr w14:val="tx1"/>
                  </w14:solidFill>
                </w14:textFill>
              </w:rPr>
            </w:pPr>
          </w:p>
          <w:p>
            <w:pPr>
              <w:spacing w:after="62" w:afterLines="20" w:line="500" w:lineRule="exact"/>
              <w:ind w:firstLine="488" w:firstLineChars="196"/>
              <w:textAlignment w:val="baseline"/>
              <w:rPr>
                <w:b/>
                <w:bCs/>
                <w:color w:val="000000" w:themeColor="text1"/>
                <w:spacing w:val="4"/>
                <w:sz w:val="24"/>
                <w14:textFill>
                  <w14:solidFill>
                    <w14:schemeClr w14:val="tx1"/>
                  </w14:solidFill>
                </w14:textFill>
              </w:rPr>
            </w:pPr>
          </w:p>
          <w:p>
            <w:pPr>
              <w:pStyle w:val="8"/>
              <w:rPr>
                <w:rFonts w:ascii="Times New Roman" w:hAnsi="Times New Roman"/>
                <w:b/>
                <w:bCs/>
                <w:color w:val="000000" w:themeColor="text1"/>
                <w:spacing w:val="4"/>
                <w14:textFill>
                  <w14:solidFill>
                    <w14:schemeClr w14:val="tx1"/>
                  </w14:solidFill>
                </w14:textFill>
              </w:rPr>
            </w:pPr>
          </w:p>
          <w:p>
            <w:pPr>
              <w:pStyle w:val="9"/>
              <w:rPr>
                <w:rFonts w:ascii="Times New Roman" w:hAnsi="Times New Roman"/>
                <w:b/>
                <w:bCs/>
                <w:color w:val="000000" w:themeColor="text1"/>
                <w:spacing w:val="4"/>
                <w:sz w:val="24"/>
                <w14:textFill>
                  <w14:solidFill>
                    <w14:schemeClr w14:val="tx1"/>
                  </w14:solidFill>
                </w14:textFill>
              </w:rPr>
            </w:pPr>
          </w:p>
          <w:p>
            <w:pPr>
              <w:spacing w:after="62" w:afterLines="20" w:line="500" w:lineRule="exact"/>
              <w:textAlignment w:val="baseline"/>
              <w:rPr>
                <w:b/>
                <w:bCs/>
                <w:color w:val="000000" w:themeColor="text1"/>
                <w:spacing w:val="4"/>
                <w:sz w:val="24"/>
                <w14:textFill>
                  <w14:solidFill>
                    <w14:schemeClr w14:val="tx1"/>
                  </w14:solidFill>
                </w14:textFill>
              </w:rPr>
            </w:pPr>
            <w:r>
              <w:rPr>
                <w:b/>
                <w:bCs/>
                <w:color w:val="000000" w:themeColor="text1"/>
                <w:spacing w:val="4"/>
                <w:sz w:val="24"/>
                <w14:textFill>
                  <w14:solidFill>
                    <w14:schemeClr w14:val="tx1"/>
                  </w14:solidFill>
                </w14:textFill>
              </w:rPr>
              <w:t>本项目工艺流程见下图：</w:t>
            </w:r>
          </w:p>
          <w:p>
            <w:pPr>
              <w:spacing w:line="500" w:lineRule="exact"/>
              <w:outlineLvl w:val="0"/>
              <w:rPr>
                <w:b/>
                <w:bCs/>
                <w:color w:val="000000" w:themeColor="text1"/>
                <w:sz w:val="24"/>
                <w14:textFill>
                  <w14:solidFill>
                    <w14:schemeClr w14:val="tx1"/>
                  </w14:solidFill>
                </w14:textFill>
              </w:rPr>
            </w:pPr>
            <w:r>
              <w:rPr>
                <w:sz w:val="28"/>
              </w:rPr>
              <mc:AlternateContent>
                <mc:Choice Requires="wpg">
                  <w:drawing>
                    <wp:anchor distT="0" distB="0" distL="114300" distR="114300" simplePos="0" relativeHeight="251629568" behindDoc="0" locked="0" layoutInCell="1" allowOverlap="1">
                      <wp:simplePos x="0" y="0"/>
                      <wp:positionH relativeFrom="column">
                        <wp:posOffset>322580</wp:posOffset>
                      </wp:positionH>
                      <wp:positionV relativeFrom="paragraph">
                        <wp:posOffset>22225</wp:posOffset>
                      </wp:positionV>
                      <wp:extent cx="4948555" cy="6932930"/>
                      <wp:effectExtent l="2540" t="4445" r="20955" b="0"/>
                      <wp:wrapNone/>
                      <wp:docPr id="141" name="组合 141"/>
                      <wp:cNvGraphicFramePr/>
                      <a:graphic xmlns:a="http://schemas.openxmlformats.org/drawingml/2006/main">
                        <a:graphicData uri="http://schemas.microsoft.com/office/word/2010/wordprocessingGroup">
                          <wpg:wgp>
                            <wpg:cNvGrpSpPr/>
                            <wpg:grpSpPr>
                              <a:xfrm>
                                <a:off x="0" y="0"/>
                                <a:ext cx="4948555" cy="6932930"/>
                                <a:chOff x="2796" y="5040"/>
                                <a:chExt cx="6908" cy="8789"/>
                              </a:xfrm>
                            </wpg:grpSpPr>
                            <wps:wsp>
                              <wps:cNvPr id="66" name="文本框 66"/>
                              <wps:cNvSpPr txBox="1"/>
                              <wps:spPr>
                                <a:xfrm>
                                  <a:off x="3865" y="13185"/>
                                  <a:ext cx="4504" cy="644"/>
                                </a:xfrm>
                                <a:prstGeom prst="rect">
                                  <a:avLst/>
                                </a:prstGeom>
                                <a:noFill/>
                                <a:ln>
                                  <a:noFill/>
                                </a:ln>
                              </wps:spPr>
                              <wps:txbx>
                                <w:txbxContent>
                                  <w:p>
                                    <w:pPr>
                                      <w:autoSpaceDE w:val="0"/>
                                      <w:autoSpaceDN w:val="0"/>
                                      <w:adjustRightInd w:val="0"/>
                                      <w:snapToGrid w:val="0"/>
                                      <w:spacing w:line="500" w:lineRule="exact"/>
                                      <w:jc w:val="center"/>
                                      <w:rPr>
                                        <w:b/>
                                        <w:sz w:val="24"/>
                                        <w:szCs w:val="24"/>
                                      </w:rPr>
                                    </w:pPr>
                                    <w:r>
                                      <w:rPr>
                                        <w:rFonts w:hint="eastAsia"/>
                                        <w:b/>
                                        <w:sz w:val="24"/>
                                        <w:szCs w:val="24"/>
                                      </w:rPr>
                                      <w:t>图</w:t>
                                    </w:r>
                                    <w:r>
                                      <w:rPr>
                                        <w:rFonts w:hint="eastAsia"/>
                                        <w:b/>
                                        <w:sz w:val="24"/>
                                        <w:szCs w:val="24"/>
                                        <w:lang w:val="en-US" w:eastAsia="zh-CN"/>
                                      </w:rPr>
                                      <w:t>6</w:t>
                                    </w:r>
                                    <w:r>
                                      <w:rPr>
                                        <w:rFonts w:hint="eastAsia"/>
                                        <w:b/>
                                        <w:sz w:val="24"/>
                                        <w:szCs w:val="24"/>
                                      </w:rPr>
                                      <w:t xml:space="preserve">  项目生产工艺流程及产排污环节图</w:t>
                                    </w:r>
                                  </w:p>
                                </w:txbxContent>
                              </wps:txbx>
                              <wps:bodyPr wrap="square" upright="1">
                                <a:noAutofit/>
                              </wps:bodyPr>
                            </wps:wsp>
                            <wpg:grpSp>
                              <wpg:cNvPr id="142" name="组合 133"/>
                              <wpg:cNvGrpSpPr/>
                              <wpg:grpSpPr>
                                <a:xfrm>
                                  <a:off x="2796" y="5040"/>
                                  <a:ext cx="6908" cy="7984"/>
                                  <a:chOff x="2796" y="5040"/>
                                  <a:chExt cx="6908" cy="7984"/>
                                </a:xfrm>
                              </wpg:grpSpPr>
                              <wps:wsp>
                                <wps:cNvPr id="67" name="矩形 67"/>
                                <wps:cNvSpPr/>
                                <wps:spPr>
                                  <a:xfrm>
                                    <a:off x="4684" y="5040"/>
                                    <a:ext cx="12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原料</w:t>
                                      </w:r>
                                    </w:p>
                                  </w:txbxContent>
                                </wps:txbx>
                                <wps:bodyPr upright="1"/>
                              </wps:wsp>
                              <wps:wsp>
                                <wps:cNvPr id="68" name="直接连接符 68"/>
                                <wps:cNvCnPr/>
                                <wps:spPr>
                                  <a:xfrm>
                                    <a:off x="5327" y="5508"/>
                                    <a:ext cx="0" cy="357"/>
                                  </a:xfrm>
                                  <a:prstGeom prst="line">
                                    <a:avLst/>
                                  </a:prstGeom>
                                  <a:ln w="9525" cap="flat" cmpd="sng">
                                    <a:solidFill>
                                      <a:srgbClr val="000000"/>
                                    </a:solidFill>
                                    <a:prstDash val="solid"/>
                                    <a:headEnd type="none" w="med" len="med"/>
                                    <a:tailEnd type="triangle" w="med" len="med"/>
                                  </a:ln>
                                </wps:spPr>
                                <wps:bodyPr/>
                              </wps:wsp>
                              <wps:wsp>
                                <wps:cNvPr id="69" name="矩形 69"/>
                                <wps:cNvSpPr/>
                                <wps:spPr>
                                  <a:xfrm>
                                    <a:off x="4693" y="5867"/>
                                    <a:ext cx="12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检验</w:t>
                                      </w:r>
                                    </w:p>
                                  </w:txbxContent>
                                </wps:txbx>
                                <wps:bodyPr upright="1"/>
                              </wps:wsp>
                              <wps:wsp>
                                <wps:cNvPr id="70" name="直接连接符 70"/>
                                <wps:cNvCnPr/>
                                <wps:spPr>
                                  <a:xfrm>
                                    <a:off x="5336" y="6342"/>
                                    <a:ext cx="0" cy="357"/>
                                  </a:xfrm>
                                  <a:prstGeom prst="line">
                                    <a:avLst/>
                                  </a:prstGeom>
                                  <a:ln w="9525" cap="flat" cmpd="sng">
                                    <a:solidFill>
                                      <a:srgbClr val="000000"/>
                                    </a:solidFill>
                                    <a:prstDash val="solid"/>
                                    <a:headEnd type="none" w="med" len="med"/>
                                    <a:tailEnd type="triangle" w="med" len="med"/>
                                  </a:ln>
                                </wps:spPr>
                                <wps:bodyPr/>
                              </wps:wsp>
                              <wps:wsp>
                                <wps:cNvPr id="71" name="矩形 71"/>
                                <wps:cNvSpPr/>
                                <wps:spPr>
                                  <a:xfrm>
                                    <a:off x="4691" y="6708"/>
                                    <a:ext cx="12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下料</w:t>
                                      </w:r>
                                    </w:p>
                                  </w:txbxContent>
                                </wps:txbx>
                                <wps:bodyPr upright="1"/>
                              </wps:wsp>
                              <wps:wsp>
                                <wps:cNvPr id="72" name="直接连接符 72"/>
                                <wps:cNvCnPr/>
                                <wps:spPr>
                                  <a:xfrm>
                                    <a:off x="5350" y="7169"/>
                                    <a:ext cx="0" cy="357"/>
                                  </a:xfrm>
                                  <a:prstGeom prst="line">
                                    <a:avLst/>
                                  </a:prstGeom>
                                  <a:ln w="9525" cap="flat" cmpd="sng">
                                    <a:solidFill>
                                      <a:srgbClr val="000000"/>
                                    </a:solidFill>
                                    <a:prstDash val="solid"/>
                                    <a:headEnd type="none" w="med" len="med"/>
                                    <a:tailEnd type="triangle" w="med" len="med"/>
                                  </a:ln>
                                </wps:spPr>
                                <wps:bodyPr/>
                              </wps:wsp>
                              <wps:wsp>
                                <wps:cNvPr id="73" name="直接连接符 73"/>
                                <wps:cNvCnPr/>
                                <wps:spPr>
                                  <a:xfrm>
                                    <a:off x="5968" y="6941"/>
                                    <a:ext cx="720" cy="0"/>
                                  </a:xfrm>
                                  <a:prstGeom prst="line">
                                    <a:avLst/>
                                  </a:prstGeom>
                                  <a:ln w="9525" cap="flat" cmpd="sng">
                                    <a:solidFill>
                                      <a:srgbClr val="000000"/>
                                    </a:solidFill>
                                    <a:prstDash val="dashDot"/>
                                    <a:headEnd type="none" w="med" len="med"/>
                                    <a:tailEnd type="triangle" w="med" len="med"/>
                                  </a:ln>
                                </wps:spPr>
                                <wps:bodyPr/>
                              </wps:wsp>
                              <wps:wsp>
                                <wps:cNvPr id="74" name="矩形 74"/>
                                <wps:cNvSpPr/>
                                <wps:spPr>
                                  <a:xfrm>
                                    <a:off x="6397" y="6722"/>
                                    <a:ext cx="1440" cy="468"/>
                                  </a:xfrm>
                                  <a:prstGeom prst="rect">
                                    <a:avLst/>
                                  </a:prstGeom>
                                  <a:noFill/>
                                  <a:ln>
                                    <a:noFill/>
                                  </a:ln>
                                </wps:spPr>
                                <wps:txbx>
                                  <w:txbxContent>
                                    <w:p>
                                      <w:pPr>
                                        <w:jc w:val="center"/>
                                      </w:pPr>
                                      <w:r>
                                        <w:rPr>
                                          <w:rFonts w:hint="eastAsia"/>
                                        </w:rPr>
                                        <w:t>N、S</w:t>
                                      </w:r>
                                    </w:p>
                                  </w:txbxContent>
                                </wps:txbx>
                                <wps:bodyPr upright="1"/>
                              </wps:wsp>
                              <wps:wsp>
                                <wps:cNvPr id="75" name="直接连接符 75"/>
                                <wps:cNvCnPr/>
                                <wps:spPr>
                                  <a:xfrm>
                                    <a:off x="6041" y="7752"/>
                                    <a:ext cx="720" cy="0"/>
                                  </a:xfrm>
                                  <a:prstGeom prst="line">
                                    <a:avLst/>
                                  </a:prstGeom>
                                  <a:ln w="9525" cap="flat" cmpd="sng">
                                    <a:solidFill>
                                      <a:srgbClr val="000000"/>
                                    </a:solidFill>
                                    <a:prstDash val="dashDot"/>
                                    <a:headEnd type="none" w="med" len="med"/>
                                    <a:tailEnd type="triangle" w="med" len="med"/>
                                  </a:ln>
                                </wps:spPr>
                                <wps:bodyPr/>
                              </wps:wsp>
                              <wps:wsp>
                                <wps:cNvPr id="143" name="矩形 77"/>
                                <wps:cNvSpPr/>
                                <wps:spPr>
                                  <a:xfrm>
                                    <a:off x="6470" y="7535"/>
                                    <a:ext cx="1440" cy="468"/>
                                  </a:xfrm>
                                  <a:prstGeom prst="rect">
                                    <a:avLst/>
                                  </a:prstGeom>
                                  <a:noFill/>
                                  <a:ln>
                                    <a:noFill/>
                                  </a:ln>
                                </wps:spPr>
                                <wps:txbx>
                                  <w:txbxContent>
                                    <w:p>
                                      <w:pPr>
                                        <w:jc w:val="center"/>
                                      </w:pPr>
                                      <w:r>
                                        <w:rPr>
                                          <w:rFonts w:hint="eastAsia"/>
                                        </w:rPr>
                                        <w:t>G、N</w:t>
                                      </w:r>
                                    </w:p>
                                  </w:txbxContent>
                                </wps:txbx>
                                <wps:bodyPr upright="1"/>
                              </wps:wsp>
                              <wps:wsp>
                                <wps:cNvPr id="144" name="直接连接符 78"/>
                                <wps:cNvCnPr/>
                                <wps:spPr>
                                  <a:xfrm>
                                    <a:off x="6035" y="8547"/>
                                    <a:ext cx="720" cy="0"/>
                                  </a:xfrm>
                                  <a:prstGeom prst="line">
                                    <a:avLst/>
                                  </a:prstGeom>
                                  <a:ln w="9525" cap="flat" cmpd="sng">
                                    <a:solidFill>
                                      <a:srgbClr val="000000"/>
                                    </a:solidFill>
                                    <a:prstDash val="dashDot"/>
                                    <a:headEnd type="none" w="med" len="med"/>
                                    <a:tailEnd type="triangle" w="med" len="med"/>
                                  </a:ln>
                                </wps:spPr>
                                <wps:bodyPr/>
                              </wps:wsp>
                              <wps:wsp>
                                <wps:cNvPr id="145" name="矩形 79"/>
                                <wps:cNvSpPr/>
                                <wps:spPr>
                                  <a:xfrm>
                                    <a:off x="6443" y="8338"/>
                                    <a:ext cx="1440" cy="468"/>
                                  </a:xfrm>
                                  <a:prstGeom prst="rect">
                                    <a:avLst/>
                                  </a:prstGeom>
                                  <a:noFill/>
                                  <a:ln>
                                    <a:noFill/>
                                  </a:ln>
                                </wps:spPr>
                                <wps:txbx>
                                  <w:txbxContent>
                                    <w:p>
                                      <w:pPr>
                                        <w:jc w:val="center"/>
                                      </w:pPr>
                                      <w:r>
                                        <w:rPr>
                                          <w:rFonts w:hint="eastAsia"/>
                                        </w:rPr>
                                        <w:t>N、S</w:t>
                                      </w:r>
                                    </w:p>
                                  </w:txbxContent>
                                </wps:txbx>
                                <wps:bodyPr upright="1"/>
                              </wps:wsp>
                              <wps:wsp>
                                <wps:cNvPr id="146" name="矩形 80"/>
                                <wps:cNvSpPr/>
                                <wps:spPr>
                                  <a:xfrm>
                                    <a:off x="5013" y="6267"/>
                                    <a:ext cx="1260" cy="468"/>
                                  </a:xfrm>
                                  <a:prstGeom prst="rect">
                                    <a:avLst/>
                                  </a:prstGeom>
                                  <a:noFill/>
                                  <a:ln>
                                    <a:noFill/>
                                  </a:ln>
                                </wps:spPr>
                                <wps:txbx>
                                  <w:txbxContent>
                                    <w:p>
                                      <w:pPr>
                                        <w:jc w:val="center"/>
                                      </w:pPr>
                                      <w:r>
                                        <w:rPr>
                                          <w:rFonts w:hint="eastAsia"/>
                                        </w:rPr>
                                        <w:t>合格</w:t>
                                      </w:r>
                                    </w:p>
                                  </w:txbxContent>
                                </wps:txbx>
                                <wps:bodyPr upright="1"/>
                              </wps:wsp>
                              <wps:wsp>
                                <wps:cNvPr id="147" name="直接箭头连接符 81"/>
                                <wps:cNvCnPr/>
                                <wps:spPr>
                                  <a:xfrm>
                                    <a:off x="5953" y="6087"/>
                                    <a:ext cx="818" cy="0"/>
                                  </a:xfrm>
                                  <a:prstGeom prst="straightConnector1">
                                    <a:avLst/>
                                  </a:prstGeom>
                                  <a:ln w="9525" cap="flat" cmpd="sng">
                                    <a:solidFill>
                                      <a:srgbClr val="000000"/>
                                    </a:solidFill>
                                    <a:prstDash val="solid"/>
                                    <a:headEnd type="none" w="med" len="med"/>
                                    <a:tailEnd type="triangle" w="med" len="med"/>
                                  </a:ln>
                                </wps:spPr>
                                <wps:bodyPr/>
                              </wps:wsp>
                              <wps:wsp>
                                <wps:cNvPr id="82" name="矩形 82"/>
                                <wps:cNvSpPr/>
                                <wps:spPr>
                                  <a:xfrm>
                                    <a:off x="6771" y="5865"/>
                                    <a:ext cx="171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返回供应厂家</w:t>
                                      </w:r>
                                    </w:p>
                                  </w:txbxContent>
                                </wps:txbx>
                                <wps:bodyPr upright="1"/>
                              </wps:wsp>
                              <wps:wsp>
                                <wps:cNvPr id="148" name="矩形 83"/>
                                <wps:cNvSpPr/>
                                <wps:spPr>
                                  <a:xfrm>
                                    <a:off x="5666" y="5700"/>
                                    <a:ext cx="1260" cy="468"/>
                                  </a:xfrm>
                                  <a:prstGeom prst="rect">
                                    <a:avLst/>
                                  </a:prstGeom>
                                  <a:noFill/>
                                  <a:ln>
                                    <a:noFill/>
                                  </a:ln>
                                </wps:spPr>
                                <wps:txbx>
                                  <w:txbxContent>
                                    <w:p>
                                      <w:pPr>
                                        <w:jc w:val="center"/>
                                      </w:pPr>
                                      <w:r>
                                        <w:rPr>
                                          <w:rFonts w:hint="eastAsia"/>
                                        </w:rPr>
                                        <w:t xml:space="preserve"> 不合格</w:t>
                                      </w:r>
                                    </w:p>
                                  </w:txbxContent>
                                </wps:txbx>
                                <wps:bodyPr upright="1"/>
                              </wps:wsp>
                              <wps:wsp>
                                <wps:cNvPr id="149" name="直接箭头连接符 84"/>
                                <wps:cNvCnPr/>
                                <wps:spPr>
                                  <a:xfrm flipH="1" flipV="1">
                                    <a:off x="2799" y="6941"/>
                                    <a:ext cx="9" cy="4345"/>
                                  </a:xfrm>
                                  <a:prstGeom prst="straightConnector1">
                                    <a:avLst/>
                                  </a:prstGeom>
                                  <a:ln w="9525" cap="flat" cmpd="sng">
                                    <a:solidFill>
                                      <a:srgbClr val="000000"/>
                                    </a:solidFill>
                                    <a:prstDash val="solid"/>
                                    <a:headEnd type="none" w="med" len="med"/>
                                    <a:tailEnd type="none" w="med" len="med"/>
                                  </a:ln>
                                </wps:spPr>
                                <wps:bodyPr/>
                              </wps:wsp>
                              <wps:wsp>
                                <wps:cNvPr id="150" name="直接箭头连接符 85"/>
                                <wps:cNvCnPr/>
                                <wps:spPr>
                                  <a:xfrm>
                                    <a:off x="2798" y="6941"/>
                                    <a:ext cx="1885" cy="0"/>
                                  </a:xfrm>
                                  <a:prstGeom prst="straightConnector1">
                                    <a:avLst/>
                                  </a:prstGeom>
                                  <a:ln w="9525" cap="flat" cmpd="sng">
                                    <a:solidFill>
                                      <a:srgbClr val="000000"/>
                                    </a:solidFill>
                                    <a:prstDash val="solid"/>
                                    <a:headEnd type="none" w="med" len="med"/>
                                    <a:tailEnd type="triangle" w="med" len="med"/>
                                  </a:ln>
                                </wps:spPr>
                                <wps:bodyPr/>
                              </wps:wsp>
                              <wps:wsp>
                                <wps:cNvPr id="151" name="矩形 86"/>
                                <wps:cNvSpPr/>
                                <wps:spPr>
                                  <a:xfrm>
                                    <a:off x="8276" y="11858"/>
                                    <a:ext cx="1428" cy="1166"/>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图例：</w:t>
                                      </w:r>
                                    </w:p>
                                    <w:p>
                                      <w:pPr>
                                        <w:jc w:val="center"/>
                                        <w:rPr>
                                          <w:szCs w:val="21"/>
                                        </w:rPr>
                                      </w:pPr>
                                      <w:r>
                                        <w:rPr>
                                          <w:rFonts w:hint="eastAsia"/>
                                          <w:szCs w:val="21"/>
                                        </w:rPr>
                                        <w:t>G——废气</w:t>
                                      </w:r>
                                    </w:p>
                                    <w:p>
                                      <w:pPr>
                                        <w:jc w:val="center"/>
                                        <w:rPr>
                                          <w:szCs w:val="21"/>
                                        </w:rPr>
                                      </w:pPr>
                                      <w:r>
                                        <w:rPr>
                                          <w:rFonts w:hint="eastAsia"/>
                                          <w:szCs w:val="21"/>
                                        </w:rPr>
                                        <w:t>S——固废</w:t>
                                      </w:r>
                                    </w:p>
                                    <w:p>
                                      <w:pPr>
                                        <w:jc w:val="center"/>
                                      </w:pPr>
                                      <w:r>
                                        <w:rPr>
                                          <w:rFonts w:hint="eastAsia"/>
                                          <w:szCs w:val="21"/>
                                        </w:rPr>
                                        <w:t>N——噪声</w:t>
                                      </w:r>
                                    </w:p>
                                  </w:txbxContent>
                                </wps:txbx>
                                <wps:bodyPr upright="1"/>
                              </wps:wsp>
                              <wpg:grpSp>
                                <wpg:cNvPr id="153" name="组合 94"/>
                                <wpg:cNvGrpSpPr/>
                                <wpg:grpSpPr>
                                  <a:xfrm>
                                    <a:off x="3050" y="7527"/>
                                    <a:ext cx="2964" cy="1652"/>
                                    <a:chOff x="4618" y="501951"/>
                                    <a:chExt cx="2964" cy="1652"/>
                                  </a:xfrm>
                                </wpg:grpSpPr>
                                <wps:wsp>
                                  <wps:cNvPr id="154" name="矩形 87"/>
                                  <wps:cNvSpPr/>
                                  <wps:spPr>
                                    <a:xfrm>
                                      <a:off x="4618" y="501999"/>
                                      <a:ext cx="1260" cy="468"/>
                                    </a:xfrm>
                                    <a:prstGeom prst="rect">
                                      <a:avLst/>
                                    </a:prstGeom>
                                    <a:noFill/>
                                    <a:ln>
                                      <a:noFill/>
                                    </a:ln>
                                  </wps:spPr>
                                  <wps:txbx>
                                    <w:txbxContent>
                                      <w:p>
                                        <w:pPr>
                                          <w:jc w:val="center"/>
                                        </w:pPr>
                                        <w:r>
                                          <w:rPr>
                                            <w:rFonts w:hint="eastAsia"/>
                                          </w:rPr>
                                          <w:t>天然气</w:t>
                                        </w:r>
                                      </w:p>
                                    </w:txbxContent>
                                  </wps:txbx>
                                  <wps:bodyPr upright="1"/>
                                </wps:wsp>
                                <wpg:grpSp>
                                  <wpg:cNvPr id="163" name="组合 93"/>
                                  <wpg:cNvGrpSpPr/>
                                  <wpg:grpSpPr>
                                    <a:xfrm>
                                      <a:off x="5574" y="501951"/>
                                      <a:ext cx="2009" cy="1653"/>
                                      <a:chOff x="5574" y="501951"/>
                                      <a:chExt cx="2009" cy="1653"/>
                                    </a:xfrm>
                                  </wpg:grpSpPr>
                                  <wps:wsp>
                                    <wps:cNvPr id="164" name="矩形 88"/>
                                    <wps:cNvSpPr/>
                                    <wps:spPr>
                                      <a:xfrm>
                                        <a:off x="6323" y="502778"/>
                                        <a:ext cx="12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锻造</w:t>
                                          </w:r>
                                        </w:p>
                                      </w:txbxContent>
                                    </wps:txbx>
                                    <wps:bodyPr upright="1"/>
                                  </wps:wsp>
                                  <wps:wsp>
                                    <wps:cNvPr id="165" name="矩形 89"/>
                                    <wps:cNvSpPr/>
                                    <wps:spPr>
                                      <a:xfrm>
                                        <a:off x="6295" y="501951"/>
                                        <a:ext cx="12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加热</w:t>
                                          </w:r>
                                        </w:p>
                                      </w:txbxContent>
                                    </wps:txbx>
                                    <wps:bodyPr upright="1"/>
                                  </wps:wsp>
                                  <wps:wsp>
                                    <wps:cNvPr id="166" name="直接连接符 90"/>
                                    <wps:cNvCnPr/>
                                    <wps:spPr>
                                      <a:xfrm>
                                        <a:off x="6951" y="502418"/>
                                        <a:ext cx="0" cy="357"/>
                                      </a:xfrm>
                                      <a:prstGeom prst="line">
                                        <a:avLst/>
                                      </a:prstGeom>
                                      <a:ln w="9525" cap="flat" cmpd="sng">
                                        <a:solidFill>
                                          <a:srgbClr val="000000"/>
                                        </a:solidFill>
                                        <a:prstDash val="solid"/>
                                        <a:headEnd type="none" w="med" len="med"/>
                                        <a:tailEnd type="triangle" w="med" len="med"/>
                                      </a:ln>
                                    </wps:spPr>
                                    <wps:bodyPr/>
                                  </wps:wsp>
                                  <wps:wsp>
                                    <wps:cNvPr id="91" name="直接连接符 91"/>
                                    <wps:cNvCnPr/>
                                    <wps:spPr>
                                      <a:xfrm flipH="1">
                                        <a:off x="5574" y="502198"/>
                                        <a:ext cx="720" cy="0"/>
                                      </a:xfrm>
                                      <a:prstGeom prst="line">
                                        <a:avLst/>
                                      </a:prstGeom>
                                      <a:ln w="9525" cap="flat" cmpd="sng">
                                        <a:solidFill>
                                          <a:srgbClr val="000000"/>
                                        </a:solidFill>
                                        <a:prstDash val="solid"/>
                                        <a:headEnd type="triangle" w="med" len="med"/>
                                        <a:tailEnd type="none" w="med" len="med"/>
                                      </a:ln>
                                    </wps:spPr>
                                    <wps:bodyPr/>
                                  </wps:wsp>
                                  <wps:wsp>
                                    <wps:cNvPr id="172" name="直接连接符 92"/>
                                    <wps:cNvCnPr/>
                                    <wps:spPr>
                                      <a:xfrm>
                                        <a:off x="6958" y="503248"/>
                                        <a:ext cx="0" cy="357"/>
                                      </a:xfrm>
                                      <a:prstGeom prst="line">
                                        <a:avLst/>
                                      </a:prstGeom>
                                      <a:ln w="9525" cap="flat" cmpd="sng">
                                        <a:solidFill>
                                          <a:srgbClr val="000000"/>
                                        </a:solidFill>
                                        <a:prstDash val="solid"/>
                                        <a:headEnd type="none" w="med" len="med"/>
                                        <a:tailEnd type="triangle" w="med" len="med"/>
                                      </a:ln>
                                    </wps:spPr>
                                    <wps:bodyPr/>
                                  </wps:wsp>
                                </wpg:grpSp>
                              </wpg:grpSp>
                              <wps:wsp>
                                <wps:cNvPr id="173" name="矩形 95"/>
                                <wps:cNvSpPr/>
                                <wps:spPr>
                                  <a:xfrm>
                                    <a:off x="4773" y="10156"/>
                                    <a:ext cx="12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机加工</w:t>
                                      </w:r>
                                    </w:p>
                                  </w:txbxContent>
                                </wps:txbx>
                                <wps:bodyPr upright="1"/>
                              </wps:wsp>
                              <wps:wsp>
                                <wps:cNvPr id="96" name="矩形 96"/>
                                <wps:cNvSpPr/>
                                <wps:spPr>
                                  <a:xfrm>
                                    <a:off x="4776" y="11049"/>
                                    <a:ext cx="12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检验</w:t>
                                      </w:r>
                                    </w:p>
                                  </w:txbxContent>
                                </wps:txbx>
                                <wps:bodyPr upright="1"/>
                              </wps:wsp>
                              <wps:wsp>
                                <wps:cNvPr id="174" name="直接连接符 97"/>
                                <wps:cNvCnPr/>
                                <wps:spPr>
                                  <a:xfrm>
                                    <a:off x="5412" y="11554"/>
                                    <a:ext cx="0" cy="500"/>
                                  </a:xfrm>
                                  <a:prstGeom prst="line">
                                    <a:avLst/>
                                  </a:prstGeom>
                                  <a:ln w="9525" cap="flat" cmpd="sng">
                                    <a:solidFill>
                                      <a:srgbClr val="000000"/>
                                    </a:solidFill>
                                    <a:prstDash val="solid"/>
                                    <a:headEnd type="none" w="med" len="med"/>
                                    <a:tailEnd type="triangle" w="med" len="med"/>
                                  </a:ln>
                                </wps:spPr>
                                <wps:bodyPr/>
                              </wps:wsp>
                              <wps:wsp>
                                <wps:cNvPr id="98" name="矩形 98"/>
                                <wps:cNvSpPr/>
                                <wps:spPr>
                                  <a:xfrm>
                                    <a:off x="4775" y="12078"/>
                                    <a:ext cx="12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外售</w:t>
                                      </w:r>
                                    </w:p>
                                  </w:txbxContent>
                                </wps:txbx>
                                <wps:bodyPr upright="1"/>
                              </wps:wsp>
                              <wps:wsp>
                                <wps:cNvPr id="99" name="直接连接符 99"/>
                                <wps:cNvCnPr/>
                                <wps:spPr>
                                  <a:xfrm>
                                    <a:off x="5429" y="10656"/>
                                    <a:ext cx="0" cy="357"/>
                                  </a:xfrm>
                                  <a:prstGeom prst="line">
                                    <a:avLst/>
                                  </a:prstGeom>
                                  <a:ln w="9525" cap="flat" cmpd="sng">
                                    <a:solidFill>
                                      <a:srgbClr val="000000"/>
                                    </a:solidFill>
                                    <a:prstDash val="solid"/>
                                    <a:headEnd type="none" w="med" len="med"/>
                                    <a:tailEnd type="triangle" w="med" len="med"/>
                                  </a:ln>
                                </wps:spPr>
                                <wps:bodyPr/>
                              </wps:wsp>
                              <wps:wsp>
                                <wps:cNvPr id="175" name="矩形 100"/>
                                <wps:cNvSpPr/>
                                <wps:spPr>
                                  <a:xfrm>
                                    <a:off x="5137" y="11567"/>
                                    <a:ext cx="1260" cy="468"/>
                                  </a:xfrm>
                                  <a:prstGeom prst="rect">
                                    <a:avLst/>
                                  </a:prstGeom>
                                  <a:noFill/>
                                  <a:ln>
                                    <a:noFill/>
                                  </a:ln>
                                </wps:spPr>
                                <wps:txbx>
                                  <w:txbxContent>
                                    <w:p>
                                      <w:pPr>
                                        <w:jc w:val="center"/>
                                      </w:pPr>
                                      <w:r>
                                        <w:rPr>
                                          <w:rFonts w:hint="eastAsia"/>
                                        </w:rPr>
                                        <w:t>合格</w:t>
                                      </w:r>
                                    </w:p>
                                  </w:txbxContent>
                                </wps:txbx>
                                <wps:bodyPr upright="1"/>
                              </wps:wsp>
                              <wps:wsp>
                                <wps:cNvPr id="176" name="矩形 101"/>
                                <wps:cNvSpPr/>
                                <wps:spPr>
                                  <a:xfrm>
                                    <a:off x="3203" y="10991"/>
                                    <a:ext cx="1260" cy="468"/>
                                  </a:xfrm>
                                  <a:prstGeom prst="rect">
                                    <a:avLst/>
                                  </a:prstGeom>
                                  <a:noFill/>
                                  <a:ln>
                                    <a:noFill/>
                                  </a:ln>
                                </wps:spPr>
                                <wps:txbx>
                                  <w:txbxContent>
                                    <w:p>
                                      <w:pPr>
                                        <w:jc w:val="center"/>
                                      </w:pPr>
                                      <w:r>
                                        <w:rPr>
                                          <w:rFonts w:hint="eastAsia"/>
                                        </w:rPr>
                                        <w:t>不合格</w:t>
                                      </w:r>
                                    </w:p>
                                  </w:txbxContent>
                                </wps:txbx>
                                <wps:bodyPr upright="1"/>
                              </wps:wsp>
                              <wpg:grpSp>
                                <wpg:cNvPr id="177" name="组合 104"/>
                                <wpg:cNvGrpSpPr/>
                                <wpg:grpSpPr>
                                  <a:xfrm>
                                    <a:off x="6083" y="10166"/>
                                    <a:ext cx="1797" cy="468"/>
                                    <a:chOff x="7184" y="451814"/>
                                    <a:chExt cx="1797" cy="468"/>
                                  </a:xfrm>
                                </wpg:grpSpPr>
                                <wps:wsp>
                                  <wps:cNvPr id="178" name="直接连接符 102"/>
                                  <wps:cNvCnPr/>
                                  <wps:spPr>
                                    <a:xfrm>
                                      <a:off x="7184" y="452014"/>
                                      <a:ext cx="720" cy="0"/>
                                    </a:xfrm>
                                    <a:prstGeom prst="line">
                                      <a:avLst/>
                                    </a:prstGeom>
                                    <a:ln w="9525" cap="flat" cmpd="sng">
                                      <a:solidFill>
                                        <a:srgbClr val="000000"/>
                                      </a:solidFill>
                                      <a:prstDash val="dashDot"/>
                                      <a:headEnd type="none" w="med" len="med"/>
                                      <a:tailEnd type="triangle" w="med" len="med"/>
                                    </a:ln>
                                  </wps:spPr>
                                  <wps:bodyPr/>
                                </wps:wsp>
                                <wps:wsp>
                                  <wps:cNvPr id="179" name="矩形 103"/>
                                  <wps:cNvSpPr/>
                                  <wps:spPr>
                                    <a:xfrm>
                                      <a:off x="7541" y="451814"/>
                                      <a:ext cx="1440" cy="468"/>
                                    </a:xfrm>
                                    <a:prstGeom prst="rect">
                                      <a:avLst/>
                                    </a:prstGeom>
                                    <a:noFill/>
                                    <a:ln>
                                      <a:noFill/>
                                    </a:ln>
                                  </wps:spPr>
                                  <wps:txbx>
                                    <w:txbxContent>
                                      <w:p>
                                        <w:pPr>
                                          <w:jc w:val="center"/>
                                        </w:pPr>
                                        <w:r>
                                          <w:rPr>
                                            <w:rFonts w:hint="eastAsia"/>
                                          </w:rPr>
                                          <w:t>N、S</w:t>
                                        </w:r>
                                      </w:p>
                                    </w:txbxContent>
                                  </wps:txbx>
                                  <wps:bodyPr upright="1"/>
                                </wps:wsp>
                              </wpg:grpSp>
                              <wps:wsp>
                                <wps:cNvPr id="180" name="直接箭头连接符 105"/>
                                <wps:cNvCnPr/>
                                <wps:spPr>
                                  <a:xfrm flipH="1">
                                    <a:off x="2796" y="11281"/>
                                    <a:ext cx="1984" cy="0"/>
                                  </a:xfrm>
                                  <a:prstGeom prst="straightConnector1">
                                    <a:avLst/>
                                  </a:prstGeom>
                                  <a:ln w="9525" cap="flat" cmpd="sng">
                                    <a:solidFill>
                                      <a:srgbClr val="000000"/>
                                    </a:solidFill>
                                    <a:prstDash val="solid"/>
                                    <a:headEnd type="none" w="med" len="med"/>
                                    <a:tailEnd type="none" w="med" len="med"/>
                                  </a:ln>
                                </wps:spPr>
                                <wps:bodyPr/>
                              </wps:wsp>
                              <wpg:grpSp>
                                <wpg:cNvPr id="181" name="组合 131"/>
                                <wpg:cNvGrpSpPr/>
                                <wpg:grpSpPr>
                                  <a:xfrm>
                                    <a:off x="4795" y="9226"/>
                                    <a:ext cx="1260" cy="863"/>
                                    <a:chOff x="6323" y="502010"/>
                                    <a:chExt cx="1260" cy="863"/>
                                  </a:xfrm>
                                </wpg:grpSpPr>
                                <wps:wsp>
                                  <wps:cNvPr id="182" name="矩形 107"/>
                                  <wps:cNvSpPr/>
                                  <wps:spPr>
                                    <a:xfrm>
                                      <a:off x="6323" y="502010"/>
                                      <a:ext cx="12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辗环成型</w:t>
                                        </w:r>
                                      </w:p>
                                      <w:p>
                                        <w:pPr>
                                          <w:jc w:val="center"/>
                                        </w:pPr>
                                      </w:p>
                                    </w:txbxContent>
                                  </wps:txbx>
                                  <wps:bodyPr upright="1"/>
                                </wps:wsp>
                                <wps:wsp>
                                  <wps:cNvPr id="129" name="直接连接符 129"/>
                                  <wps:cNvCnPr/>
                                  <wps:spPr>
                                    <a:xfrm>
                                      <a:off x="6958" y="502516"/>
                                      <a:ext cx="0" cy="357"/>
                                    </a:xfrm>
                                    <a:prstGeom prst="line">
                                      <a:avLst/>
                                    </a:prstGeom>
                                    <a:ln w="9525" cap="flat" cmpd="sng">
                                      <a:solidFill>
                                        <a:srgbClr val="000000"/>
                                      </a:solidFill>
                                      <a:prstDash val="solid"/>
                                      <a:headEnd type="none" w="med" len="med"/>
                                      <a:tailEnd type="triangle" w="med" len="med"/>
                                    </a:ln>
                                  </wps:spPr>
                                  <wps:bodyPr/>
                                </wps:wsp>
                              </wpg:grpSp>
                            </wpg:grpSp>
                          </wpg:wgp>
                        </a:graphicData>
                      </a:graphic>
                    </wp:anchor>
                  </w:drawing>
                </mc:Choice>
                <mc:Fallback>
                  <w:pict>
                    <v:group id="_x0000_s1026" o:spid="_x0000_s1026" o:spt="203" style="position:absolute;left:0pt;margin-left:25.4pt;margin-top:1.75pt;height:545.9pt;width:389.65pt;z-index:251629568;mso-width-relative:page;mso-height-relative:page;" coordorigin="2796,5040" coordsize="6908,8789" o:gfxdata="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">
                      <o:lock v:ext="edit" aspectratio="f"/>
                      <v:shape id="_x0000_s1026" o:spid="_x0000_s1026" o:spt="202" type="#_x0000_t202" style="position:absolute;left:3865;top:13185;height:644;width:4504;" filled="f" stroked="f" coordsize="21600,21600" o:gfxdata="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EMh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autoSpaceDE w:val="0"/>
                                <w:autoSpaceDN w:val="0"/>
                                <w:adjustRightInd w:val="0"/>
                                <w:snapToGrid w:val="0"/>
                                <w:spacing w:line="500" w:lineRule="exact"/>
                                <w:jc w:val="center"/>
                                <w:rPr>
                                  <w:b/>
                                  <w:sz w:val="24"/>
                                  <w:szCs w:val="24"/>
                                </w:rPr>
                              </w:pPr>
                              <w:r>
                                <w:rPr>
                                  <w:rFonts w:hint="eastAsia"/>
                                  <w:b/>
                                  <w:sz w:val="24"/>
                                  <w:szCs w:val="24"/>
                                </w:rPr>
                                <w:t>图</w:t>
                              </w:r>
                              <w:r>
                                <w:rPr>
                                  <w:rFonts w:hint="eastAsia"/>
                                  <w:b/>
                                  <w:sz w:val="24"/>
                                  <w:szCs w:val="24"/>
                                  <w:lang w:val="en-US" w:eastAsia="zh-CN"/>
                                </w:rPr>
                                <w:t>6</w:t>
                              </w:r>
                              <w:r>
                                <w:rPr>
                                  <w:rFonts w:hint="eastAsia"/>
                                  <w:b/>
                                  <w:sz w:val="24"/>
                                  <w:szCs w:val="24"/>
                                </w:rPr>
                                <w:t xml:space="preserve">  项目生产工艺流程及产排污环节图</w:t>
                              </w:r>
                            </w:p>
                          </w:txbxContent>
                        </v:textbox>
                      </v:shape>
                      <v:group id="组合 133" o:spid="_x0000_s1026" o:spt="203" style="position:absolute;left:2796;top:5040;height:7984;width:6908;" coordorigin="2796,5040" coordsize="6908,7984"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rect id="_x0000_s1026" o:spid="_x0000_s1026" o:spt="1" style="position:absolute;left:4684;top:5040;height:468;width:1260;" fillcolor="#FFFFFF" filled="t" stroked="t" coordsize="21600,21600" o:gfxdata="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P1m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原料</w:t>
                                </w:r>
                              </w:p>
                            </w:txbxContent>
                          </v:textbox>
                        </v:rect>
                        <v:line id="_x0000_s1026" o:spid="_x0000_s1026" o:spt="20" style="position:absolute;left:5327;top:5508;height:357;width:0;" filled="f" stroked="t" coordsize="21600,21600" o:gfxdata="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9mD0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4693;top:5867;height:468;width:1260;" fillcolor="#FFFFFF" filled="t" stroked="t" coordsize="21600,21600" o:gfxdata="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DEc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检验</w:t>
                                </w:r>
                              </w:p>
                            </w:txbxContent>
                          </v:textbox>
                        </v:rect>
                        <v:line id="_x0000_s1026" o:spid="_x0000_s1026" o:spt="20" style="position:absolute;left:5336;top:6342;height:357;width:0;" filled="f" stroked="t" coordsize="21600,21600" o:gfxdata="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YZC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4691;top:6708;height:468;width:1260;" fillcolor="#FFFFFF" filled="t" stroked="t" coordsize="21600,21600" o:gfxdata="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16q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下料</w:t>
                                </w:r>
                              </w:p>
                            </w:txbxContent>
                          </v:textbox>
                        </v:rect>
                        <v:line id="_x0000_s1026" o:spid="_x0000_s1026" o:spt="20" style="position:absolute;left:5350;top:7169;height:357;width:0;" filled="f" stroked="t" coordsize="21600,21600" o:gfxdata="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oIu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5968;top:6941;height:0;width:720;" filled="f" stroked="t" coordsize="21600,21600" o:gfxdata="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0iWr4A&#10;AADbAAAADwAAAAAAAAABACAAAAAiAAAAZHJzL2Rvd25yZXYueG1sUEsBAhQAFAAAAAgAh07iQDMv&#10;BZ47AAAAOQAAABAAAAAAAAAAAQAgAAAADQEAAGRycy9zaGFwZXhtbC54bWxQSwUGAAAAAAYABgBb&#10;AQAAtwMAAAAA&#10;">
                          <v:fill on="f" focussize="0,0"/>
                          <v:stroke color="#000000" joinstyle="round" dashstyle="dashDot" endarrow="block"/>
                          <v:imagedata o:title=""/>
                          <o:lock v:ext="edit" aspectratio="f"/>
                        </v:line>
                        <v:rect id="_x0000_s1026" o:spid="_x0000_s1026" o:spt="1" style="position:absolute;left:6397;top:6722;height:468;width:1440;" filled="f" stroked="f" coordsize="21600,21600" o:gfxdata="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tHs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pPr>
                                <w:r>
                                  <w:rPr>
                                    <w:rFonts w:hint="eastAsia"/>
                                  </w:rPr>
                                  <w:t>N、S</w:t>
                                </w:r>
                              </w:p>
                            </w:txbxContent>
                          </v:textbox>
                        </v:rect>
                        <v:line id="_x0000_s1026" o:spid="_x0000_s1026" o:spt="20" style="position:absolute;left:6041;top:7752;height:0;width:720;" filled="f" stroked="t" coordsize="21600,21600" o:gfxdata="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2B+1vQAA&#10;ANsAAAAPAAAAAAAAAAEAIAAAACIAAABkcnMvZG93bnJldi54bWxQSwECFAAUAAAACACHTuJAMy8F&#10;njsAAAA5AAAAEAAAAAAAAAABACAAAAAMAQAAZHJzL3NoYXBleG1sLnhtbFBLBQYAAAAABgAGAFsB&#10;AAC2AwAAAAA=&#10;">
                          <v:fill on="f" focussize="0,0"/>
                          <v:stroke color="#000000" joinstyle="round" dashstyle="dashDot" endarrow="block"/>
                          <v:imagedata o:title=""/>
                          <o:lock v:ext="edit" aspectratio="f"/>
                        </v:line>
                        <v:rect id="矩形 77" o:spid="_x0000_s1026" o:spt="1" style="position:absolute;left:6470;top:7535;height:468;width:1440;" filled="f" stroked="f" coordsize="21600,21600" o:gfxdata="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S7K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pPr>
                                <w:r>
                                  <w:rPr>
                                    <w:rFonts w:hint="eastAsia"/>
                                  </w:rPr>
                                  <w:t>G、N</w:t>
                                </w:r>
                              </w:p>
                            </w:txbxContent>
                          </v:textbox>
                        </v:rect>
                        <v:line id="直接连接符 78" o:spid="_x0000_s1026" o:spt="20" style="position:absolute;left:6035;top:8547;height:0;width:720;" filled="f" stroked="t" coordsize="21600,21600" o:gfxdata="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0F0Xy8AAAA&#10;3AAAAA8AAAAAAAAAAQAgAAAAIgAAAGRycy9kb3ducmV2LnhtbFBLAQIUABQAAAAIAIdO4kAzLwWe&#10;OwAAADkAAAAQAAAAAAAAAAEAIAAAAAsBAABkcnMvc2hhcGV4bWwueG1sUEsFBgAAAAAGAAYAWwEA&#10;ALUDAAAAAA==&#10;">
                          <v:fill on="f" focussize="0,0"/>
                          <v:stroke color="#000000" joinstyle="round" dashstyle="dashDot" endarrow="block"/>
                          <v:imagedata o:title=""/>
                          <o:lock v:ext="edit" aspectratio="f"/>
                        </v:line>
                        <v:rect id="矩形 79" o:spid="_x0000_s1026" o:spt="1" style="position:absolute;left:6443;top:8338;height:468;width:1440;" filled="f" stroked="f" coordsize="21600,21600" o:gfxdata="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GGx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pPr>
                                <w:r>
                                  <w:rPr>
                                    <w:rFonts w:hint="eastAsia"/>
                                  </w:rPr>
                                  <w:t>N、S</w:t>
                                </w:r>
                              </w:p>
                            </w:txbxContent>
                          </v:textbox>
                        </v:rect>
                        <v:rect id="矩形 80" o:spid="_x0000_s1026" o:spt="1" style="position:absolute;left:5013;top:6267;height:468;width:1260;" filled="f" stroked="f" coordsize="21600,21600" o:gfxdata="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uMYs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pPr>
                                <w:r>
                                  <w:rPr>
                                    <w:rFonts w:hint="eastAsia"/>
                                  </w:rPr>
                                  <w:t>合格</w:t>
                                </w:r>
                              </w:p>
                            </w:txbxContent>
                          </v:textbox>
                        </v:rect>
                        <v:shape id="直接箭头连接符 81" o:spid="_x0000_s1026" o:spt="32" type="#_x0000_t32" style="position:absolute;left:5953;top:6087;height:0;width:818;" filled="f" stroked="t" coordsize="21600,21600" o:gfxdata="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i7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6771;top:5865;height:468;width:1715;" fillcolor="#FFFFFF" filled="t" stroked="t" coordsize="21600,21600" o:gfxdata="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IsPq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返回供应厂家</w:t>
                                </w:r>
                              </w:p>
                            </w:txbxContent>
                          </v:textbox>
                        </v:rect>
                        <v:rect id="矩形 83" o:spid="_x0000_s1026" o:spt="1" style="position:absolute;left:5666;top:5700;height:468;width:1260;" filled="f" stroked="f" coordsize="21600,21600" o:gfxdata="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AwKVm/&#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pPr>
                                <w:r>
                                  <w:rPr>
                                    <w:rFonts w:hint="eastAsia"/>
                                  </w:rPr>
                                  <w:t xml:space="preserve"> 不合格</w:t>
                                </w:r>
                              </w:p>
                            </w:txbxContent>
                          </v:textbox>
                        </v:rect>
                        <v:shape id="直接箭头连接符 84" o:spid="_x0000_s1026" o:spt="32" type="#_x0000_t32" style="position:absolute;left:2799;top:6941;flip:x y;height:4345;width:9;" filled="f" stroked="t" coordsize="21600,21600" o:gfxdata="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3Fr/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直接箭头连接符 85" o:spid="_x0000_s1026" o:spt="32" type="#_x0000_t32" style="position:absolute;left:2798;top:6941;height:0;width:1885;" filled="f" stroked="t" coordsize="21600,21600" o:gfxdata="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z+YS&#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rect id="矩形 86" o:spid="_x0000_s1026" o:spt="1" style="position:absolute;left:8276;top:11858;height:1166;width:1428;" filled="f" stroked="t" coordsize="21600,21600" o:gfxdata="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UFGU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jc w:val="center"/>
                                </w:pPr>
                                <w:r>
                                  <w:rPr>
                                    <w:rFonts w:hint="eastAsia"/>
                                  </w:rPr>
                                  <w:t>图例：</w:t>
                                </w:r>
                              </w:p>
                              <w:p>
                                <w:pPr>
                                  <w:jc w:val="center"/>
                                  <w:rPr>
                                    <w:szCs w:val="21"/>
                                  </w:rPr>
                                </w:pPr>
                                <w:r>
                                  <w:rPr>
                                    <w:rFonts w:hint="eastAsia"/>
                                    <w:szCs w:val="21"/>
                                  </w:rPr>
                                  <w:t>G——废气</w:t>
                                </w:r>
                              </w:p>
                              <w:p>
                                <w:pPr>
                                  <w:jc w:val="center"/>
                                  <w:rPr>
                                    <w:szCs w:val="21"/>
                                  </w:rPr>
                                </w:pPr>
                                <w:r>
                                  <w:rPr>
                                    <w:rFonts w:hint="eastAsia"/>
                                    <w:szCs w:val="21"/>
                                  </w:rPr>
                                  <w:t>S——固废</w:t>
                                </w:r>
                              </w:p>
                              <w:p>
                                <w:pPr>
                                  <w:jc w:val="center"/>
                                </w:pPr>
                                <w:r>
                                  <w:rPr>
                                    <w:rFonts w:hint="eastAsia"/>
                                    <w:szCs w:val="21"/>
                                  </w:rPr>
                                  <w:t>N——噪声</w:t>
                                </w:r>
                              </w:p>
                            </w:txbxContent>
                          </v:textbox>
                        </v:rect>
                        <v:group id="组合 94" o:spid="_x0000_s1026" o:spt="203" style="position:absolute;left:3050;top:7527;height:1652;width:2964;" coordorigin="4618,501951" coordsize="2964,1652" o:gfxdata="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yy7vAAAANwAAAAPAAAAAAAAAAEAIAAAACIAAABkcnMvZG93bnJldi54bWxQ&#10;SwECFAAUAAAACACHTuJAMy8FnjsAAAA5AAAAFQAAAAAAAAABACAAAAALAQAAZHJzL2dyb3Vwc2hh&#10;cGV4bWwueG1sUEsFBgAAAAAGAAYAYAEAAMgDAAAAAA==&#10;">
                          <o:lock v:ext="edit" aspectratio="f"/>
                          <v:rect id="矩形 87" o:spid="_x0000_s1026" o:spt="1" style="position:absolute;left:4618;top:501999;height:468;width:1260;" filled="f" stroked="f" coordsize="21600,21600" o:gfxdata="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S1g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pPr>
                                  <w:r>
                                    <w:rPr>
                                      <w:rFonts w:hint="eastAsia"/>
                                    </w:rPr>
                                    <w:t>天然气</w:t>
                                  </w:r>
                                </w:p>
                              </w:txbxContent>
                            </v:textbox>
                          </v:rect>
                          <v:group id="组合 93" o:spid="_x0000_s1026" o:spt="203" style="position:absolute;left:5574;top:501951;height:1653;width:2009;" coordorigin="5574,501951" coordsize="2009,1653" o:gfxdata="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JfmBr0AAADcAAAADwAAAAAAAAABACAAAAAiAAAAZHJzL2Rvd25yZXYueG1s&#10;UEsBAhQAFAAAAAgAh07iQDMvBZ47AAAAOQAAABUAAAAAAAAAAQAgAAAADAEAAGRycy9ncm91cHNo&#10;YXBleG1sLnhtbFBLBQYAAAAABgAGAGABAADJAwAAAAA=&#10;">
                            <o:lock v:ext="edit" aspectratio="f"/>
                            <v:rect id="矩形 88" o:spid="_x0000_s1026" o:spt="1" style="position:absolute;left:6323;top:502778;height:468;width:1260;" fillcolor="#FFFFFF" filled="t" stroked="t" coordsize="21600,21600" o:gfxdata="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Vm7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锻造</w:t>
                                    </w:r>
                                  </w:p>
                                </w:txbxContent>
                              </v:textbox>
                            </v:rect>
                            <v:rect id="矩形 89" o:spid="_x0000_s1026" o:spt="1" style="position:absolute;left:6295;top:501951;height:468;width:1260;" fillcolor="#FFFFFF" filled="t" stroked="t" coordsize="21600,21600" o:gfxdata="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1ZPi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加热</w:t>
                                    </w:r>
                                  </w:p>
                                </w:txbxContent>
                              </v:textbox>
                            </v:rect>
                            <v:line id="直接连接符 90" o:spid="_x0000_s1026" o:spt="20" style="position:absolute;left:6951;top:502418;height:357;width:0;" filled="f" stroked="t" coordsize="21600,21600" o:gfxdata="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yb5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5574;top:502198;flip:x;height:0;width:720;" filled="f" stroked="t" coordsize="21600,21600" o:gfxdata="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ZcMS8AAAA&#10;2wAAAA8AAAAAAAAAAQAgAAAAIgAAAGRycy9kb3ducmV2LnhtbFBLAQIUABQAAAAIAIdO4kAzLwWe&#10;OwAAADkAAAAQAAAAAAAAAAEAIAAAAAsBAABkcnMvc2hhcGV4bWwueG1sUEsFBgAAAAAGAAYAWwEA&#10;ALUDAAAAAA==&#10;">
                              <v:fill on="f" focussize="0,0"/>
                              <v:stroke color="#000000" joinstyle="round" startarrow="block"/>
                              <v:imagedata o:title=""/>
                              <o:lock v:ext="edit" aspectratio="f"/>
                            </v:line>
                            <v:line id="直接连接符 92" o:spid="_x0000_s1026" o:spt="20" style="position:absolute;left:6958;top:503248;height:357;width:0;" filled="f" stroked="t" coordsize="21600,21600" o:gfxdata="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W2J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group>
                        <v:rect id="矩形 95" o:spid="_x0000_s1026" o:spt="1" style="position:absolute;left:4773;top:10156;height:468;width:1260;" fillcolor="#FFFFFF" filled="t" stroked="t" coordsize="21600,21600" o:gfxdata="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WV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机加工</w:t>
                                </w:r>
                              </w:p>
                            </w:txbxContent>
                          </v:textbox>
                        </v:rect>
                        <v:rect id="_x0000_s1026" o:spid="_x0000_s1026" o:spt="1" style="position:absolute;left:4776;top:11049;height:468;width:1260;" fillcolor="#FFFFFF" filled="t" stroked="t" coordsize="21600,21600" o:gfxdata="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OogJ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检验</w:t>
                                </w:r>
                              </w:p>
                            </w:txbxContent>
                          </v:textbox>
                        </v:rect>
                        <v:line id="直接连接符 97" o:spid="_x0000_s1026" o:spt="20" style="position:absolute;left:5412;top:11554;height:500;width:0;" filled="f" stroked="t" coordsize="21600,21600" o:gfxdata="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gIvI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4775;top:12078;height:468;width:1260;" fillcolor="#FFFFFF" filled="t" stroked="t" coordsize="21600,21600" o:gfxdata="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Y5Ec2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外售</w:t>
                                </w:r>
                              </w:p>
                            </w:txbxContent>
                          </v:textbox>
                        </v:rect>
                        <v:line id="_x0000_s1026" o:spid="_x0000_s1026" o:spt="20" style="position:absolute;left:5429;top:10656;height:357;width:0;" filled="f" stroked="t" coordsize="21600,21600" o:gfxdata="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BWb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矩形 100" o:spid="_x0000_s1026" o:spt="1" style="position:absolute;left:5137;top:11567;height:468;width:1260;" filled="f" stroked="f" coordsize="21600,21600" o:gfxdata="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1Me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pPr>
                                <w:r>
                                  <w:rPr>
                                    <w:rFonts w:hint="eastAsia"/>
                                  </w:rPr>
                                  <w:t>合格</w:t>
                                </w:r>
                              </w:p>
                            </w:txbxContent>
                          </v:textbox>
                        </v:rect>
                        <v:rect id="矩形 101" o:spid="_x0000_s1026" o:spt="1" style="position:absolute;left:3203;top:10991;height:468;width:1260;" filled="f" stroked="f" coordsize="21600,21600" o:gfxdata="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I/SD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pPr>
                                <w:r>
                                  <w:rPr>
                                    <w:rFonts w:hint="eastAsia"/>
                                  </w:rPr>
                                  <w:t>不合格</w:t>
                                </w:r>
                              </w:p>
                            </w:txbxContent>
                          </v:textbox>
                        </v:rect>
                        <v:group id="组合 104" o:spid="_x0000_s1026" o:spt="203" style="position:absolute;left:6083;top:10166;height:468;width:1797;" coordorigin="7184,451814" coordsize="1797,468" o:gfxdata="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nV22L0AAADcAAAADwAAAAAAAAABACAAAAAiAAAAZHJzL2Rvd25yZXYueG1s&#10;UEsBAhQAFAAAAAgAh07iQDMvBZ47AAAAOQAAABUAAAAAAAAAAQAgAAAADAEAAGRycy9ncm91cHNo&#10;YXBleG1sLnhtbFBLBQYAAAAABgAGAGABAADJAwAAAAA=&#10;">
                          <o:lock v:ext="edit" aspectratio="f"/>
                          <v:line id="直接连接符 102" o:spid="_x0000_s1026" o:spt="20" style="position:absolute;left:7184;top:452014;height:0;width:720;" filled="f" stroked="t" coordsize="21600,21600" o:gfxdata="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IkEcS/&#10;AAAA3AAAAA8AAAAAAAAAAQAgAAAAIgAAAGRycy9kb3ducmV2LnhtbFBLAQIUABQAAAAIAIdO4kAz&#10;LwWeOwAAADkAAAAQAAAAAAAAAAEAIAAAAA4BAABkcnMvc2hhcGV4bWwueG1sUEsFBgAAAAAGAAYA&#10;WwEAALgDAAAAAA==&#10;">
                            <v:fill on="f" focussize="0,0"/>
                            <v:stroke color="#000000" joinstyle="round" dashstyle="dashDot" endarrow="block"/>
                            <v:imagedata o:title=""/>
                            <o:lock v:ext="edit" aspectratio="f"/>
                          </v:line>
                          <v:rect id="矩形 103" o:spid="_x0000_s1026" o:spt="1" style="position:absolute;left:7541;top:451814;height:468;width:1440;" filled="f" stroked="f" coordsize="21600,21600" o:gfxdata="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QRn+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pPr>
                                  <w:r>
                                    <w:rPr>
                                      <w:rFonts w:hint="eastAsia"/>
                                    </w:rPr>
                                    <w:t>N、S</w:t>
                                  </w:r>
                                </w:p>
                              </w:txbxContent>
                            </v:textbox>
                          </v:rect>
                        </v:group>
                        <v:shape id="直接箭头连接符 105" o:spid="_x0000_s1026" o:spt="32" type="#_x0000_t32" style="position:absolute;left:2796;top:11281;flip:x;height:0;width:1984;" filled="f" stroked="t" coordsize="21600,21600" o:gfxdata="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uGk1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id="组合 131" o:spid="_x0000_s1026" o:spt="203" style="position:absolute;left:4795;top:9226;height:863;width:1260;" coordorigin="6323,502010" coordsize="1260,863"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rect id="矩形 107" o:spid="_x0000_s1026" o:spt="1" style="position:absolute;left:6323;top:502010;height:468;width:1260;" fillcolor="#FFFFFF" filled="t" stroked="t" coordsize="21600,21600" o:gfxdata="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vECp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辗环成型</w:t>
                                  </w:r>
                                </w:p>
                                <w:p>
                                  <w:pPr>
                                    <w:jc w:val="center"/>
                                  </w:pPr>
                                </w:p>
                              </w:txbxContent>
                            </v:textbox>
                          </v:rect>
                          <v:line id="_x0000_s1026" o:spid="_x0000_s1026" o:spt="20" style="position:absolute;left:6958;top:502516;height:357;width:0;" filled="f" stroked="t" coordsize="21600,21600" o:gfxdata="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DILS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group>
                    </v:group>
                  </w:pict>
                </mc:Fallback>
              </mc:AlternateContent>
            </w:r>
          </w:p>
          <w:p>
            <w:pPr>
              <w:spacing w:line="500" w:lineRule="exact"/>
              <w:ind w:left="432"/>
              <w:outlineLvl w:val="0"/>
              <w:rPr>
                <w:b/>
                <w:bCs/>
                <w:color w:val="000000" w:themeColor="text1"/>
                <w:sz w:val="24"/>
                <w14:textFill>
                  <w14:solidFill>
                    <w14:schemeClr w14:val="tx1"/>
                  </w14:solidFill>
                </w14:textFill>
              </w:rPr>
            </w:pPr>
          </w:p>
          <w:p>
            <w:pPr>
              <w:spacing w:line="500" w:lineRule="exact"/>
              <w:ind w:left="432"/>
              <w:outlineLvl w:val="0"/>
              <w:rPr>
                <w:b/>
                <w:bCs/>
                <w:color w:val="000000" w:themeColor="text1"/>
                <w:sz w:val="24"/>
                <w14:textFill>
                  <w14:solidFill>
                    <w14:schemeClr w14:val="tx1"/>
                  </w14:solidFill>
                </w14:textFill>
              </w:rPr>
            </w:pPr>
          </w:p>
          <w:p>
            <w:pPr>
              <w:spacing w:line="500" w:lineRule="exact"/>
              <w:ind w:left="432"/>
              <w:outlineLvl w:val="0"/>
              <w:rPr>
                <w:b/>
                <w:bCs/>
                <w:color w:val="000000" w:themeColor="text1"/>
                <w:sz w:val="24"/>
                <w14:textFill>
                  <w14:solidFill>
                    <w14:schemeClr w14:val="tx1"/>
                  </w14:solidFill>
                </w14:textFill>
              </w:rPr>
            </w:pPr>
          </w:p>
          <w:p>
            <w:pPr>
              <w:spacing w:line="500" w:lineRule="exact"/>
              <w:ind w:left="432"/>
              <w:outlineLvl w:val="0"/>
              <w:rPr>
                <w:b/>
                <w:bCs/>
                <w:color w:val="000000" w:themeColor="text1"/>
                <w:sz w:val="24"/>
                <w14:textFill>
                  <w14:solidFill>
                    <w14:schemeClr w14:val="tx1"/>
                  </w14:solidFill>
                </w14:textFill>
              </w:rPr>
            </w:pPr>
          </w:p>
          <w:p>
            <w:pPr>
              <w:spacing w:line="500" w:lineRule="exact"/>
              <w:ind w:left="432"/>
              <w:outlineLvl w:val="0"/>
              <w:rPr>
                <w:b/>
                <w:bCs/>
                <w:color w:val="000000" w:themeColor="text1"/>
                <w:sz w:val="24"/>
                <w14:textFill>
                  <w14:solidFill>
                    <w14:schemeClr w14:val="tx1"/>
                  </w14:solidFill>
                </w14:textFill>
              </w:rPr>
            </w:pPr>
            <w:r>
              <w:rPr>
                <w:sz w:val="28"/>
              </w:rPr>
              <mc:AlternateContent>
                <mc:Choice Requires="wps">
                  <w:drawing>
                    <wp:anchor distT="0" distB="0" distL="114300" distR="114300" simplePos="0" relativeHeight="276368384" behindDoc="0" locked="0" layoutInCell="1" allowOverlap="1">
                      <wp:simplePos x="0" y="0"/>
                      <wp:positionH relativeFrom="column">
                        <wp:posOffset>2550160</wp:posOffset>
                      </wp:positionH>
                      <wp:positionV relativeFrom="paragraph">
                        <wp:posOffset>312420</wp:posOffset>
                      </wp:positionV>
                      <wp:extent cx="695960" cy="296545"/>
                      <wp:effectExtent l="0" t="0" r="8890" b="8255"/>
                      <wp:wrapNone/>
                      <wp:docPr id="117" name="文本框 117"/>
                      <wp:cNvGraphicFramePr/>
                      <a:graphic xmlns:a="http://schemas.openxmlformats.org/drawingml/2006/main">
                        <a:graphicData uri="http://schemas.microsoft.com/office/word/2010/wordprocessingShape">
                          <wps:wsp>
                            <wps:cNvSpPr txBox="1"/>
                            <wps:spPr>
                              <a:xfrm>
                                <a:off x="4775835" y="1291590"/>
                                <a:ext cx="695960" cy="296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sz w:val="18"/>
                                      <w:szCs w:val="18"/>
                                    </w:rPr>
                                    <w:t>SCR脱硝</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8pt;margin-top:24.6pt;height:23.35pt;width:54.8pt;z-index:276368384;mso-width-relative:page;mso-height-relative:page;" filled="f" stroked="f" coordsize="21600,21600" o:gfxdata="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4JDEtkAAAAJAQAADwAAAAAAAAAB&#10;ACAAAAAiAAAAZHJzL2Rvd25yZXYueG1sUEsBAhQAFAAAAAgAh07iQKD7r+ZIAgAAdQQAAA4AAAAA&#10;AAAAAQAgAAAAKAEAAGRycy9lMm9Eb2MueG1sUEsFBgAAAAAGAAYAWQEAAOIFAAAAAA==&#10;">
                      <v:fill on="f" focussize="0,0"/>
                      <v:stroke on="f" weight="0.5pt"/>
                      <v:imagedata o:title=""/>
                      <o:lock v:ext="edit" aspectratio="f"/>
                      <v:textbox>
                        <w:txbxContent>
                          <w:p>
                            <w:r>
                              <w:rPr>
                                <w:rFonts w:hint="eastAsia"/>
                                <w:sz w:val="18"/>
                                <w:szCs w:val="18"/>
                              </w:rPr>
                              <w:t>SCR脱硝</w:t>
                            </w:r>
                          </w:p>
                        </w:txbxContent>
                      </v:textbox>
                    </v:shape>
                  </w:pict>
                </mc:Fallback>
              </mc:AlternateContent>
            </w:r>
          </w:p>
          <w:p>
            <w:pPr>
              <w:spacing w:line="500" w:lineRule="exact"/>
              <w:ind w:left="432"/>
              <w:outlineLvl w:val="0"/>
              <w:rPr>
                <w:b/>
                <w:bCs/>
                <w:color w:val="000000" w:themeColor="text1"/>
                <w:sz w:val="24"/>
                <w14:textFill>
                  <w14:solidFill>
                    <w14:schemeClr w14:val="tx1"/>
                  </w14:solidFill>
                </w14:textFill>
              </w:rPr>
            </w:pPr>
          </w:p>
          <w:p>
            <w:pPr>
              <w:spacing w:line="500" w:lineRule="exact"/>
              <w:ind w:left="432"/>
              <w:outlineLvl w:val="0"/>
              <w:rPr>
                <w:b/>
                <w:bCs/>
                <w:color w:val="000000" w:themeColor="text1"/>
                <w:sz w:val="24"/>
                <w14:textFill>
                  <w14:solidFill>
                    <w14:schemeClr w14:val="tx1"/>
                  </w14:solidFill>
                </w14:textFill>
              </w:rPr>
            </w:pPr>
          </w:p>
          <w:p>
            <w:pPr>
              <w:spacing w:line="500" w:lineRule="exact"/>
              <w:ind w:left="432"/>
              <w:outlineLvl w:val="0"/>
              <w:rPr>
                <w:b/>
                <w:bCs/>
                <w:color w:val="000000" w:themeColor="text1"/>
                <w:sz w:val="24"/>
                <w14:textFill>
                  <w14:solidFill>
                    <w14:schemeClr w14:val="tx1"/>
                  </w14:solidFill>
                </w14:textFill>
              </w:rPr>
            </w:pPr>
          </w:p>
          <w:p>
            <w:pPr>
              <w:spacing w:line="500" w:lineRule="exact"/>
              <w:ind w:left="432"/>
              <w:outlineLvl w:val="0"/>
              <w:rPr>
                <w:b/>
                <w:bCs/>
                <w:color w:val="000000" w:themeColor="text1"/>
                <w:sz w:val="24"/>
                <w14:textFill>
                  <w14:solidFill>
                    <w14:schemeClr w14:val="tx1"/>
                  </w14:solidFill>
                </w14:textFill>
              </w:rPr>
            </w:pPr>
          </w:p>
          <w:p>
            <w:pPr>
              <w:spacing w:line="500" w:lineRule="exact"/>
              <w:ind w:left="432"/>
              <w:outlineLvl w:val="0"/>
              <w:rPr>
                <w:b/>
                <w:bCs/>
                <w:color w:val="000000" w:themeColor="text1"/>
                <w:sz w:val="24"/>
                <w14:textFill>
                  <w14:solidFill>
                    <w14:schemeClr w14:val="tx1"/>
                  </w14:solidFill>
                </w14:textFill>
              </w:rPr>
            </w:pPr>
          </w:p>
          <w:p>
            <w:pPr>
              <w:spacing w:line="500" w:lineRule="exact"/>
              <w:ind w:left="432"/>
              <w:outlineLvl w:val="0"/>
              <w:rPr>
                <w:b/>
                <w:bCs/>
                <w:color w:val="000000" w:themeColor="text1"/>
                <w:sz w:val="24"/>
                <w14:textFill>
                  <w14:solidFill>
                    <w14:schemeClr w14:val="tx1"/>
                  </w14:solidFill>
                </w14:textFill>
              </w:rPr>
            </w:pPr>
          </w:p>
          <w:p>
            <w:pPr>
              <w:spacing w:line="500" w:lineRule="exact"/>
              <w:ind w:left="432"/>
              <w:outlineLvl w:val="0"/>
              <w:rPr>
                <w:b/>
                <w:bCs/>
                <w:color w:val="000000" w:themeColor="text1"/>
                <w:sz w:val="24"/>
                <w14:textFill>
                  <w14:solidFill>
                    <w14:schemeClr w14:val="tx1"/>
                  </w14:solidFill>
                </w14:textFill>
              </w:rPr>
            </w:pPr>
          </w:p>
          <w:p>
            <w:pPr>
              <w:spacing w:line="500" w:lineRule="exact"/>
              <w:ind w:left="432"/>
              <w:outlineLvl w:val="0"/>
              <w:rPr>
                <w:b/>
                <w:bCs/>
                <w:color w:val="000000" w:themeColor="text1"/>
                <w:sz w:val="24"/>
                <w14:textFill>
                  <w14:solidFill>
                    <w14:schemeClr w14:val="tx1"/>
                  </w14:solidFill>
                </w14:textFill>
              </w:rPr>
            </w:pPr>
          </w:p>
          <w:p>
            <w:pPr>
              <w:spacing w:line="360" w:lineRule="auto"/>
              <w:textAlignment w:val="baseline"/>
              <w:rPr>
                <w:b/>
                <w:color w:val="000000" w:themeColor="text1"/>
                <w:spacing w:val="4"/>
                <w:sz w:val="24"/>
                <w14:textFill>
                  <w14:solidFill>
                    <w14:schemeClr w14:val="tx1"/>
                  </w14:solidFill>
                </w14:textFill>
              </w:rPr>
            </w:pPr>
          </w:p>
          <w:p>
            <w:pPr>
              <w:pStyle w:val="8"/>
            </w:pPr>
          </w:p>
          <w:p>
            <w:pPr>
              <w:pStyle w:val="9"/>
            </w:pPr>
          </w:p>
          <w:p/>
          <w:p>
            <w:pPr>
              <w:pStyle w:val="8"/>
            </w:pPr>
          </w:p>
          <w:p>
            <w:pPr>
              <w:pStyle w:val="9"/>
            </w:pPr>
          </w:p>
          <w:p>
            <w:pPr>
              <w:spacing w:line="360" w:lineRule="auto"/>
              <w:ind w:firstLine="498" w:firstLineChars="200"/>
              <w:textAlignment w:val="baseline"/>
              <w:rPr>
                <w:b/>
                <w:color w:val="000000" w:themeColor="text1"/>
                <w:spacing w:val="4"/>
                <w:sz w:val="24"/>
                <w14:textFill>
                  <w14:solidFill>
                    <w14:schemeClr w14:val="tx1"/>
                  </w14:solidFill>
                </w14:textFill>
              </w:rPr>
            </w:pPr>
          </w:p>
          <w:p>
            <w:pPr>
              <w:spacing w:line="360" w:lineRule="auto"/>
              <w:ind w:firstLine="498" w:firstLineChars="200"/>
              <w:textAlignment w:val="baseline"/>
              <w:rPr>
                <w:b/>
                <w:color w:val="000000" w:themeColor="text1"/>
                <w:spacing w:val="4"/>
                <w:sz w:val="24"/>
                <w14:textFill>
                  <w14:solidFill>
                    <w14:schemeClr w14:val="tx1"/>
                  </w14:solidFill>
                </w14:textFill>
              </w:rPr>
            </w:pPr>
          </w:p>
          <w:p>
            <w:pPr>
              <w:spacing w:line="360" w:lineRule="auto"/>
              <w:ind w:firstLine="498" w:firstLineChars="200"/>
              <w:textAlignment w:val="baseline"/>
              <w:rPr>
                <w:b/>
                <w:color w:val="000000" w:themeColor="text1"/>
                <w:spacing w:val="4"/>
                <w:sz w:val="24"/>
                <w14:textFill>
                  <w14:solidFill>
                    <w14:schemeClr w14:val="tx1"/>
                  </w14:solidFill>
                </w14:textFill>
              </w:rPr>
            </w:pPr>
          </w:p>
          <w:p>
            <w:pPr>
              <w:spacing w:line="360" w:lineRule="auto"/>
              <w:ind w:firstLine="498" w:firstLineChars="200"/>
              <w:textAlignment w:val="baseline"/>
              <w:rPr>
                <w:b/>
                <w:color w:val="000000" w:themeColor="text1"/>
                <w:spacing w:val="4"/>
                <w:sz w:val="24"/>
                <w14:textFill>
                  <w14:solidFill>
                    <w14:schemeClr w14:val="tx1"/>
                  </w14:solidFill>
                </w14:textFill>
              </w:rPr>
            </w:pPr>
          </w:p>
          <w:p>
            <w:pPr>
              <w:spacing w:line="360" w:lineRule="auto"/>
              <w:textAlignment w:val="baseline"/>
              <w:rPr>
                <w:b/>
                <w:color w:val="000000" w:themeColor="text1"/>
                <w:spacing w:val="4"/>
                <w:sz w:val="24"/>
                <w14:textFill>
                  <w14:solidFill>
                    <w14:schemeClr w14:val="tx1"/>
                  </w14:solidFill>
                </w14:textFill>
              </w:rPr>
            </w:pPr>
            <w:r>
              <w:rPr>
                <w:b/>
                <w:color w:val="000000" w:themeColor="text1"/>
                <w:spacing w:val="4"/>
                <w:sz w:val="24"/>
                <w14:textFill>
                  <w14:solidFill>
                    <w14:schemeClr w14:val="tx1"/>
                  </w14:solidFill>
                </w14:textFill>
              </w:rPr>
              <w:t>2、主要污染工序</w:t>
            </w:r>
          </w:p>
          <w:p>
            <w:pPr>
              <w:spacing w:line="360" w:lineRule="auto"/>
              <w:ind w:left="432"/>
              <w:outlineLvl w:val="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（1）废气</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主要为</w:t>
            </w:r>
            <w:r>
              <w:rPr>
                <w:rFonts w:hint="eastAsia"/>
                <w:color w:val="000000" w:themeColor="text1"/>
                <w:spacing w:val="4"/>
                <w:sz w:val="24"/>
                <w:szCs w:val="22"/>
                <w:lang w:val="en-US" w:eastAsia="zh-CN"/>
                <w14:textFill>
                  <w14:solidFill>
                    <w14:schemeClr w14:val="tx1"/>
                  </w14:solidFill>
                </w14:textFill>
              </w:rPr>
              <w:t>2</w:t>
            </w:r>
            <w:r>
              <w:rPr>
                <w:rFonts w:hint="eastAsia"/>
                <w:color w:val="000000" w:themeColor="text1"/>
                <w:spacing w:val="4"/>
                <w:sz w:val="24"/>
                <w:szCs w:val="22"/>
                <w14:textFill>
                  <w14:solidFill>
                    <w14:schemeClr w14:val="tx1"/>
                  </w14:solidFill>
                </w14:textFill>
              </w:rPr>
              <w:t>台天然气</w:t>
            </w:r>
            <w:r>
              <w:rPr>
                <w:color w:val="000000" w:themeColor="text1"/>
                <w:spacing w:val="4"/>
                <w:sz w:val="24"/>
                <w:szCs w:val="22"/>
                <w14:textFill>
                  <w14:solidFill>
                    <w14:schemeClr w14:val="tx1"/>
                  </w14:solidFill>
                </w14:textFill>
              </w:rPr>
              <w:t>加热炉产生的烟尘、SO</w:t>
            </w:r>
            <w:r>
              <w:rPr>
                <w:color w:val="000000" w:themeColor="text1"/>
                <w:spacing w:val="4"/>
                <w:sz w:val="24"/>
                <w:szCs w:val="22"/>
                <w:vertAlign w:val="subscript"/>
                <w14:textFill>
                  <w14:solidFill>
                    <w14:schemeClr w14:val="tx1"/>
                  </w14:solidFill>
                </w14:textFill>
              </w:rPr>
              <w:t>2</w:t>
            </w:r>
            <w:r>
              <w:rPr>
                <w:color w:val="000000" w:themeColor="text1"/>
                <w:spacing w:val="4"/>
                <w:sz w:val="24"/>
                <w:szCs w:val="22"/>
                <w14:textFill>
                  <w14:solidFill>
                    <w14:schemeClr w14:val="tx1"/>
                  </w14:solidFill>
                </w14:textFill>
              </w:rPr>
              <w:t>、</w:t>
            </w:r>
            <w:r>
              <w:rPr>
                <w:rFonts w:hint="eastAsia"/>
                <w:color w:val="000000" w:themeColor="text1"/>
                <w:spacing w:val="4"/>
                <w:sz w:val="24"/>
                <w:szCs w:val="22"/>
                <w14:textFill>
                  <w14:solidFill>
                    <w14:schemeClr w14:val="tx1"/>
                  </w14:solidFill>
                </w14:textFill>
              </w:rPr>
              <w:t>NOx。</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（2）废水</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rFonts w:hint="eastAsia"/>
                <w:color w:val="000000" w:themeColor="text1"/>
                <w:spacing w:val="4"/>
                <w:sz w:val="24"/>
                <w:szCs w:val="22"/>
                <w14:textFill>
                  <w14:solidFill>
                    <w14:schemeClr w14:val="tx1"/>
                  </w14:solidFill>
                </w14:textFill>
              </w:rPr>
              <w:t>本项目用水主要为生活污水</w:t>
            </w:r>
            <w:r>
              <w:rPr>
                <w:color w:val="000000" w:themeColor="text1"/>
                <w:spacing w:val="4"/>
                <w:sz w:val="24"/>
                <w:szCs w:val="22"/>
                <w14:textFill>
                  <w14:solidFill>
                    <w14:schemeClr w14:val="tx1"/>
                  </w14:solidFill>
                </w14:textFill>
              </w:rPr>
              <w:t>。</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（3）噪声</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主要</w:t>
            </w:r>
            <w:r>
              <w:rPr>
                <w:rFonts w:hint="eastAsia"/>
                <w:color w:val="000000" w:themeColor="text1"/>
                <w:spacing w:val="4"/>
                <w:sz w:val="24"/>
                <w:szCs w:val="22"/>
                <w14:textFill>
                  <w14:solidFill>
                    <w14:schemeClr w14:val="tx1"/>
                  </w14:solidFill>
                </w14:textFill>
              </w:rPr>
              <w:t>为锻造打击</w:t>
            </w:r>
            <w:r>
              <w:rPr>
                <w:color w:val="000000" w:themeColor="text1"/>
                <w:spacing w:val="4"/>
                <w:sz w:val="24"/>
                <w:szCs w:val="22"/>
                <w14:textFill>
                  <w14:solidFill>
                    <w14:schemeClr w14:val="tx1"/>
                  </w14:solidFill>
                </w14:textFill>
              </w:rPr>
              <w:t>噪声</w:t>
            </w:r>
            <w:r>
              <w:rPr>
                <w:rFonts w:hint="eastAsia"/>
                <w:color w:val="000000" w:themeColor="text1"/>
                <w:spacing w:val="4"/>
                <w:sz w:val="24"/>
                <w:szCs w:val="22"/>
                <w14:textFill>
                  <w14:solidFill>
                    <w14:schemeClr w14:val="tx1"/>
                  </w14:solidFill>
                </w14:textFill>
              </w:rPr>
              <w:t>、机加工机械噪声、风机噪声。</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（4）固废</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①生产固废：为下料及机加工过程产生的废边角料、铁</w:t>
            </w:r>
            <w:r>
              <w:rPr>
                <w:rFonts w:hint="eastAsia"/>
                <w:color w:val="000000" w:themeColor="text1"/>
                <w:spacing w:val="4"/>
                <w:sz w:val="24"/>
                <w:szCs w:val="22"/>
                <w14:textFill>
                  <w14:solidFill>
                    <w14:schemeClr w14:val="tx1"/>
                  </w14:solidFill>
                </w14:textFill>
              </w:rPr>
              <w:t>屑</w:t>
            </w:r>
            <w:r>
              <w:rPr>
                <w:color w:val="000000" w:themeColor="text1"/>
                <w:spacing w:val="4"/>
                <w:sz w:val="24"/>
                <w:szCs w:val="22"/>
                <w14:textFill>
                  <w14:solidFill>
                    <w14:schemeClr w14:val="tx1"/>
                  </w14:solidFill>
                </w14:textFill>
              </w:rPr>
              <w:t>及</w:t>
            </w:r>
            <w:r>
              <w:rPr>
                <w:rFonts w:hint="eastAsia"/>
                <w:color w:val="000000" w:themeColor="text1"/>
                <w:spacing w:val="4"/>
                <w:sz w:val="24"/>
                <w:szCs w:val="22"/>
                <w14:textFill>
                  <w14:solidFill>
                    <w14:schemeClr w14:val="tx1"/>
                  </w14:solidFill>
                </w14:textFill>
              </w:rPr>
              <w:t>氧化铁皮</w:t>
            </w:r>
            <w:r>
              <w:rPr>
                <w:color w:val="000000" w:themeColor="text1"/>
                <w:spacing w:val="4"/>
                <w:sz w:val="24"/>
                <w:szCs w:val="22"/>
                <w14:textFill>
                  <w14:solidFill>
                    <w14:schemeClr w14:val="tx1"/>
                  </w14:solidFill>
                </w14:textFill>
              </w:rPr>
              <w:t>；</w:t>
            </w:r>
          </w:p>
          <w:p>
            <w:pPr>
              <w:spacing w:line="360" w:lineRule="auto"/>
              <w:ind w:firstLine="486" w:firstLineChars="196"/>
              <w:textAlignment w:val="baseline"/>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②危险废物：机加工设备运行时将产生少量废机油、废乳化液等</w:t>
            </w:r>
            <w:r>
              <w:rPr>
                <w:rFonts w:hint="eastAsia"/>
                <w:color w:val="000000" w:themeColor="text1"/>
                <w:spacing w:val="4"/>
                <w:sz w:val="24"/>
                <w:szCs w:val="22"/>
                <w14:textFill>
                  <w14:solidFill>
                    <w14:schemeClr w14:val="tx1"/>
                  </w14:solidFill>
                </w14:textFill>
              </w:rPr>
              <w:t>；</w:t>
            </w:r>
          </w:p>
          <w:p>
            <w:pPr>
              <w:spacing w:line="360" w:lineRule="auto"/>
              <w:ind w:firstLine="486" w:firstLineChars="196"/>
              <w:textAlignment w:val="baseline"/>
              <w:rPr>
                <w:b/>
                <w:bCs/>
                <w:color w:val="000000" w:themeColor="text1"/>
                <w:sz w:val="24"/>
                <w14:textFill>
                  <w14:solidFill>
                    <w14:schemeClr w14:val="tx1"/>
                  </w14:solidFill>
                </w14:textFill>
              </w:rPr>
            </w:pPr>
            <w:r>
              <w:rPr>
                <w:color w:val="000000" w:themeColor="text1"/>
                <w:spacing w:val="4"/>
                <w:sz w:val="24"/>
                <w:szCs w:val="22"/>
                <w14:textFill>
                  <w14:solidFill>
                    <w14:schemeClr w14:val="tx1"/>
                  </w14:solidFill>
                </w14:textFill>
              </w:rPr>
              <w:t>③生活垃圾：生产和办公人员产生的生活垃圾。</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spacing w:before="0" w:after="0" w:line="360" w:lineRule="auto"/>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六、</w:t>
      </w:r>
      <w:r>
        <w:rPr>
          <w:color w:val="000000" w:themeColor="text1"/>
          <w:sz w:val="32"/>
          <w:szCs w:val="32"/>
          <w14:textFill>
            <w14:solidFill>
              <w14:schemeClr w14:val="tx1"/>
            </w14:solidFill>
          </w14:textFill>
        </w:rPr>
        <w:t>项目主要污染物产生及预计排放情况</w:t>
      </w:r>
    </w:p>
    <w:tbl>
      <w:tblPr>
        <w:tblStyle w:val="26"/>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349"/>
        <w:gridCol w:w="1149"/>
        <w:gridCol w:w="1275"/>
        <w:gridCol w:w="1620"/>
        <w:gridCol w:w="1320"/>
        <w:gridCol w:w="16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56" w:type="dxa"/>
            <w:tcBorders>
              <w:tl2br w:val="nil"/>
              <w:tr2bl w:val="nil"/>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内容</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类型</w:t>
            </w:r>
          </w:p>
        </w:tc>
        <w:tc>
          <w:tcPr>
            <w:tcW w:w="1349" w:type="dxa"/>
            <w:tcBorders>
              <w:tl2br w:val="nil"/>
              <w:tr2bl w:val="nil"/>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排放源</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（编号）</w:t>
            </w:r>
          </w:p>
        </w:tc>
        <w:tc>
          <w:tcPr>
            <w:tcW w:w="1149" w:type="dxa"/>
            <w:tcBorders>
              <w:tl2br w:val="nil"/>
              <w:tr2bl w:val="nil"/>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污染物</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名称</w:t>
            </w:r>
          </w:p>
        </w:tc>
        <w:tc>
          <w:tcPr>
            <w:tcW w:w="2895" w:type="dxa"/>
            <w:gridSpan w:val="2"/>
            <w:tcBorders>
              <w:tl2br w:val="nil"/>
              <w:tr2bl w:val="nil"/>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处理前产生浓度及</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产生量（</w:t>
            </w:r>
            <w:r>
              <w:rPr>
                <w:rFonts w:hint="eastAsia" w:ascii="宋体" w:hAnsi="宋体" w:cs="宋体"/>
                <w:b/>
                <w:bCs/>
                <w:color w:val="000000" w:themeColor="text1"/>
                <w:sz w:val="24"/>
                <w:szCs w:val="24"/>
                <w:lang w:val="en-US" w:eastAsia="zh-CN"/>
                <w14:textFill>
                  <w14:solidFill>
                    <w14:schemeClr w14:val="tx1"/>
                  </w14:solidFill>
                </w14:textFill>
              </w:rPr>
              <w:t>t/a</w:t>
            </w:r>
            <w:r>
              <w:rPr>
                <w:rFonts w:hint="eastAsia" w:ascii="宋体" w:hAnsi="宋体" w:cs="宋体"/>
                <w:b/>
                <w:bCs/>
                <w:color w:val="000000" w:themeColor="text1"/>
                <w:sz w:val="24"/>
                <w:szCs w:val="24"/>
                <w14:textFill>
                  <w14:solidFill>
                    <w14:schemeClr w14:val="tx1"/>
                  </w14:solidFill>
                </w14:textFill>
              </w:rPr>
              <w:t>）</w:t>
            </w:r>
          </w:p>
        </w:tc>
        <w:tc>
          <w:tcPr>
            <w:tcW w:w="2922" w:type="dxa"/>
            <w:gridSpan w:val="2"/>
            <w:tcBorders>
              <w:tl2br w:val="nil"/>
              <w:tr2bl w:val="nil"/>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排放浓度及排放量</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lang w:val="en-US" w:eastAsia="zh-CN"/>
                <w14:textFill>
                  <w14:solidFill>
                    <w14:schemeClr w14:val="tx1"/>
                  </w14:solidFill>
                </w14:textFill>
              </w:rPr>
              <w:t>t/a</w:t>
            </w:r>
            <w:r>
              <w:rPr>
                <w:rFonts w:hint="eastAsia" w:ascii="宋体" w:hAnsi="宋体" w:cs="宋体"/>
                <w:b/>
                <w:bCs/>
                <w:color w:val="000000" w:themeColor="text1"/>
                <w:sz w:val="24"/>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vMerge w:val="restart"/>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大气污染物</w:t>
            </w:r>
          </w:p>
        </w:tc>
        <w:tc>
          <w:tcPr>
            <w:tcW w:w="1349" w:type="dxa"/>
            <w:vMerge w:val="restart"/>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天然气</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加热炉</w:t>
            </w: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烟尘</w:t>
            </w:r>
          </w:p>
        </w:tc>
        <w:tc>
          <w:tcPr>
            <w:tcW w:w="1275"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25mg/m</w:t>
            </w:r>
            <w:r>
              <w:rPr>
                <w:rFonts w:hint="eastAsia" w:ascii="宋体" w:hAnsi="宋体" w:cs="宋体"/>
                <w:color w:val="000000" w:themeColor="text1"/>
                <w:sz w:val="24"/>
                <w:szCs w:val="24"/>
                <w:vertAlign w:val="superscript"/>
                <w14:textFill>
                  <w14:solidFill>
                    <w14:schemeClr w14:val="tx1"/>
                  </w14:solidFill>
                </w14:textFill>
              </w:rPr>
              <w:t>3</w:t>
            </w:r>
          </w:p>
        </w:tc>
        <w:tc>
          <w:tcPr>
            <w:tcW w:w="1620" w:type="dxa"/>
            <w:tcBorders>
              <w:tl2br w:val="nil"/>
              <w:tr2bl w:val="nil"/>
            </w:tcBorders>
            <w:vAlign w:val="center"/>
          </w:tcPr>
          <w:p>
            <w:pPr>
              <w:adjustRightInd w:val="0"/>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bCs/>
                <w:color w:val="auto"/>
                <w:sz w:val="24"/>
                <w:szCs w:val="24"/>
                <w:u w:color="000000"/>
              </w:rPr>
              <w:t>0.</w:t>
            </w:r>
            <w:r>
              <w:rPr>
                <w:rFonts w:hint="eastAsia" w:ascii="宋体" w:hAnsi="宋体" w:cs="宋体"/>
                <w:bCs/>
                <w:color w:val="auto"/>
                <w:sz w:val="24"/>
                <w:szCs w:val="24"/>
                <w:u w:color="000000"/>
                <w:lang w:val="en-US" w:eastAsia="zh-CN"/>
              </w:rPr>
              <w:t>107</w:t>
            </w:r>
          </w:p>
        </w:tc>
        <w:tc>
          <w:tcPr>
            <w:tcW w:w="1320" w:type="dxa"/>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25mg/m</w:t>
            </w:r>
            <w:r>
              <w:rPr>
                <w:rFonts w:hint="eastAsia" w:ascii="宋体" w:hAnsi="宋体" w:cs="宋体"/>
                <w:color w:val="auto"/>
                <w:sz w:val="24"/>
                <w:szCs w:val="24"/>
                <w:vertAlign w:val="superscript"/>
              </w:rPr>
              <w:t>3</w:t>
            </w:r>
          </w:p>
        </w:tc>
        <w:tc>
          <w:tcPr>
            <w:tcW w:w="1602" w:type="dxa"/>
            <w:tcBorders>
              <w:tl2br w:val="nil"/>
              <w:tr2bl w:val="nil"/>
            </w:tcBorders>
            <w:vAlign w:val="center"/>
          </w:tcPr>
          <w:p>
            <w:pPr>
              <w:adjustRightInd w:val="0"/>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bCs/>
                <w:color w:val="auto"/>
                <w:sz w:val="24"/>
                <w:szCs w:val="24"/>
                <w:u w:color="000000"/>
              </w:rPr>
              <w:t>0.</w:t>
            </w:r>
            <w:r>
              <w:rPr>
                <w:rFonts w:hint="eastAsia" w:ascii="宋体" w:hAnsi="宋体" w:cs="宋体"/>
                <w:bCs/>
                <w:color w:val="auto"/>
                <w:sz w:val="24"/>
                <w:szCs w:val="24"/>
                <w:u w:color="000000"/>
                <w:lang w:val="en-US" w:eastAsia="zh-CN"/>
              </w:rPr>
              <w:t>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49"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SO</w:t>
            </w:r>
            <w:r>
              <w:rPr>
                <w:rFonts w:hint="eastAsia" w:ascii="宋体" w:hAnsi="宋体" w:cs="宋体"/>
                <w:color w:val="000000" w:themeColor="text1"/>
                <w:sz w:val="24"/>
                <w:szCs w:val="24"/>
                <w:vertAlign w:val="subscript"/>
                <w14:textFill>
                  <w14:solidFill>
                    <w14:schemeClr w14:val="tx1"/>
                  </w14:solidFill>
                </w14:textFill>
              </w:rPr>
              <w:t>2</w:t>
            </w:r>
          </w:p>
        </w:tc>
        <w:tc>
          <w:tcPr>
            <w:tcW w:w="1275"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2.9mg/m</w:t>
            </w:r>
            <w:r>
              <w:rPr>
                <w:rFonts w:hint="eastAsia" w:ascii="宋体" w:hAnsi="宋体" w:cs="宋体"/>
                <w:color w:val="000000" w:themeColor="text1"/>
                <w:sz w:val="24"/>
                <w:szCs w:val="24"/>
                <w:vertAlign w:val="superscript"/>
                <w14:textFill>
                  <w14:solidFill>
                    <w14:schemeClr w14:val="tx1"/>
                  </w14:solidFill>
                </w14:textFill>
              </w:rPr>
              <w:t>3</w:t>
            </w:r>
          </w:p>
        </w:tc>
        <w:tc>
          <w:tcPr>
            <w:tcW w:w="1620" w:type="dxa"/>
            <w:tcBorders>
              <w:tl2br w:val="nil"/>
              <w:tr2bl w:val="nil"/>
            </w:tcBorders>
            <w:vAlign w:val="center"/>
          </w:tcPr>
          <w:p>
            <w:pPr>
              <w:adjustRightInd w:val="0"/>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bCs/>
                <w:color w:val="auto"/>
                <w:sz w:val="24"/>
                <w:szCs w:val="24"/>
                <w:u w:color="000000"/>
              </w:rPr>
              <w:t>0.0</w:t>
            </w:r>
            <w:r>
              <w:rPr>
                <w:rFonts w:hint="eastAsia" w:ascii="宋体" w:hAnsi="宋体" w:cs="宋体"/>
                <w:bCs/>
                <w:color w:val="auto"/>
                <w:sz w:val="24"/>
                <w:szCs w:val="24"/>
                <w:u w:color="000000"/>
                <w:lang w:val="en-US" w:eastAsia="zh-CN"/>
              </w:rPr>
              <w:t>12</w:t>
            </w:r>
          </w:p>
        </w:tc>
        <w:tc>
          <w:tcPr>
            <w:tcW w:w="1320" w:type="dxa"/>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2.9mg/m</w:t>
            </w:r>
            <w:r>
              <w:rPr>
                <w:rFonts w:hint="eastAsia" w:ascii="宋体" w:hAnsi="宋体" w:cs="宋体"/>
                <w:color w:val="auto"/>
                <w:sz w:val="24"/>
                <w:szCs w:val="24"/>
                <w:vertAlign w:val="superscript"/>
              </w:rPr>
              <w:t>3</w:t>
            </w:r>
          </w:p>
        </w:tc>
        <w:tc>
          <w:tcPr>
            <w:tcW w:w="1602" w:type="dxa"/>
            <w:tcBorders>
              <w:tl2br w:val="nil"/>
              <w:tr2bl w:val="nil"/>
            </w:tcBorders>
            <w:vAlign w:val="center"/>
          </w:tcPr>
          <w:p>
            <w:pPr>
              <w:adjustRightInd w:val="0"/>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bCs/>
                <w:color w:val="auto"/>
                <w:sz w:val="24"/>
                <w:szCs w:val="24"/>
                <w:u w:color="000000"/>
              </w:rPr>
              <w:t>0.0</w:t>
            </w:r>
            <w:r>
              <w:rPr>
                <w:rFonts w:hint="eastAsia" w:ascii="宋体" w:hAnsi="宋体" w:cs="宋体"/>
                <w:bCs/>
                <w:color w:val="auto"/>
                <w:sz w:val="24"/>
                <w:szCs w:val="24"/>
                <w:u w:color="000000"/>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49"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NO</w:t>
            </w:r>
            <w:r>
              <w:rPr>
                <w:rFonts w:hint="eastAsia" w:ascii="宋体" w:hAnsi="宋体" w:cs="宋体"/>
                <w:color w:val="000000" w:themeColor="text1"/>
                <w:sz w:val="24"/>
                <w:szCs w:val="24"/>
                <w:vertAlign w:val="subscript"/>
                <w14:textFill>
                  <w14:solidFill>
                    <w14:schemeClr w14:val="tx1"/>
                  </w14:solidFill>
                </w14:textFill>
              </w:rPr>
              <w:t>X</w:t>
            </w:r>
          </w:p>
        </w:tc>
        <w:tc>
          <w:tcPr>
            <w:tcW w:w="1275"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00mg/m</w:t>
            </w:r>
            <w:r>
              <w:rPr>
                <w:rFonts w:hint="eastAsia" w:ascii="宋体" w:hAnsi="宋体" w:cs="宋体"/>
                <w:color w:val="000000" w:themeColor="text1"/>
                <w:sz w:val="24"/>
                <w:szCs w:val="24"/>
                <w:vertAlign w:val="superscript"/>
                <w14:textFill>
                  <w14:solidFill>
                    <w14:schemeClr w14:val="tx1"/>
                  </w14:solidFill>
                </w14:textFill>
              </w:rPr>
              <w:t>3</w:t>
            </w:r>
          </w:p>
        </w:tc>
        <w:tc>
          <w:tcPr>
            <w:tcW w:w="1620" w:type="dxa"/>
            <w:tcBorders>
              <w:tl2br w:val="nil"/>
              <w:tr2bl w:val="nil"/>
            </w:tcBorders>
            <w:vAlign w:val="center"/>
          </w:tcPr>
          <w:p>
            <w:pPr>
              <w:adjustRightInd w:val="0"/>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bCs/>
                <w:color w:val="auto"/>
                <w:sz w:val="24"/>
                <w:szCs w:val="24"/>
                <w:u w:color="000000"/>
                <w:lang w:val="en-US" w:eastAsia="zh-CN"/>
              </w:rPr>
              <w:t>8.575</w:t>
            </w:r>
          </w:p>
        </w:tc>
        <w:tc>
          <w:tcPr>
            <w:tcW w:w="1320" w:type="dxa"/>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lang w:val="en-US" w:eastAsia="zh-CN"/>
              </w:rPr>
              <w:t>16</w:t>
            </w:r>
            <w:r>
              <w:rPr>
                <w:rFonts w:hint="eastAsia" w:ascii="宋体" w:hAnsi="宋体" w:cs="宋体"/>
                <w:color w:val="auto"/>
                <w:sz w:val="24"/>
                <w:szCs w:val="24"/>
              </w:rPr>
              <w:t>0mg/m</w:t>
            </w:r>
            <w:r>
              <w:rPr>
                <w:rFonts w:hint="eastAsia" w:ascii="宋体" w:hAnsi="宋体" w:cs="宋体"/>
                <w:color w:val="auto"/>
                <w:sz w:val="24"/>
                <w:szCs w:val="24"/>
                <w:vertAlign w:val="superscript"/>
              </w:rPr>
              <w:t>3</w:t>
            </w:r>
          </w:p>
        </w:tc>
        <w:tc>
          <w:tcPr>
            <w:tcW w:w="1602" w:type="dxa"/>
            <w:tcBorders>
              <w:tl2br w:val="nil"/>
              <w:tr2bl w:val="nil"/>
            </w:tcBorders>
            <w:vAlign w:val="center"/>
          </w:tcPr>
          <w:p>
            <w:pPr>
              <w:adjustRightInd w:val="0"/>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bCs/>
                <w:color w:val="auto"/>
                <w:sz w:val="24"/>
                <w:szCs w:val="24"/>
                <w:u w:color="000000"/>
              </w:rPr>
              <w:t>0.</w:t>
            </w:r>
            <w:r>
              <w:rPr>
                <w:rFonts w:hint="eastAsia" w:ascii="宋体" w:hAnsi="宋体" w:cs="宋体"/>
                <w:bCs/>
                <w:color w:val="auto"/>
                <w:sz w:val="24"/>
                <w:szCs w:val="24"/>
                <w:u w:color="000000"/>
                <w:lang w:val="en-US" w:eastAsia="zh-CN"/>
              </w:rPr>
              <w:t>686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56"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水污染物</w:t>
            </w:r>
          </w:p>
        </w:tc>
        <w:tc>
          <w:tcPr>
            <w:tcW w:w="13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办公生活</w:t>
            </w: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生活</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污水</w:t>
            </w:r>
          </w:p>
        </w:tc>
        <w:tc>
          <w:tcPr>
            <w:tcW w:w="5817" w:type="dxa"/>
            <w:gridSpan w:val="4"/>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生活污水，水质简单，排入旱厕，定期清掏用于农肥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vMerge w:val="restart"/>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固体废物</w:t>
            </w:r>
          </w:p>
        </w:tc>
        <w:tc>
          <w:tcPr>
            <w:tcW w:w="13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生活</w:t>
            </w: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生活</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垃圾</w:t>
            </w:r>
          </w:p>
        </w:tc>
        <w:tc>
          <w:tcPr>
            <w:tcW w:w="2895" w:type="dxa"/>
            <w:gridSpan w:val="2"/>
            <w:tcBorders>
              <w:tl2br w:val="nil"/>
              <w:tr2bl w:val="nil"/>
            </w:tcBorders>
            <w:vAlign w:val="center"/>
          </w:tcPr>
          <w:p>
            <w:pPr>
              <w:spacing w:line="360" w:lineRule="auto"/>
              <w:jc w:val="center"/>
              <w:rPr>
                <w:rFonts w:ascii="宋体" w:hAnsi="宋体" w:cs="宋体"/>
                <w:color w:val="FF0000"/>
                <w:sz w:val="24"/>
                <w:szCs w:val="24"/>
              </w:rPr>
            </w:pPr>
            <w:r>
              <w:rPr>
                <w:rFonts w:hint="eastAsia" w:ascii="宋体" w:hAnsi="宋体" w:cs="宋体"/>
                <w:color w:val="auto"/>
                <w:sz w:val="24"/>
                <w:szCs w:val="24"/>
                <w:lang w:val="en-US" w:eastAsia="zh-CN"/>
              </w:rPr>
              <w:t>6.0</w:t>
            </w:r>
            <w:r>
              <w:rPr>
                <w:rFonts w:hint="eastAsia" w:ascii="宋体" w:hAnsi="宋体" w:cs="宋体"/>
                <w:color w:val="auto"/>
                <w:sz w:val="24"/>
                <w:szCs w:val="24"/>
              </w:rPr>
              <w:t>t/a</w:t>
            </w:r>
          </w:p>
        </w:tc>
        <w:tc>
          <w:tcPr>
            <w:tcW w:w="2922" w:type="dxa"/>
            <w:gridSpan w:val="2"/>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由环卫部门统一处理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49" w:type="dxa"/>
            <w:vMerge w:val="restart"/>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生产</w:t>
            </w: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废机油</w:t>
            </w:r>
          </w:p>
        </w:tc>
        <w:tc>
          <w:tcPr>
            <w:tcW w:w="2895" w:type="dxa"/>
            <w:gridSpan w:val="2"/>
            <w:vMerge w:val="restart"/>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0.</w:t>
            </w:r>
            <w:r>
              <w:rPr>
                <w:rFonts w:hint="eastAsia" w:ascii="宋体" w:hAnsi="宋体" w:cs="宋体"/>
                <w:color w:val="auto"/>
                <w:sz w:val="24"/>
                <w:szCs w:val="24"/>
                <w:lang w:val="en-US" w:eastAsia="zh-CN"/>
              </w:rPr>
              <w:t>5</w:t>
            </w:r>
            <w:r>
              <w:rPr>
                <w:rFonts w:hint="eastAsia" w:ascii="宋体" w:hAnsi="宋体" w:cs="宋体"/>
                <w:color w:val="auto"/>
                <w:sz w:val="24"/>
                <w:szCs w:val="24"/>
              </w:rPr>
              <w:t>t/a</w:t>
            </w:r>
          </w:p>
        </w:tc>
        <w:tc>
          <w:tcPr>
            <w:tcW w:w="2922" w:type="dxa"/>
            <w:gridSpan w:val="2"/>
            <w:vMerge w:val="restart"/>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危废间</w:t>
            </w:r>
            <w:r>
              <w:rPr>
                <w:rFonts w:hint="eastAsia" w:ascii="宋体" w:hAnsi="宋体" w:cs="宋体"/>
                <w:sz w:val="24"/>
                <w:szCs w:val="24"/>
                <w:lang w:eastAsia="zh-CN"/>
              </w:rPr>
              <w:t>分类</w:t>
            </w:r>
            <w:r>
              <w:rPr>
                <w:rFonts w:hint="eastAsia" w:ascii="宋体" w:hAnsi="宋体" w:cs="宋体"/>
                <w:sz w:val="24"/>
                <w:szCs w:val="24"/>
              </w:rPr>
              <w:t>暂存，定期交由有资质单位处理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56"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49"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废乳</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化液</w:t>
            </w:r>
          </w:p>
        </w:tc>
        <w:tc>
          <w:tcPr>
            <w:tcW w:w="2895" w:type="dxa"/>
            <w:gridSpan w:val="2"/>
            <w:vMerge w:val="continue"/>
            <w:tcBorders>
              <w:tl2br w:val="nil"/>
              <w:tr2bl w:val="nil"/>
            </w:tcBorders>
            <w:vAlign w:val="center"/>
          </w:tcPr>
          <w:p>
            <w:pPr>
              <w:spacing w:line="360" w:lineRule="auto"/>
              <w:jc w:val="center"/>
              <w:rPr>
                <w:rFonts w:ascii="宋体" w:hAnsi="宋体" w:cs="宋体"/>
                <w:color w:val="auto"/>
                <w:sz w:val="24"/>
                <w:szCs w:val="24"/>
              </w:rPr>
            </w:pPr>
          </w:p>
        </w:tc>
        <w:tc>
          <w:tcPr>
            <w:tcW w:w="2922" w:type="dxa"/>
            <w:gridSpan w:val="2"/>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49" w:type="dxa"/>
            <w:vMerge w:val="continue"/>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color w:val="000000" w:themeColor="text1"/>
                <w:spacing w:val="4"/>
                <w:sz w:val="24"/>
                <w:szCs w:val="22"/>
                <w14:textFill>
                  <w14:solidFill>
                    <w14:schemeClr w14:val="tx1"/>
                  </w14:solidFill>
                </w14:textFill>
              </w:rPr>
              <w:t>废边角料、铁</w:t>
            </w:r>
            <w:r>
              <w:rPr>
                <w:rFonts w:hint="eastAsia"/>
                <w:color w:val="000000" w:themeColor="text1"/>
                <w:spacing w:val="4"/>
                <w:sz w:val="24"/>
                <w:szCs w:val="22"/>
                <w14:textFill>
                  <w14:solidFill>
                    <w14:schemeClr w14:val="tx1"/>
                  </w14:solidFill>
                </w14:textFill>
              </w:rPr>
              <w:t>屑</w:t>
            </w:r>
            <w:r>
              <w:rPr>
                <w:color w:val="000000" w:themeColor="text1"/>
                <w:spacing w:val="4"/>
                <w:sz w:val="24"/>
                <w:szCs w:val="22"/>
                <w14:textFill>
                  <w14:solidFill>
                    <w14:schemeClr w14:val="tx1"/>
                  </w14:solidFill>
                </w14:textFill>
              </w:rPr>
              <w:t>及</w:t>
            </w:r>
            <w:r>
              <w:rPr>
                <w:rFonts w:hint="eastAsia"/>
                <w:color w:val="000000" w:themeColor="text1"/>
                <w:spacing w:val="4"/>
                <w:sz w:val="24"/>
                <w:szCs w:val="22"/>
                <w14:textFill>
                  <w14:solidFill>
                    <w14:schemeClr w14:val="tx1"/>
                  </w14:solidFill>
                </w14:textFill>
              </w:rPr>
              <w:t>氧化铁皮</w:t>
            </w:r>
          </w:p>
        </w:tc>
        <w:tc>
          <w:tcPr>
            <w:tcW w:w="2895" w:type="dxa"/>
            <w:gridSpan w:val="2"/>
            <w:tcBorders>
              <w:tl2br w:val="nil"/>
              <w:tr2bl w:val="nil"/>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8</w:t>
            </w:r>
            <w:r>
              <w:rPr>
                <w:rFonts w:hint="eastAsia" w:ascii="宋体" w:hAnsi="宋体" w:cs="宋体"/>
                <w:color w:val="auto"/>
                <w:sz w:val="24"/>
                <w:szCs w:val="24"/>
                <w:lang w:val="en-US" w:eastAsia="zh-CN"/>
              </w:rPr>
              <w:t>0</w:t>
            </w:r>
            <w:r>
              <w:rPr>
                <w:rFonts w:hint="eastAsia" w:ascii="宋体" w:hAnsi="宋体" w:cs="宋体"/>
                <w:color w:val="auto"/>
                <w:sz w:val="24"/>
                <w:szCs w:val="24"/>
              </w:rPr>
              <w:t>0t/a</w:t>
            </w:r>
          </w:p>
        </w:tc>
        <w:tc>
          <w:tcPr>
            <w:tcW w:w="2922" w:type="dxa"/>
            <w:gridSpan w:val="2"/>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外售废品收购站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56"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噪声</w:t>
            </w:r>
          </w:p>
        </w:tc>
        <w:tc>
          <w:tcPr>
            <w:tcW w:w="13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锻造及机加工设备</w:t>
            </w:r>
          </w:p>
        </w:tc>
        <w:tc>
          <w:tcPr>
            <w:tcW w:w="1149"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噪声</w:t>
            </w:r>
          </w:p>
        </w:tc>
        <w:tc>
          <w:tcPr>
            <w:tcW w:w="2895" w:type="dxa"/>
            <w:gridSpan w:val="2"/>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70-110dB（A）</w:t>
            </w:r>
          </w:p>
        </w:tc>
        <w:tc>
          <w:tcPr>
            <w:tcW w:w="2922" w:type="dxa"/>
            <w:gridSpan w:val="2"/>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昼间≤60dB（A）</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夜间≤50dB（A）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6" w:type="dxa"/>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8315" w:type="dxa"/>
            <w:gridSpan w:val="6"/>
            <w:tcBorders>
              <w:tl2br w:val="nil"/>
              <w:tr2bl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绿化面积达100m</w:t>
            </w:r>
            <w:r>
              <w:rPr>
                <w:rFonts w:hint="eastAsia" w:ascii="宋体" w:hAnsi="宋体" w:cs="宋体"/>
                <w:color w:val="000000" w:themeColor="text1"/>
                <w:sz w:val="24"/>
                <w:szCs w:val="24"/>
                <w:vertAlign w:val="superscript"/>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071" w:type="dxa"/>
            <w:gridSpan w:val="7"/>
            <w:tcBorders>
              <w:tl2br w:val="nil"/>
              <w:tr2bl w:val="nil"/>
            </w:tcBorders>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主要生态影响（不够时可附另页）</w:t>
            </w:r>
          </w:p>
          <w:p>
            <w:pPr>
              <w:spacing w:line="360" w:lineRule="auto"/>
              <w:ind w:firstLine="496" w:firstLineChars="200"/>
              <w:rPr>
                <w:rFonts w:ascii="宋体" w:hAnsi="宋体" w:cs="宋体"/>
                <w:color w:val="000000" w:themeColor="text1"/>
                <w:spacing w:val="4"/>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本项目建设场地位于定襄县</w:t>
            </w:r>
            <w:r>
              <w:rPr>
                <w:rFonts w:hint="eastAsia" w:ascii="宋体" w:hAnsi="宋体" w:cs="宋体"/>
                <w:color w:val="000000" w:themeColor="text1"/>
                <w:spacing w:val="4"/>
                <w:sz w:val="24"/>
                <w:szCs w:val="24"/>
                <w:lang w:eastAsia="zh-CN"/>
                <w14:textFill>
                  <w14:solidFill>
                    <w14:schemeClr w14:val="tx1"/>
                  </w14:solidFill>
                </w14:textFill>
              </w:rPr>
              <w:t>神山乡崔家庄工业集聚区</w:t>
            </w:r>
            <w:r>
              <w:rPr>
                <w:rFonts w:hint="eastAsia" w:ascii="宋体" w:hAnsi="宋体" w:cs="宋体"/>
                <w:color w:val="000000" w:themeColor="text1"/>
                <w:spacing w:val="4"/>
                <w:sz w:val="24"/>
                <w:szCs w:val="24"/>
                <w14:textFill>
                  <w14:solidFill>
                    <w14:schemeClr w14:val="tx1"/>
                  </w14:solidFill>
                </w14:textFill>
              </w:rPr>
              <w:t>，厂区用地为工业用地。本项目对生态环境的影响是生产过程中的噪声与加热炉废气对周围生态环境造成的影响。该项目地处农村，社会环境单一，具有农业生态环境特征。所以要加强绿化工作，并严格按照环评规定的污染防治措施对生产过程中产生的污染物进行彻底治理，在此基础上，本工程对当地生态环境的影响不大。</w:t>
            </w:r>
          </w:p>
          <w:p>
            <w:pPr>
              <w:spacing w:line="360" w:lineRule="auto"/>
              <w:rPr>
                <w:rFonts w:ascii="宋体" w:hAnsi="宋体" w:cs="宋体"/>
                <w:color w:val="000000" w:themeColor="text1"/>
                <w:sz w:val="24"/>
                <w:szCs w:val="24"/>
                <w14:textFill>
                  <w14:solidFill>
                    <w14:schemeClr w14:val="tx1"/>
                  </w14:solidFill>
                </w14:textFill>
              </w:rPr>
            </w:pPr>
          </w:p>
        </w:tc>
      </w:tr>
    </w:tbl>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七、</w:t>
      </w:r>
      <w:r>
        <w:rPr>
          <w:bCs w:val="0"/>
          <w:color w:val="000000" w:themeColor="text1"/>
          <w:sz w:val="32"/>
          <w:szCs w:val="32"/>
          <w14:textFill>
            <w14:solidFill>
              <w14:schemeClr w14:val="tx1"/>
            </w14:solidFill>
          </w14:textFill>
        </w:rPr>
        <w:t>环境影响分析</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360" w:lineRule="auto"/>
              <w:jc w:val="left"/>
              <w:outlineLvl w:val="0"/>
              <w:rPr>
                <w:color w:val="000000" w:themeColor="text1"/>
                <w14:textFill>
                  <w14:solidFill>
                    <w14:schemeClr w14:val="tx1"/>
                  </w14:solidFill>
                </w14:textFill>
              </w:rPr>
            </w:pPr>
            <w:r>
              <w:rPr>
                <w:b/>
                <w:bCs/>
                <w:color w:val="000000" w:themeColor="text1"/>
                <w:sz w:val="24"/>
                <w14:textFill>
                  <w14:solidFill>
                    <w14:schemeClr w14:val="tx1"/>
                  </w14:solidFill>
                </w14:textFill>
              </w:rPr>
              <w:t>一、施工期环境影响分析</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施工期对环境的影响主要有清理场地、建材及设备的运输、地面建构筑物的施工过程产生的扬尘对环境空气造成的污染；地基处理、材料拌和运输等施工机械和运输车辆产生的噪声对环境造成的影响；生活污水排放及建筑垃圾处置对环境产生的影响。</w:t>
            </w:r>
          </w:p>
          <w:p>
            <w:pPr>
              <w:pStyle w:val="5"/>
              <w:spacing w:before="0" w:after="0" w:line="360" w:lineRule="auto"/>
              <w:ind w:firstLine="496" w:firstLineChars="200"/>
              <w:rPr>
                <w:b w:val="0"/>
                <w:bCs w:val="0"/>
                <w:color w:val="000000" w:themeColor="text1"/>
                <w:spacing w:val="4"/>
                <w:sz w:val="24"/>
                <w:szCs w:val="24"/>
                <w14:textFill>
                  <w14:solidFill>
                    <w14:schemeClr w14:val="tx1"/>
                  </w14:solidFill>
                </w14:textFill>
              </w:rPr>
            </w:pPr>
            <w:r>
              <w:rPr>
                <w:b w:val="0"/>
                <w:bCs w:val="0"/>
                <w:color w:val="000000" w:themeColor="text1"/>
                <w:spacing w:val="4"/>
                <w:sz w:val="24"/>
                <w:szCs w:val="24"/>
                <w14:textFill>
                  <w14:solidFill>
                    <w14:schemeClr w14:val="tx1"/>
                  </w14:solidFill>
                </w14:textFill>
              </w:rPr>
              <w:t>1、对环境空气的影响分析</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施工期扬尘的产生及影响为：</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a、平整场地以及运输车辆行驶过程可产生较为严重的扬尘。</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b、建筑材料的堆存，如不设置围档设施，随意堆放，会产生二次扬尘。</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c、建筑材料、弃土的过程中，如不采取有效的遮盖措施，沿途撒落、碾压，则加重运输过程二次扬尘污染。</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施工废气的主要来源包括：</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e、各种燃油机械的废气排放、运输车辆的尾气等排放。污染物主要有二氧化硫、一氧化碳、碳氢化合物及氮氧化物等。</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评价经分析认为：该工程应按照施工规范要求在施工场地建围墙。围墙在施工期可作防污、挡尘、隔声作用。对施工扬尘的控制相对无围墙时有明显改善，据有关资料，当风速2.5 m/s，可使影响距离缩短40%。</w:t>
            </w:r>
          </w:p>
          <w:p>
            <w:pPr>
              <w:pStyle w:val="5"/>
              <w:spacing w:before="0" w:after="0" w:line="360" w:lineRule="auto"/>
              <w:ind w:firstLine="496" w:firstLineChars="200"/>
              <w:rPr>
                <w:b w:val="0"/>
                <w:bCs w:val="0"/>
                <w:color w:val="000000" w:themeColor="text1"/>
                <w:spacing w:val="4"/>
                <w:sz w:val="24"/>
                <w:szCs w:val="24"/>
                <w14:textFill>
                  <w14:solidFill>
                    <w14:schemeClr w14:val="tx1"/>
                  </w14:solidFill>
                </w14:textFill>
              </w:rPr>
            </w:pPr>
            <w:r>
              <w:rPr>
                <w:b w:val="0"/>
                <w:bCs w:val="0"/>
                <w:color w:val="000000" w:themeColor="text1"/>
                <w:spacing w:val="4"/>
                <w:sz w:val="24"/>
                <w:szCs w:val="24"/>
                <w14:textFill>
                  <w14:solidFill>
                    <w14:schemeClr w14:val="tx1"/>
                  </w14:solidFill>
                </w14:textFill>
              </w:rPr>
              <w:t>2、对声环境的影响分析</w:t>
            </w:r>
          </w:p>
          <w:p>
            <w:pPr>
              <w:pStyle w:val="5"/>
              <w:spacing w:before="0" w:after="0" w:line="360" w:lineRule="auto"/>
              <w:ind w:firstLine="496" w:firstLineChars="200"/>
              <w:rPr>
                <w:b w:val="0"/>
                <w:color w:val="000000" w:themeColor="text1"/>
                <w:spacing w:val="4"/>
                <w:sz w:val="24"/>
                <w14:textFill>
                  <w14:solidFill>
                    <w14:schemeClr w14:val="tx1"/>
                  </w14:solidFill>
                </w14:textFill>
              </w:rPr>
            </w:pPr>
            <w:r>
              <w:rPr>
                <w:b w:val="0"/>
                <w:color w:val="000000" w:themeColor="text1"/>
                <w:spacing w:val="4"/>
                <w:sz w:val="24"/>
                <w14:textFill>
                  <w14:solidFill>
                    <w14:schemeClr w14:val="tx1"/>
                  </w14:solidFill>
                </w14:textFill>
              </w:rPr>
              <w:t>施工期噪声的主要来源是高噪声的施工机械设备。由于施工阶段一般为露天作业，无隔声与降噪措施，受影响面较大。</w:t>
            </w:r>
          </w:p>
          <w:p>
            <w:pPr>
              <w:pStyle w:val="5"/>
              <w:spacing w:before="0" w:after="0" w:line="360" w:lineRule="auto"/>
              <w:ind w:firstLine="496" w:firstLineChars="200"/>
              <w:rPr>
                <w:b w:val="0"/>
                <w:color w:val="000000" w:themeColor="text1"/>
                <w:spacing w:val="4"/>
                <w:sz w:val="24"/>
                <w14:textFill>
                  <w14:solidFill>
                    <w14:schemeClr w14:val="tx1"/>
                  </w14:solidFill>
                </w14:textFill>
              </w:rPr>
            </w:pPr>
            <w:r>
              <w:rPr>
                <w:b w:val="0"/>
                <w:color w:val="000000" w:themeColor="text1"/>
                <w:spacing w:val="4"/>
                <w:sz w:val="24"/>
                <w14:textFill>
                  <w14:solidFill>
                    <w14:schemeClr w14:val="tx1"/>
                  </w14:solidFill>
                </w14:textFill>
              </w:rPr>
              <w:t>对于本工程而言，由于本项目占地地势较为平整，因此，土方量及基础工程量相对较少，基本不用大型高噪声设备如推土机、挖掘机进行施工。主要施工机械为砂浆搅拌机等小型设备，使用商品混凝土，噪声影响程度较小。</w:t>
            </w:r>
          </w:p>
          <w:p>
            <w:pPr>
              <w:pStyle w:val="5"/>
              <w:spacing w:before="0" w:after="0" w:line="360" w:lineRule="auto"/>
              <w:ind w:firstLine="496" w:firstLineChars="200"/>
              <w:rPr>
                <w:b w:val="0"/>
                <w:color w:val="000000" w:themeColor="text1"/>
                <w:spacing w:val="4"/>
                <w:sz w:val="24"/>
                <w14:textFill>
                  <w14:solidFill>
                    <w14:schemeClr w14:val="tx1"/>
                  </w14:solidFill>
                </w14:textFill>
              </w:rPr>
            </w:pPr>
            <w:r>
              <w:rPr>
                <w:b w:val="0"/>
                <w:color w:val="000000" w:themeColor="text1"/>
                <w:spacing w:val="4"/>
                <w:sz w:val="24"/>
                <w14:textFill>
                  <w14:solidFill>
                    <w14:schemeClr w14:val="tx1"/>
                  </w14:solidFill>
                </w14:textFill>
              </w:rPr>
              <w:t>距本次项目最近的村庄为</w:t>
            </w:r>
            <w:r>
              <w:rPr>
                <w:rFonts w:hint="eastAsia"/>
                <w:b w:val="0"/>
                <w:color w:val="000000" w:themeColor="text1"/>
                <w:spacing w:val="4"/>
                <w:sz w:val="24"/>
                <w14:textFill>
                  <w14:solidFill>
                    <w14:schemeClr w14:val="tx1"/>
                  </w14:solidFill>
                </w14:textFill>
              </w:rPr>
              <w:t>东北</w:t>
            </w:r>
            <w:r>
              <w:rPr>
                <w:b w:val="0"/>
                <w:color w:val="000000" w:themeColor="text1"/>
                <w:spacing w:val="4"/>
                <w:sz w:val="24"/>
                <w14:textFill>
                  <w14:solidFill>
                    <w14:schemeClr w14:val="tx1"/>
                  </w14:solidFill>
                </w14:textFill>
              </w:rPr>
              <w:t>侧</w:t>
            </w:r>
            <w:r>
              <w:rPr>
                <w:rFonts w:hint="eastAsia"/>
                <w:b w:val="0"/>
                <w:color w:val="000000" w:themeColor="text1"/>
                <w:spacing w:val="4"/>
                <w:sz w:val="24"/>
                <w:lang w:val="en-US" w:eastAsia="zh-CN"/>
                <w14:textFill>
                  <w14:solidFill>
                    <w14:schemeClr w14:val="tx1"/>
                  </w14:solidFill>
                </w14:textFill>
              </w:rPr>
              <w:t>990</w:t>
            </w:r>
            <w:r>
              <w:rPr>
                <w:b w:val="0"/>
                <w:color w:val="000000" w:themeColor="text1"/>
                <w:spacing w:val="4"/>
                <w:sz w:val="24"/>
                <w14:textFill>
                  <w14:solidFill>
                    <w14:schemeClr w14:val="tx1"/>
                  </w14:solidFill>
                </w14:textFill>
              </w:rPr>
              <w:t>m处的</w:t>
            </w:r>
            <w:r>
              <w:rPr>
                <w:rFonts w:hint="eastAsia"/>
                <w:b w:val="0"/>
                <w:color w:val="000000" w:themeColor="text1"/>
                <w:spacing w:val="4"/>
                <w:sz w:val="24"/>
                <w:lang w:eastAsia="zh-CN"/>
                <w14:textFill>
                  <w14:solidFill>
                    <w14:schemeClr w14:val="tx1"/>
                  </w14:solidFill>
                </w14:textFill>
              </w:rPr>
              <w:t>崔家庄</w:t>
            </w:r>
            <w:r>
              <w:rPr>
                <w:rFonts w:hint="eastAsia"/>
                <w:b w:val="0"/>
                <w:color w:val="000000" w:themeColor="text1"/>
                <w:spacing w:val="4"/>
                <w:sz w:val="24"/>
                <w14:textFill>
                  <w14:solidFill>
                    <w14:schemeClr w14:val="tx1"/>
                  </w14:solidFill>
                </w14:textFill>
              </w:rPr>
              <w:t>村</w:t>
            </w:r>
            <w:r>
              <w:rPr>
                <w:b w:val="0"/>
                <w:color w:val="000000" w:themeColor="text1"/>
                <w:spacing w:val="4"/>
                <w:sz w:val="24"/>
                <w14:textFill>
                  <w14:solidFill>
                    <w14:schemeClr w14:val="tx1"/>
                  </w14:solidFill>
                </w14:textFill>
              </w:rPr>
              <w:t>，根据噪声衰减原理，本工程建设过程中对声环境的影响较小，本工程的建设对其影响在可接受范围之内，本评价对建设单位提出以下措施：</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（1）施工使用低噪声设备，并进行围挡等防护措施；</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（2）禁止夜间（晚22：00至第二天早6：00）施工，如特殊情况需夜间施工，需提前向当地环保部门申请并提前通知村民；</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（3）运输车辆途径居民点时需按规定路线行驶，禁止鸣笛。</w:t>
            </w:r>
          </w:p>
          <w:p>
            <w:pPr>
              <w:pStyle w:val="5"/>
              <w:spacing w:before="0" w:after="0" w:line="360" w:lineRule="auto"/>
              <w:ind w:firstLine="496" w:firstLineChars="200"/>
              <w:rPr>
                <w:b w:val="0"/>
                <w:bCs w:val="0"/>
                <w:color w:val="000000" w:themeColor="text1"/>
                <w:spacing w:val="4"/>
                <w:sz w:val="24"/>
                <w:szCs w:val="24"/>
                <w14:textFill>
                  <w14:solidFill>
                    <w14:schemeClr w14:val="tx1"/>
                  </w14:solidFill>
                </w14:textFill>
              </w:rPr>
            </w:pPr>
            <w:r>
              <w:rPr>
                <w:b w:val="0"/>
                <w:bCs w:val="0"/>
                <w:color w:val="000000" w:themeColor="text1"/>
                <w:spacing w:val="4"/>
                <w:sz w:val="24"/>
                <w:szCs w:val="24"/>
                <w14:textFill>
                  <w14:solidFill>
                    <w14:schemeClr w14:val="tx1"/>
                  </w14:solidFill>
                </w14:textFill>
              </w:rPr>
              <w:t>3、对水环境的影响分析</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建设期对水环境产生的短期影响主要是施工产生的废水、施工人员的生活废水。生活污水量很少，用于厂区抑尘、绿化洒水。</w:t>
            </w:r>
            <w:r>
              <w:rPr>
                <w:bCs/>
                <w:color w:val="000000" w:themeColor="text1"/>
                <w:sz w:val="24"/>
                <w14:textFill>
                  <w14:solidFill>
                    <w14:schemeClr w14:val="tx1"/>
                  </w14:solidFill>
                </w14:textFill>
              </w:rPr>
              <w:t>施工期间的生产用水主要为搅拌机及路面喷淋水等，主要由设备冲洗产生，仅含有少量混砂，不含其它杂质。这类废水排放量很小，一般在施工现场自然蒸发，不会排入河道等地表水体，不利影响较小。</w:t>
            </w:r>
          </w:p>
          <w:p>
            <w:pPr>
              <w:autoSpaceDE w:val="0"/>
              <w:autoSpaceDN w:val="0"/>
              <w:adjustRightIn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4、固体废物对环境的影响分析</w:t>
            </w:r>
          </w:p>
          <w:p>
            <w:pPr>
              <w:pStyle w:val="5"/>
              <w:spacing w:before="0" w:after="0" w:line="360" w:lineRule="auto"/>
              <w:ind w:firstLine="496" w:firstLineChars="200"/>
              <w:rPr>
                <w:b w:val="0"/>
                <w:bCs w:val="0"/>
                <w:color w:val="000000" w:themeColor="text1"/>
                <w:spacing w:val="4"/>
                <w:sz w:val="24"/>
                <w:szCs w:val="24"/>
                <w14:textFill>
                  <w14:solidFill>
                    <w14:schemeClr w14:val="tx1"/>
                  </w14:solidFill>
                </w14:textFill>
              </w:rPr>
            </w:pPr>
            <w:r>
              <w:rPr>
                <w:b w:val="0"/>
                <w:bCs w:val="0"/>
                <w:color w:val="000000" w:themeColor="text1"/>
                <w:spacing w:val="4"/>
                <w:sz w:val="24"/>
                <w:szCs w:val="24"/>
                <w14:textFill>
                  <w14:solidFill>
                    <w14:schemeClr w14:val="tx1"/>
                  </w14:solidFill>
                </w14:textFill>
              </w:rPr>
              <w:t>施工期产生的固废主要为</w:t>
            </w:r>
            <w:r>
              <w:rPr>
                <w:rFonts w:hint="eastAsia"/>
                <w:b w:val="0"/>
                <w:bCs w:val="0"/>
                <w:color w:val="000000" w:themeColor="text1"/>
                <w:spacing w:val="4"/>
                <w:sz w:val="24"/>
                <w:szCs w:val="24"/>
                <w14:textFill>
                  <w14:solidFill>
                    <w14:schemeClr w14:val="tx1"/>
                  </w14:solidFill>
                </w14:textFill>
              </w:rPr>
              <w:t>燃煤</w:t>
            </w:r>
            <w:r>
              <w:rPr>
                <w:rFonts w:hint="eastAsia"/>
                <w:b w:val="0"/>
                <w:bCs w:val="0"/>
                <w:color w:val="000000" w:themeColor="text1"/>
                <w:spacing w:val="4"/>
                <w:sz w:val="24"/>
                <w:szCs w:val="24"/>
                <w:lang w:eastAsia="zh-CN"/>
                <w14:textFill>
                  <w14:solidFill>
                    <w14:schemeClr w14:val="tx1"/>
                  </w14:solidFill>
                </w14:textFill>
              </w:rPr>
              <w:t>加热</w:t>
            </w:r>
            <w:r>
              <w:rPr>
                <w:rFonts w:hint="eastAsia"/>
                <w:b w:val="0"/>
                <w:bCs w:val="0"/>
                <w:color w:val="000000" w:themeColor="text1"/>
                <w:spacing w:val="4"/>
                <w:sz w:val="24"/>
                <w:szCs w:val="24"/>
                <w14:textFill>
                  <w14:solidFill>
                    <w14:schemeClr w14:val="tx1"/>
                  </w14:solidFill>
                </w14:textFill>
              </w:rPr>
              <w:t>炉</w:t>
            </w:r>
            <w:r>
              <w:rPr>
                <w:b w:val="0"/>
                <w:bCs w:val="0"/>
                <w:color w:val="000000" w:themeColor="text1"/>
                <w:spacing w:val="4"/>
                <w:sz w:val="24"/>
                <w:szCs w:val="24"/>
                <w14:textFill>
                  <w14:solidFill>
                    <w14:schemeClr w14:val="tx1"/>
                  </w14:solidFill>
                </w14:textFill>
              </w:rPr>
              <w:t>拆除产生的建筑垃圾和生活垃圾。拆除原有</w:t>
            </w:r>
            <w:r>
              <w:rPr>
                <w:rFonts w:hint="eastAsia"/>
                <w:b w:val="0"/>
                <w:bCs w:val="0"/>
                <w:color w:val="000000" w:themeColor="text1"/>
                <w:spacing w:val="4"/>
                <w:sz w:val="24"/>
                <w:szCs w:val="24"/>
                <w14:textFill>
                  <w14:solidFill>
                    <w14:schemeClr w14:val="tx1"/>
                  </w14:solidFill>
                </w14:textFill>
              </w:rPr>
              <w:t>燃煤</w:t>
            </w:r>
            <w:r>
              <w:rPr>
                <w:rFonts w:hint="eastAsia"/>
                <w:b w:val="0"/>
                <w:bCs w:val="0"/>
                <w:color w:val="000000" w:themeColor="text1"/>
                <w:spacing w:val="4"/>
                <w:sz w:val="24"/>
                <w:szCs w:val="24"/>
                <w:lang w:eastAsia="zh-CN"/>
                <w14:textFill>
                  <w14:solidFill>
                    <w14:schemeClr w14:val="tx1"/>
                  </w14:solidFill>
                </w14:textFill>
              </w:rPr>
              <w:t>加热</w:t>
            </w:r>
            <w:r>
              <w:rPr>
                <w:rFonts w:hint="eastAsia"/>
                <w:b w:val="0"/>
                <w:bCs w:val="0"/>
                <w:color w:val="000000" w:themeColor="text1"/>
                <w:spacing w:val="4"/>
                <w:sz w:val="24"/>
                <w:szCs w:val="24"/>
                <w14:textFill>
                  <w14:solidFill>
                    <w14:schemeClr w14:val="tx1"/>
                  </w14:solidFill>
                </w14:textFill>
              </w:rPr>
              <w:t>炉</w:t>
            </w:r>
            <w:r>
              <w:rPr>
                <w:b w:val="0"/>
                <w:bCs w:val="0"/>
                <w:color w:val="000000" w:themeColor="text1"/>
                <w:spacing w:val="4"/>
                <w:sz w:val="24"/>
                <w:szCs w:val="24"/>
                <w14:textFill>
                  <w14:solidFill>
                    <w14:schemeClr w14:val="tx1"/>
                  </w14:solidFill>
                </w14:textFill>
              </w:rPr>
              <w:t>产生的废钢筋出售给废品回收站，废砖、废材料等运往当地建筑垃圾处置场统一处置，生活垃圾经收集后由当地环卫部门统一处理。</w:t>
            </w:r>
          </w:p>
          <w:p>
            <w:pPr>
              <w:pStyle w:val="5"/>
              <w:spacing w:before="0" w:after="0" w:line="360" w:lineRule="auto"/>
              <w:ind w:firstLine="496" w:firstLineChars="200"/>
              <w:rPr>
                <w:b w:val="0"/>
                <w:bCs w:val="0"/>
                <w:color w:val="000000" w:themeColor="text1"/>
                <w:spacing w:val="4"/>
                <w:sz w:val="24"/>
                <w:szCs w:val="24"/>
                <w14:textFill>
                  <w14:solidFill>
                    <w14:schemeClr w14:val="tx1"/>
                  </w14:solidFill>
                </w14:textFill>
              </w:rPr>
            </w:pPr>
            <w:r>
              <w:rPr>
                <w:b w:val="0"/>
                <w:bCs w:val="0"/>
                <w:color w:val="000000" w:themeColor="text1"/>
                <w:spacing w:val="4"/>
                <w:sz w:val="24"/>
                <w:szCs w:val="24"/>
                <w14:textFill>
                  <w14:solidFill>
                    <w14:schemeClr w14:val="tx1"/>
                  </w14:solidFill>
                </w14:textFill>
              </w:rPr>
              <w:t>5、对生态环境的影响分析</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本工程在厂区内工业用地上进行建设，不新增占地。建设期对本区生态环境的影响较小。</w:t>
            </w:r>
          </w:p>
          <w:p>
            <w:pPr>
              <w:spacing w:line="360" w:lineRule="auto"/>
              <w:jc w:val="left"/>
              <w:outlineLvl w:val="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二、运营期环境影响分析</w:t>
            </w:r>
          </w:p>
          <w:p>
            <w:pPr>
              <w:pStyle w:val="9"/>
              <w:spacing w:line="360" w:lineRule="auto"/>
              <w:ind w:firstLine="470" w:firstLineChars="196"/>
              <w:rPr>
                <w:rFonts w:ascii="Times New Roman" w:hAnsi="Times New Roman"/>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1、环境空气影响分析</w:t>
            </w:r>
          </w:p>
          <w:p>
            <w:pPr>
              <w:spacing w:line="360" w:lineRule="auto"/>
              <w:ind w:firstLine="496" w:firstLineChars="200"/>
              <w:rPr>
                <w:bCs/>
                <w:sz w:val="24"/>
              </w:rPr>
            </w:pPr>
            <w:r>
              <w:rPr>
                <w:rFonts w:hint="eastAsia"/>
                <w:bCs/>
                <w:spacing w:val="4"/>
                <w:sz w:val="24"/>
              </w:rPr>
              <w:t>本次技改后厂区生产</w:t>
            </w:r>
            <w:r>
              <w:rPr>
                <w:rFonts w:hint="eastAsia"/>
                <w:bCs/>
                <w:sz w:val="24"/>
                <w:lang w:val="en-US" w:eastAsia="zh-CN"/>
              </w:rPr>
              <w:t>30</w:t>
            </w:r>
            <w:r>
              <w:rPr>
                <w:rFonts w:hint="eastAsia"/>
                <w:bCs/>
                <w:sz w:val="24"/>
              </w:rPr>
              <w:t>00</w:t>
            </w:r>
            <w:r>
              <w:rPr>
                <w:bCs/>
                <w:sz w:val="24"/>
              </w:rPr>
              <w:t>吨的锻件法兰</w:t>
            </w:r>
            <w:r>
              <w:rPr>
                <w:rFonts w:hint="eastAsia"/>
                <w:bCs/>
                <w:sz w:val="24"/>
              </w:rPr>
              <w:t>，采用</w:t>
            </w:r>
            <w:r>
              <w:rPr>
                <w:rFonts w:hint="eastAsia"/>
                <w:bCs/>
                <w:sz w:val="24"/>
                <w:lang w:val="en-US" w:eastAsia="zh-CN"/>
              </w:rPr>
              <w:t>2</w:t>
            </w:r>
            <w:r>
              <w:rPr>
                <w:bCs/>
                <w:sz w:val="24"/>
              </w:rPr>
              <w:t>台蓄热式</w:t>
            </w:r>
            <w:r>
              <w:rPr>
                <w:rFonts w:hint="eastAsia"/>
                <w:bCs/>
                <w:sz w:val="24"/>
              </w:rPr>
              <w:t>天</w:t>
            </w:r>
            <w:r>
              <w:rPr>
                <w:bCs/>
                <w:sz w:val="24"/>
              </w:rPr>
              <w:t>燃气加热炉，</w:t>
            </w:r>
            <w:r>
              <w:rPr>
                <w:bCs/>
                <w:spacing w:val="4"/>
                <w:sz w:val="24"/>
              </w:rPr>
              <w:t>天燃气加热炉生产过程中将产生烟尘、SO</w:t>
            </w:r>
            <w:r>
              <w:rPr>
                <w:bCs/>
                <w:spacing w:val="4"/>
                <w:sz w:val="24"/>
                <w:vertAlign w:val="subscript"/>
              </w:rPr>
              <w:t>2</w:t>
            </w:r>
            <w:r>
              <w:rPr>
                <w:bCs/>
                <w:spacing w:val="4"/>
                <w:sz w:val="24"/>
              </w:rPr>
              <w:t>、NO</w:t>
            </w:r>
            <w:r>
              <w:rPr>
                <w:bCs/>
                <w:spacing w:val="4"/>
                <w:sz w:val="24"/>
                <w:vertAlign w:val="subscript"/>
              </w:rPr>
              <w:t>X</w:t>
            </w:r>
            <w:r>
              <w:rPr>
                <w:rFonts w:hint="eastAsia"/>
                <w:bCs/>
                <w:sz w:val="24"/>
              </w:rPr>
              <w:t>。</w:t>
            </w:r>
          </w:p>
          <w:p>
            <w:pPr>
              <w:widowControl/>
              <w:shd w:val="clear" w:color="auto" w:fill="FFFFFF"/>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（1）用气量</w:t>
            </w:r>
            <w:r>
              <w:rPr>
                <w:color w:val="000000" w:themeColor="text1"/>
                <w:sz w:val="24"/>
                <w:szCs w:val="24"/>
                <w14:textFill>
                  <w14:solidFill>
                    <w14:schemeClr w14:val="tx1"/>
                  </w14:solidFill>
                </w14:textFill>
              </w:rPr>
              <w:t>计算</w:t>
            </w:r>
          </w:p>
          <w:p>
            <w:pPr>
              <w:autoSpaceDE w:val="0"/>
              <w:autoSpaceDN w:val="0"/>
              <w:spacing w:line="360" w:lineRule="auto"/>
              <w:ind w:firstLine="496"/>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本工</w:t>
            </w:r>
            <w:r>
              <w:rPr>
                <w:rFonts w:hint="eastAsia"/>
                <w:color w:val="000000" w:themeColor="text1"/>
                <w:sz w:val="24"/>
                <w:szCs w:val="24"/>
                <w14:textFill>
                  <w14:solidFill>
                    <w14:schemeClr w14:val="tx1"/>
                  </w14:solidFill>
                </w14:textFill>
              </w:rPr>
              <w:t>项目</w:t>
            </w:r>
            <w:r>
              <w:rPr>
                <w:color w:val="000000" w:themeColor="text1"/>
                <w:sz w:val="24"/>
                <w:szCs w:val="24"/>
                <w14:textFill>
                  <w14:solidFill>
                    <w14:schemeClr w14:val="tx1"/>
                  </w14:solidFill>
                </w14:textFill>
              </w:rPr>
              <w:t>天然气由山西国电燃气有限公司管道天然气提供，天然气是轻烃气体燃料，是清洁能源，主要成份是甲烷和乙烷，约占97％以上。</w:t>
            </w:r>
          </w:p>
          <w:p>
            <w:pPr>
              <w:pStyle w:val="2"/>
              <w:rPr>
                <w:sz w:val="24"/>
                <w:szCs w:val="24"/>
              </w:rPr>
            </w:pPr>
            <w:r>
              <w:rPr>
                <w:rFonts w:hint="eastAsia"/>
                <w:lang w:eastAsia="zh-CN"/>
              </w:rPr>
              <w:t>项目</w:t>
            </w:r>
            <w:r>
              <w:rPr>
                <w:rFonts w:hint="eastAsia"/>
                <w:lang w:val="en-US" w:eastAsia="zh-CN"/>
              </w:rPr>
              <w:t>生产1吨法兰锻件天然气消耗量为110m</w:t>
            </w:r>
            <w:r>
              <w:rPr>
                <w:rFonts w:hint="eastAsia"/>
                <w:vertAlign w:val="superscript"/>
                <w:lang w:val="en-US" w:eastAsia="zh-CN"/>
              </w:rPr>
              <w:t>3</w:t>
            </w:r>
            <w:r>
              <w:rPr>
                <w:rFonts w:hint="eastAsia"/>
                <w:vertAlign w:val="baseline"/>
                <w:lang w:val="en-US" w:eastAsia="zh-CN"/>
              </w:rPr>
              <w:t>，</w:t>
            </w:r>
            <w:r>
              <w:rPr>
                <w:color w:val="000000" w:themeColor="text1"/>
                <w:sz w:val="24"/>
                <w14:textFill>
                  <w14:solidFill>
                    <w14:schemeClr w14:val="tx1"/>
                  </w14:solidFill>
                </w14:textFill>
              </w:rPr>
              <w:t>则本项目</w:t>
            </w:r>
            <w:r>
              <w:rPr>
                <w:rFonts w:hint="eastAsia"/>
                <w:color w:val="000000" w:themeColor="text1"/>
                <w:sz w:val="24"/>
                <w14:textFill>
                  <w14:solidFill>
                    <w14:schemeClr w14:val="tx1"/>
                  </w14:solidFill>
                </w14:textFill>
              </w:rPr>
              <w:t>加热炉</w:t>
            </w:r>
            <w:r>
              <w:rPr>
                <w:color w:val="000000" w:themeColor="text1"/>
                <w:sz w:val="24"/>
                <w14:textFill>
                  <w14:solidFill>
                    <w14:schemeClr w14:val="tx1"/>
                  </w14:solidFill>
                </w14:textFill>
              </w:rPr>
              <w:t>燃用天然气</w:t>
            </w:r>
            <w:r>
              <w:rPr>
                <w:rFonts w:hint="eastAsia"/>
                <w:sz w:val="24"/>
              </w:rPr>
              <w:t>量</w:t>
            </w:r>
            <w:r>
              <w:rPr>
                <w:rFonts w:hint="eastAsia"/>
                <w:sz w:val="24"/>
                <w:lang w:val="en-US" w:eastAsia="zh-CN"/>
              </w:rPr>
              <w:t>33</w:t>
            </w:r>
            <w:r>
              <w:rPr>
                <w:rFonts w:hint="eastAsia"/>
                <w:sz w:val="24"/>
              </w:rPr>
              <w:t>万N</w:t>
            </w:r>
            <w:r>
              <w:rPr>
                <w:sz w:val="24"/>
              </w:rPr>
              <w:t>m</w:t>
            </w:r>
            <w:r>
              <w:rPr>
                <w:sz w:val="24"/>
                <w:vertAlign w:val="superscript"/>
              </w:rPr>
              <w:t>3</w:t>
            </w:r>
            <w:r>
              <w:rPr>
                <w:sz w:val="24"/>
              </w:rPr>
              <w:t>/a。</w:t>
            </w:r>
          </w:p>
          <w:p>
            <w:pPr>
              <w:widowControl/>
              <w:shd w:val="clear" w:color="auto" w:fill="FFFFFF"/>
              <w:spacing w:line="360" w:lineRule="auto"/>
              <w:ind w:firstLine="480" w:firstLineChars="200"/>
              <w:jc w:val="left"/>
              <w:rPr>
                <w:sz w:val="24"/>
                <w:szCs w:val="24"/>
              </w:rPr>
            </w:pPr>
            <w:r>
              <w:rPr>
                <w:rFonts w:hint="eastAsia"/>
                <w:sz w:val="24"/>
                <w:szCs w:val="24"/>
              </w:rPr>
              <w:t>（2）</w:t>
            </w:r>
            <w:r>
              <w:rPr>
                <w:sz w:val="24"/>
                <w:szCs w:val="24"/>
              </w:rPr>
              <w:t>烟气量计算</w:t>
            </w:r>
          </w:p>
          <w:p>
            <w:pPr>
              <w:widowControl/>
              <w:shd w:val="clear" w:color="auto" w:fill="FFFFFF"/>
              <w:spacing w:line="360" w:lineRule="auto"/>
              <w:ind w:firstLine="480" w:firstLineChars="200"/>
              <w:jc w:val="left"/>
              <w:rPr>
                <w:sz w:val="24"/>
              </w:rPr>
            </w:pPr>
            <w:r>
              <w:rPr>
                <w:rFonts w:hint="eastAsia"/>
                <w:sz w:val="24"/>
                <w:u w:color="000000"/>
              </w:rPr>
              <w:t>根据天然气加热炉经验值</w:t>
            </w:r>
            <w:r>
              <w:rPr>
                <w:sz w:val="24"/>
                <w:u w:color="000000"/>
              </w:rPr>
              <w:t>，烟气产生量为13</w:t>
            </w:r>
            <w:r>
              <w:rPr>
                <w:rFonts w:hint="eastAsia"/>
                <w:sz w:val="24"/>
                <w:u w:color="000000"/>
              </w:rPr>
              <w:t>N</w:t>
            </w:r>
            <w:r>
              <w:rPr>
                <w:sz w:val="24"/>
                <w:u w:color="000000"/>
              </w:rPr>
              <w:t>m</w:t>
            </w:r>
            <w:r>
              <w:rPr>
                <w:sz w:val="24"/>
                <w:u w:color="000000"/>
                <w:vertAlign w:val="superscript"/>
              </w:rPr>
              <w:t>3</w:t>
            </w:r>
            <w:r>
              <w:rPr>
                <w:sz w:val="24"/>
                <w:u w:color="000000"/>
              </w:rPr>
              <w:t>/</w:t>
            </w:r>
            <w:r>
              <w:rPr>
                <w:rFonts w:hint="eastAsia"/>
                <w:sz w:val="24"/>
                <w:u w:color="000000"/>
              </w:rPr>
              <w:t>N</w:t>
            </w:r>
            <w:r>
              <w:rPr>
                <w:sz w:val="24"/>
                <w:u w:color="000000"/>
              </w:rPr>
              <w:t>m</w:t>
            </w:r>
            <w:r>
              <w:rPr>
                <w:sz w:val="24"/>
                <w:u w:color="000000"/>
                <w:vertAlign w:val="superscript"/>
              </w:rPr>
              <w:t>3</w:t>
            </w:r>
            <w:r>
              <w:rPr>
                <w:rFonts w:hint="eastAsia"/>
                <w:sz w:val="24"/>
                <w:u w:color="000000"/>
              </w:rPr>
              <w:t>天然气，</w:t>
            </w:r>
            <w:r>
              <w:rPr>
                <w:sz w:val="24"/>
                <w:u w:color="000000"/>
              </w:rPr>
              <w:t>则本项目天然气加热炉燃烧天然气产生的烟气量为</w:t>
            </w:r>
            <w:r>
              <w:rPr>
                <w:rFonts w:hint="eastAsia"/>
                <w:sz w:val="24"/>
              </w:rPr>
              <w:t>：</w:t>
            </w:r>
          </w:p>
          <w:p>
            <w:pPr>
              <w:widowControl/>
              <w:shd w:val="clear" w:color="auto" w:fill="FFFFFF"/>
              <w:spacing w:line="360" w:lineRule="auto"/>
              <w:ind w:firstLine="480" w:firstLineChars="200"/>
              <w:jc w:val="left"/>
              <w:rPr>
                <w:sz w:val="24"/>
                <w:szCs w:val="24"/>
              </w:rPr>
            </w:pPr>
            <w:r>
              <w:rPr>
                <w:rFonts w:hint="eastAsia"/>
                <w:sz w:val="24"/>
                <w:szCs w:val="24"/>
                <w:lang w:val="en-US" w:eastAsia="zh-CN"/>
              </w:rPr>
              <w:t>33</w:t>
            </w:r>
            <w:r>
              <w:rPr>
                <w:rFonts w:hint="eastAsia"/>
                <w:sz w:val="24"/>
                <w:szCs w:val="24"/>
              </w:rPr>
              <w:t>万N</w:t>
            </w:r>
            <w:r>
              <w:rPr>
                <w:sz w:val="24"/>
                <w:szCs w:val="24"/>
              </w:rPr>
              <w:t>m</w:t>
            </w:r>
            <w:r>
              <w:rPr>
                <w:sz w:val="24"/>
                <w:szCs w:val="24"/>
                <w:vertAlign w:val="superscript"/>
              </w:rPr>
              <w:t>3</w:t>
            </w:r>
            <w:r>
              <w:rPr>
                <w:sz w:val="24"/>
                <w:szCs w:val="24"/>
              </w:rPr>
              <w:t>/a×</w:t>
            </w:r>
            <w:r>
              <w:rPr>
                <w:sz w:val="24"/>
              </w:rPr>
              <w:t>13</w:t>
            </w:r>
            <w:r>
              <w:rPr>
                <w:sz w:val="24"/>
                <w:u w:color="000000"/>
              </w:rPr>
              <w:t>N</w:t>
            </w:r>
            <w:r>
              <w:rPr>
                <w:sz w:val="24"/>
              </w:rPr>
              <w:t>m</w:t>
            </w:r>
            <w:r>
              <w:rPr>
                <w:sz w:val="24"/>
                <w:vertAlign w:val="superscript"/>
              </w:rPr>
              <w:t>3</w:t>
            </w:r>
            <w:r>
              <w:rPr>
                <w:sz w:val="24"/>
              </w:rPr>
              <w:t>/</w:t>
            </w:r>
            <w:r>
              <w:rPr>
                <w:rFonts w:hint="eastAsia"/>
                <w:sz w:val="24"/>
              </w:rPr>
              <w:t>N</w:t>
            </w:r>
            <w:r>
              <w:rPr>
                <w:sz w:val="24"/>
              </w:rPr>
              <w:t>m</w:t>
            </w:r>
            <w:r>
              <w:rPr>
                <w:sz w:val="24"/>
                <w:vertAlign w:val="superscript"/>
              </w:rPr>
              <w:t>3</w:t>
            </w:r>
            <w:r>
              <w:rPr>
                <w:sz w:val="24"/>
              </w:rPr>
              <w:t>＝</w:t>
            </w:r>
            <w:r>
              <w:rPr>
                <w:rFonts w:hint="eastAsia"/>
                <w:sz w:val="24"/>
                <w:szCs w:val="24"/>
                <w:lang w:val="en-US" w:eastAsia="zh-CN"/>
              </w:rPr>
              <w:t>4.29</w:t>
            </w:r>
            <w:r>
              <w:rPr>
                <w:sz w:val="24"/>
                <w:szCs w:val="24"/>
              </w:rPr>
              <w:t>×10</w:t>
            </w:r>
            <w:r>
              <w:rPr>
                <w:rFonts w:hint="eastAsia"/>
                <w:sz w:val="24"/>
                <w:szCs w:val="24"/>
                <w:vertAlign w:val="superscript"/>
              </w:rPr>
              <w:t>6</w:t>
            </w:r>
            <w:r>
              <w:rPr>
                <w:sz w:val="24"/>
                <w:u w:color="000000"/>
              </w:rPr>
              <w:t>N</w:t>
            </w:r>
            <w:r>
              <w:rPr>
                <w:sz w:val="24"/>
                <w:szCs w:val="24"/>
              </w:rPr>
              <w:t>m</w:t>
            </w:r>
            <w:r>
              <w:rPr>
                <w:sz w:val="24"/>
                <w:szCs w:val="24"/>
                <w:vertAlign w:val="superscript"/>
              </w:rPr>
              <w:t>3</w:t>
            </w:r>
            <w:r>
              <w:rPr>
                <w:sz w:val="24"/>
                <w:szCs w:val="24"/>
              </w:rPr>
              <w:t>/a</w:t>
            </w:r>
            <w:r>
              <w:rPr>
                <w:rFonts w:hint="eastAsia"/>
                <w:sz w:val="24"/>
                <w:szCs w:val="24"/>
              </w:rPr>
              <w:t>。</w:t>
            </w:r>
          </w:p>
          <w:p>
            <w:pPr>
              <w:spacing w:line="360" w:lineRule="auto"/>
              <w:ind w:firstLine="496" w:firstLineChars="200"/>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（3）污染物计算</w:t>
            </w:r>
          </w:p>
          <w:p>
            <w:pPr>
              <w:spacing w:line="360" w:lineRule="auto"/>
              <w:ind w:firstLine="480" w:firstLineChars="200"/>
              <w:rPr>
                <w:color w:val="000000" w:themeColor="text1"/>
                <w:sz w:val="24"/>
                <w:u w:color="000000"/>
                <w14:textFill>
                  <w14:solidFill>
                    <w14:schemeClr w14:val="tx1"/>
                  </w14:solidFill>
                </w14:textFill>
              </w:rPr>
            </w:pPr>
            <w:r>
              <w:rPr>
                <w:rFonts w:hint="eastAsia"/>
                <w:color w:val="000000" w:themeColor="text1"/>
                <w:sz w:val="24"/>
                <w:u w:color="000000"/>
                <w14:textFill>
                  <w14:solidFill>
                    <w14:schemeClr w14:val="tx1"/>
                  </w14:solidFill>
                </w14:textFill>
              </w:rPr>
              <w:t>本次评价收集了多家锻造企业近20台燃气加热炉验收监测数据，炉型均为蓄热式加热炉，气源均为陕京二线天然气，具有可类比性。烟尘产生量计算采用类比方法；二氧化硫产生量采用物料衡算法。</w:t>
            </w:r>
          </w:p>
          <w:p>
            <w:pPr>
              <w:widowControl/>
              <w:shd w:val="clear" w:color="auto" w:fill="FFFFFF"/>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1）烟尘的计算</w:t>
            </w:r>
          </w:p>
          <w:p>
            <w:pPr>
              <w:widowControl/>
              <w:shd w:val="clear" w:color="auto" w:fill="FFFFFF"/>
              <w:spacing w:line="360" w:lineRule="auto"/>
              <w:ind w:firstLine="480" w:firstLineChars="200"/>
              <w:jc w:val="left"/>
              <w:rPr>
                <w:color w:val="000000" w:themeColor="text1"/>
                <w:sz w:val="24"/>
                <w:u w:color="000000"/>
                <w14:textFill>
                  <w14:solidFill>
                    <w14:schemeClr w14:val="tx1"/>
                  </w14:solidFill>
                </w14:textFill>
              </w:rPr>
            </w:pPr>
            <w:r>
              <w:rPr>
                <w:rFonts w:hint="eastAsia"/>
                <w:color w:val="000000" w:themeColor="text1"/>
                <w:sz w:val="24"/>
                <w:u w:color="000000"/>
                <w14:textFill>
                  <w14:solidFill>
                    <w14:schemeClr w14:val="tx1"/>
                  </w14:solidFill>
                </w14:textFill>
              </w:rPr>
              <w:t>根据收集到的验收监测报告，折算后颗粒物排放浓度为9.1-25Nmg/m</w:t>
            </w:r>
            <w:r>
              <w:rPr>
                <w:rFonts w:hint="eastAsia"/>
                <w:color w:val="000000" w:themeColor="text1"/>
                <w:sz w:val="24"/>
                <w:u w:color="000000"/>
                <w:vertAlign w:val="superscript"/>
                <w14:textFill>
                  <w14:solidFill>
                    <w14:schemeClr w14:val="tx1"/>
                  </w14:solidFill>
                </w14:textFill>
              </w:rPr>
              <w:t>3</w:t>
            </w:r>
            <w:r>
              <w:rPr>
                <w:rFonts w:hint="eastAsia"/>
                <w:color w:val="000000" w:themeColor="text1"/>
                <w:sz w:val="24"/>
                <w:u w:color="000000"/>
                <w14:textFill>
                  <w14:solidFill>
                    <w14:schemeClr w14:val="tx1"/>
                  </w14:solidFill>
                </w14:textFill>
              </w:rPr>
              <w:t>，平均值约为25Nmg/m</w:t>
            </w:r>
            <w:r>
              <w:rPr>
                <w:rFonts w:hint="eastAsia"/>
                <w:color w:val="000000" w:themeColor="text1"/>
                <w:sz w:val="24"/>
                <w:u w:color="000000"/>
                <w:vertAlign w:val="superscript"/>
                <w14:textFill>
                  <w14:solidFill>
                    <w14:schemeClr w14:val="tx1"/>
                  </w14:solidFill>
                </w14:textFill>
              </w:rPr>
              <w:t>3</w:t>
            </w:r>
            <w:r>
              <w:rPr>
                <w:rFonts w:hint="eastAsia"/>
                <w:color w:val="000000" w:themeColor="text1"/>
                <w:sz w:val="24"/>
                <w:u w:color="000000"/>
                <w14:textFill>
                  <w14:solidFill>
                    <w14:schemeClr w14:val="tx1"/>
                  </w14:solidFill>
                </w14:textFill>
              </w:rPr>
              <w:t>，本次评价按照25Nmg/m</w:t>
            </w:r>
            <w:r>
              <w:rPr>
                <w:rFonts w:hint="eastAsia"/>
                <w:color w:val="000000" w:themeColor="text1"/>
                <w:sz w:val="24"/>
                <w:u w:color="000000"/>
                <w:vertAlign w:val="superscript"/>
                <w14:textFill>
                  <w14:solidFill>
                    <w14:schemeClr w14:val="tx1"/>
                  </w14:solidFill>
                </w14:textFill>
              </w:rPr>
              <w:t>3</w:t>
            </w:r>
            <w:r>
              <w:rPr>
                <w:rFonts w:hint="eastAsia"/>
                <w:color w:val="000000" w:themeColor="text1"/>
                <w:sz w:val="24"/>
                <w:u w:color="000000"/>
                <w14:textFill>
                  <w14:solidFill>
                    <w14:schemeClr w14:val="tx1"/>
                  </w14:solidFill>
                </w14:textFill>
              </w:rPr>
              <w:t>计算，则加热炉烟尘排放量=25N</w:t>
            </w:r>
            <w:r>
              <w:rPr>
                <w:color w:val="000000" w:themeColor="text1"/>
                <w:sz w:val="24"/>
                <w:u w:color="000000"/>
                <w14:textFill>
                  <w14:solidFill>
                    <w14:schemeClr w14:val="tx1"/>
                  </w14:solidFill>
                </w14:textFill>
              </w:rPr>
              <w:t>mg/m</w:t>
            </w:r>
            <w:r>
              <w:rPr>
                <w:color w:val="000000" w:themeColor="text1"/>
                <w:sz w:val="24"/>
                <w:u w:color="000000"/>
                <w:vertAlign w:val="superscript"/>
                <w14:textFill>
                  <w14:solidFill>
                    <w14:schemeClr w14:val="tx1"/>
                  </w14:solidFill>
                </w14:textFill>
              </w:rPr>
              <w:t>3</w:t>
            </w:r>
            <w:r>
              <w:rPr>
                <w:rFonts w:hint="eastAsia"/>
                <w:color w:val="000000" w:themeColor="text1"/>
                <w:sz w:val="24"/>
                <w:u w:color="000000"/>
                <w14:textFill>
                  <w14:solidFill>
                    <w14:schemeClr w14:val="tx1"/>
                  </w14:solidFill>
                </w14:textFill>
              </w:rPr>
              <w:t>×</w:t>
            </w:r>
            <w:r>
              <w:rPr>
                <w:rFonts w:hint="eastAsia"/>
                <w:sz w:val="24"/>
                <w:szCs w:val="24"/>
                <w:lang w:val="en-US" w:eastAsia="zh-CN"/>
              </w:rPr>
              <w:t>4.29</w:t>
            </w:r>
            <w:r>
              <w:rPr>
                <w:sz w:val="24"/>
                <w:szCs w:val="24"/>
              </w:rPr>
              <w:t>×10</w:t>
            </w:r>
            <w:r>
              <w:rPr>
                <w:rFonts w:hint="eastAsia"/>
                <w:sz w:val="24"/>
                <w:szCs w:val="24"/>
                <w:vertAlign w:val="superscript"/>
              </w:rPr>
              <w:t>6</w:t>
            </w:r>
            <w:r>
              <w:rPr>
                <w:sz w:val="24"/>
                <w:u w:color="000000"/>
              </w:rPr>
              <w:t>N</w:t>
            </w:r>
            <w:r>
              <w:rPr>
                <w:sz w:val="24"/>
                <w:szCs w:val="24"/>
              </w:rPr>
              <w:t>m</w:t>
            </w:r>
            <w:r>
              <w:rPr>
                <w:sz w:val="24"/>
                <w:szCs w:val="24"/>
                <w:vertAlign w:val="superscript"/>
              </w:rPr>
              <w:t>3</w:t>
            </w:r>
            <w:r>
              <w:rPr>
                <w:sz w:val="24"/>
                <w:szCs w:val="24"/>
              </w:rPr>
              <w:t>/a</w:t>
            </w:r>
            <w:r>
              <w:rPr>
                <w:rFonts w:hint="eastAsia"/>
                <w:sz w:val="24"/>
                <w:u w:color="000000"/>
              </w:rPr>
              <w:t>×10</w:t>
            </w:r>
            <w:r>
              <w:rPr>
                <w:rFonts w:hint="eastAsia"/>
                <w:sz w:val="24"/>
                <w:u w:color="000000"/>
                <w:vertAlign w:val="superscript"/>
              </w:rPr>
              <w:t>-9</w:t>
            </w:r>
            <w:r>
              <w:rPr>
                <w:rFonts w:hint="eastAsia"/>
                <w:sz w:val="24"/>
                <w:u w:color="000000"/>
              </w:rPr>
              <w:t>=0.</w:t>
            </w:r>
            <w:r>
              <w:rPr>
                <w:rFonts w:hint="eastAsia"/>
                <w:sz w:val="24"/>
                <w:u w:color="000000"/>
                <w:lang w:val="en-US" w:eastAsia="zh-CN"/>
              </w:rPr>
              <w:t>107</w:t>
            </w:r>
            <w:r>
              <w:rPr>
                <w:rFonts w:hint="eastAsia"/>
                <w:sz w:val="24"/>
                <w:u w:color="000000"/>
              </w:rPr>
              <w:t>t/a</w:t>
            </w:r>
          </w:p>
          <w:p>
            <w:pPr>
              <w:widowControl/>
              <w:shd w:val="clear" w:color="auto" w:fill="FFFFFF"/>
              <w:spacing w:line="360" w:lineRule="auto"/>
              <w:ind w:firstLine="480" w:firstLineChars="200"/>
              <w:jc w:val="left"/>
              <w:rPr>
                <w:color w:val="000000" w:themeColor="text1"/>
                <w:sz w:val="24"/>
                <w:u w:color="000000"/>
                <w14:textFill>
                  <w14:solidFill>
                    <w14:schemeClr w14:val="tx1"/>
                  </w14:solidFill>
                </w14:textFill>
              </w:rPr>
            </w:pPr>
            <w:r>
              <w:rPr>
                <w:rFonts w:hint="eastAsia"/>
                <w:color w:val="000000" w:themeColor="text1"/>
                <w:sz w:val="24"/>
                <w:u w:color="000000"/>
                <w14:textFill>
                  <w14:solidFill>
                    <w14:schemeClr w14:val="tx1"/>
                  </w14:solidFill>
                </w14:textFill>
              </w:rPr>
              <w:t>2）</w:t>
            </w:r>
            <w:r>
              <w:rPr>
                <w:rFonts w:hint="eastAsia"/>
                <w:color w:val="000000" w:themeColor="text1"/>
                <w:sz w:val="24"/>
                <w:szCs w:val="24"/>
                <w14:textFill>
                  <w14:solidFill>
                    <w14:schemeClr w14:val="tx1"/>
                  </w14:solidFill>
                </w14:textFill>
              </w:rPr>
              <w:t>SO</w:t>
            </w:r>
            <w:r>
              <w:rPr>
                <w:rFonts w:hint="eastAsia"/>
                <w:color w:val="000000" w:themeColor="text1"/>
                <w:sz w:val="24"/>
                <w:szCs w:val="24"/>
                <w:vertAlign w:val="subscript"/>
                <w14:textFill>
                  <w14:solidFill>
                    <w14:schemeClr w14:val="tx1"/>
                  </w14:solidFill>
                </w14:textFill>
              </w:rPr>
              <w:t>2</w:t>
            </w:r>
            <w:r>
              <w:rPr>
                <w:rFonts w:hint="eastAsia"/>
                <w:color w:val="000000" w:themeColor="text1"/>
                <w:sz w:val="24"/>
                <w:szCs w:val="24"/>
                <w14:textFill>
                  <w14:solidFill>
                    <w14:schemeClr w14:val="tx1"/>
                  </w14:solidFill>
                </w14:textFill>
              </w:rPr>
              <w:t>的计算</w:t>
            </w:r>
          </w:p>
          <w:p>
            <w:pPr>
              <w:spacing w:line="360" w:lineRule="auto"/>
              <w:ind w:firstLine="496"/>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本项目SO</w:t>
            </w:r>
            <w:r>
              <w:rPr>
                <w:color w:val="000000" w:themeColor="text1"/>
                <w:sz w:val="24"/>
                <w:szCs w:val="24"/>
                <w:vertAlign w:val="subscript"/>
                <w14:textFill>
                  <w14:solidFill>
                    <w14:schemeClr w14:val="tx1"/>
                  </w14:solidFill>
                </w14:textFill>
              </w:rPr>
              <w:t>2</w:t>
            </w:r>
            <w:r>
              <w:rPr>
                <w:color w:val="000000" w:themeColor="text1"/>
                <w:sz w:val="24"/>
                <w:szCs w:val="24"/>
                <w14:textFill>
                  <w14:solidFill>
                    <w14:schemeClr w14:val="tx1"/>
                  </w14:solidFill>
                </w14:textFill>
              </w:rPr>
              <w:t>的产生量与所使用的</w:t>
            </w:r>
            <w:r>
              <w:rPr>
                <w:rFonts w:hint="eastAsia"/>
                <w:color w:val="000000" w:themeColor="text1"/>
                <w:sz w:val="24"/>
                <w:szCs w:val="24"/>
                <w14:textFill>
                  <w14:solidFill>
                    <w14:schemeClr w14:val="tx1"/>
                  </w14:solidFill>
                </w14:textFill>
              </w:rPr>
              <w:t>天然气</w:t>
            </w:r>
            <w:r>
              <w:rPr>
                <w:color w:val="000000" w:themeColor="text1"/>
                <w:sz w:val="24"/>
                <w:szCs w:val="24"/>
                <w14:textFill>
                  <w14:solidFill>
                    <w14:schemeClr w14:val="tx1"/>
                  </w14:solidFill>
                </w14:textFill>
              </w:rPr>
              <w:t>中</w:t>
            </w:r>
            <w:r>
              <w:rPr>
                <w:rFonts w:hint="eastAsia"/>
                <w:color w:val="000000" w:themeColor="text1"/>
                <w:sz w:val="24"/>
                <w:szCs w:val="24"/>
                <w14:textFill>
                  <w14:solidFill>
                    <w14:schemeClr w14:val="tx1"/>
                  </w14:solidFill>
                </w14:textFill>
              </w:rPr>
              <w:t>H</w:t>
            </w:r>
            <w:r>
              <w:rPr>
                <w:rFonts w:hint="eastAsia"/>
                <w:color w:val="000000" w:themeColor="text1"/>
                <w:sz w:val="24"/>
                <w:szCs w:val="24"/>
                <w:vertAlign w:val="subscript"/>
                <w14:textFill>
                  <w14:solidFill>
                    <w14:schemeClr w14:val="tx1"/>
                  </w14:solidFill>
                </w14:textFill>
              </w:rPr>
              <w:t>2</w:t>
            </w:r>
            <w:r>
              <w:rPr>
                <w:rFonts w:hint="eastAsia"/>
                <w:color w:val="000000" w:themeColor="text1"/>
                <w:sz w:val="24"/>
                <w:szCs w:val="24"/>
                <w14:textFill>
                  <w14:solidFill>
                    <w14:schemeClr w14:val="tx1"/>
                  </w14:solidFill>
                </w14:textFill>
              </w:rPr>
              <w:t>S</w:t>
            </w:r>
            <w:r>
              <w:rPr>
                <w:color w:val="000000" w:themeColor="text1"/>
                <w:sz w:val="24"/>
                <w:szCs w:val="24"/>
                <w14:textFill>
                  <w14:solidFill>
                    <w14:schemeClr w14:val="tx1"/>
                  </w14:solidFill>
                </w14:textFill>
              </w:rPr>
              <w:t>的含量有关，本项目使用</w:t>
            </w:r>
            <w:r>
              <w:rPr>
                <w:rFonts w:hint="eastAsia"/>
                <w:color w:val="000000" w:themeColor="text1"/>
                <w:sz w:val="24"/>
                <w:szCs w:val="24"/>
                <w14:textFill>
                  <w14:solidFill>
                    <w14:schemeClr w14:val="tx1"/>
                  </w14:solidFill>
                </w14:textFill>
              </w:rPr>
              <w:t>天然气各组分含量见下表7-1。</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表7-1  陕京二线天然气气质组分</w:t>
            </w:r>
          </w:p>
          <w:tbl>
            <w:tblPr>
              <w:tblStyle w:val="27"/>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259"/>
              <w:gridCol w:w="1261"/>
              <w:gridCol w:w="1260"/>
              <w:gridCol w:w="1262"/>
              <w:gridCol w:w="1260"/>
              <w:gridCol w:w="1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组分</w:t>
                  </w:r>
                </w:p>
              </w:tc>
              <w:tc>
                <w:tcPr>
                  <w:tcW w:w="1259"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1</w:t>
                  </w:r>
                </w:p>
              </w:tc>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2</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3</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iC</w:t>
                  </w:r>
                  <w:r>
                    <w:rPr>
                      <w:color w:val="000000" w:themeColor="text1"/>
                      <w:szCs w:val="21"/>
                      <w:vertAlign w:val="subscript"/>
                      <w14:textFill>
                        <w14:solidFill>
                          <w14:schemeClr w14:val="tx1"/>
                        </w14:solidFill>
                      </w14:textFill>
                    </w:rPr>
                    <w:t>4</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nC</w:t>
                  </w:r>
                  <w:r>
                    <w:rPr>
                      <w:color w:val="000000" w:themeColor="text1"/>
                      <w:szCs w:val="21"/>
                      <w:vertAlign w:val="subscript"/>
                      <w14:textFill>
                        <w14:solidFill>
                          <w14:schemeClr w14:val="tx1"/>
                        </w14:solidFill>
                      </w14:textFill>
                    </w:rPr>
                    <w:t>4</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iC</w:t>
                  </w:r>
                  <w:r>
                    <w:rPr>
                      <w:color w:val="000000" w:themeColor="text1"/>
                      <w:szCs w:val="21"/>
                      <w:vertAlign w:val="subscript"/>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Mol%</w:t>
                  </w:r>
                </w:p>
              </w:tc>
              <w:tc>
                <w:tcPr>
                  <w:tcW w:w="1259"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95.8160</w:t>
                  </w:r>
                </w:p>
              </w:tc>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0.6717</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0.1050</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0.0170</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0.0192</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组分</w:t>
                  </w:r>
                </w:p>
              </w:tc>
              <w:tc>
                <w:tcPr>
                  <w:tcW w:w="1259"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nC</w:t>
                  </w:r>
                  <w:r>
                    <w:rPr>
                      <w:color w:val="000000" w:themeColor="text1"/>
                      <w:szCs w:val="21"/>
                      <w:vertAlign w:val="subscript"/>
                      <w14:textFill>
                        <w14:solidFill>
                          <w14:schemeClr w14:val="tx1"/>
                        </w14:solidFill>
                      </w14:textFill>
                    </w:rPr>
                    <w:t>5</w:t>
                  </w:r>
                </w:p>
              </w:tc>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6</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+7</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w:t>
                  </w:r>
                  <w:r>
                    <w:rPr>
                      <w:color w:val="000000" w:themeColor="text1"/>
                      <w:szCs w:val="21"/>
                      <w:vertAlign w:val="subscript"/>
                      <w14:textFill>
                        <w14:solidFill>
                          <w14:schemeClr w14:val="tx1"/>
                        </w14:solidFill>
                      </w14:textFill>
                    </w:rPr>
                    <w:t>2</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其它</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Mol%</w:t>
                  </w:r>
                </w:p>
              </w:tc>
              <w:tc>
                <w:tcPr>
                  <w:tcW w:w="1259"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0.0027</w:t>
                  </w:r>
                </w:p>
              </w:tc>
              <w:tc>
                <w:tcPr>
                  <w:tcW w:w="126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0.0085</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0.0063</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1.4645</w:t>
                  </w:r>
                </w:p>
              </w:tc>
              <w:tc>
                <w:tcPr>
                  <w:tcW w:w="12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1.8858</w:t>
                  </w:r>
                </w:p>
              </w:tc>
              <w:tc>
                <w:tcPr>
                  <w:tcW w:w="126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表7-2  陕京二线主要物性参数（0℃，101.325kpa）</w:t>
            </w:r>
          </w:p>
          <w:tbl>
            <w:tblPr>
              <w:tblStyle w:val="27"/>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460"/>
              <w:gridCol w:w="1824"/>
              <w:gridCol w:w="1625"/>
              <w:gridCol w:w="1630"/>
              <w:gridCol w:w="11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7"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w:t>
                  </w:r>
                  <w:r>
                    <w:rPr>
                      <w:color w:val="000000" w:themeColor="text1"/>
                      <w:szCs w:val="21"/>
                      <w:vertAlign w:val="subscript"/>
                      <w14:textFill>
                        <w14:solidFill>
                          <w14:schemeClr w14:val="tx1"/>
                        </w14:solidFill>
                      </w14:textFill>
                    </w:rPr>
                    <w:t>2</w:t>
                  </w:r>
                </w:p>
              </w:tc>
              <w:tc>
                <w:tcPr>
                  <w:tcW w:w="14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S</w:t>
                  </w:r>
                </w:p>
              </w:tc>
              <w:tc>
                <w:tcPr>
                  <w:tcW w:w="1824"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水露点</w:t>
                  </w:r>
                </w:p>
              </w:tc>
              <w:tc>
                <w:tcPr>
                  <w:tcW w:w="162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低发热值</w:t>
                  </w:r>
                </w:p>
              </w:tc>
              <w:tc>
                <w:tcPr>
                  <w:tcW w:w="163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高发热值</w:t>
                  </w:r>
                </w:p>
              </w:tc>
              <w:tc>
                <w:tcPr>
                  <w:tcW w:w="1159"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相对密度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7"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46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≤20mg/m</w:t>
                  </w:r>
                  <w:r>
                    <w:rPr>
                      <w:color w:val="000000" w:themeColor="text1"/>
                      <w:szCs w:val="21"/>
                      <w:vertAlign w:val="superscript"/>
                      <w14:textFill>
                        <w14:solidFill>
                          <w14:schemeClr w14:val="tx1"/>
                        </w14:solidFill>
                      </w14:textFill>
                    </w:rPr>
                    <w:t>3</w:t>
                  </w:r>
                </w:p>
              </w:tc>
              <w:tc>
                <w:tcPr>
                  <w:tcW w:w="1824"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（4.5Mpa）</w:t>
                  </w:r>
                </w:p>
              </w:tc>
              <w:tc>
                <w:tcPr>
                  <w:tcW w:w="162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32.762MJ/m</w:t>
                  </w:r>
                  <w:r>
                    <w:rPr>
                      <w:color w:val="000000" w:themeColor="text1"/>
                      <w:szCs w:val="21"/>
                      <w:vertAlign w:val="superscript"/>
                      <w14:textFill>
                        <w14:solidFill>
                          <w14:schemeClr w14:val="tx1"/>
                        </w14:solidFill>
                      </w14:textFill>
                    </w:rPr>
                    <w:t>3</w:t>
                  </w:r>
                </w:p>
              </w:tc>
              <w:tc>
                <w:tcPr>
                  <w:tcW w:w="1630"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36.475MJ/m</w:t>
                  </w:r>
                  <w:r>
                    <w:rPr>
                      <w:color w:val="000000" w:themeColor="text1"/>
                      <w:szCs w:val="21"/>
                      <w:vertAlign w:val="superscript"/>
                      <w14:textFill>
                        <w14:solidFill>
                          <w14:schemeClr w14:val="tx1"/>
                        </w14:solidFill>
                      </w14:textFill>
                    </w:rPr>
                    <w:t>3</w:t>
                  </w:r>
                </w:p>
              </w:tc>
              <w:tc>
                <w:tcPr>
                  <w:tcW w:w="1159"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0.577</w:t>
                  </w:r>
                </w:p>
              </w:tc>
            </w:tr>
          </w:tbl>
          <w:p>
            <w:pPr>
              <w:spacing w:line="360" w:lineRule="auto"/>
              <w:ind w:firstLine="496"/>
              <w:rPr>
                <w:sz w:val="24"/>
                <w:szCs w:val="24"/>
              </w:rPr>
            </w:pPr>
            <w:r>
              <w:rPr>
                <w:rFonts w:hint="eastAsia"/>
                <w:sz w:val="24"/>
                <w:szCs w:val="24"/>
              </w:rPr>
              <w:t>按照H</w:t>
            </w:r>
            <w:r>
              <w:rPr>
                <w:rFonts w:hint="eastAsia"/>
                <w:sz w:val="24"/>
                <w:szCs w:val="24"/>
                <w:vertAlign w:val="subscript"/>
              </w:rPr>
              <w:t>2</w:t>
            </w:r>
            <w:r>
              <w:rPr>
                <w:rFonts w:hint="eastAsia"/>
                <w:sz w:val="24"/>
                <w:szCs w:val="24"/>
              </w:rPr>
              <w:t>S的最大含量进行计算，即每Nm</w:t>
            </w:r>
            <w:r>
              <w:rPr>
                <w:rFonts w:hint="eastAsia"/>
                <w:sz w:val="24"/>
                <w:szCs w:val="24"/>
                <w:vertAlign w:val="superscript"/>
              </w:rPr>
              <w:t>3</w:t>
            </w:r>
            <w:r>
              <w:rPr>
                <w:rFonts w:hint="eastAsia"/>
                <w:sz w:val="24"/>
                <w:szCs w:val="24"/>
              </w:rPr>
              <w:t>天然气含H</w:t>
            </w:r>
            <w:r>
              <w:rPr>
                <w:rFonts w:hint="eastAsia"/>
                <w:sz w:val="24"/>
                <w:szCs w:val="24"/>
                <w:vertAlign w:val="subscript"/>
              </w:rPr>
              <w:t>2</w:t>
            </w:r>
            <w:r>
              <w:rPr>
                <w:rFonts w:hint="eastAsia"/>
                <w:sz w:val="24"/>
                <w:szCs w:val="24"/>
              </w:rPr>
              <w:t>S 20mg，则本项目H</w:t>
            </w:r>
            <w:r>
              <w:rPr>
                <w:rFonts w:hint="eastAsia"/>
                <w:sz w:val="24"/>
                <w:szCs w:val="24"/>
                <w:vertAlign w:val="subscript"/>
              </w:rPr>
              <w:t>2</w:t>
            </w:r>
            <w:r>
              <w:rPr>
                <w:rFonts w:hint="eastAsia"/>
                <w:sz w:val="24"/>
                <w:szCs w:val="24"/>
              </w:rPr>
              <w:t>S总含量为：</w:t>
            </w:r>
            <w:r>
              <w:rPr>
                <w:rFonts w:hint="eastAsia"/>
                <w:sz w:val="24"/>
                <w:lang w:val="en-US" w:eastAsia="zh-CN"/>
              </w:rPr>
              <w:t>33</w:t>
            </w:r>
            <w:r>
              <w:rPr>
                <w:rFonts w:hint="eastAsia"/>
                <w:sz w:val="24"/>
              </w:rPr>
              <w:t>万N</w:t>
            </w:r>
            <w:r>
              <w:rPr>
                <w:sz w:val="24"/>
              </w:rPr>
              <w:t>m</w:t>
            </w:r>
            <w:r>
              <w:rPr>
                <w:sz w:val="24"/>
                <w:vertAlign w:val="superscript"/>
              </w:rPr>
              <w:t>3</w:t>
            </w:r>
            <w:r>
              <w:rPr>
                <w:sz w:val="24"/>
              </w:rPr>
              <w:t>/a</w:t>
            </w:r>
            <w:r>
              <w:rPr>
                <w:rFonts w:hint="eastAsia"/>
                <w:sz w:val="24"/>
                <w:u w:color="000000"/>
              </w:rPr>
              <w:t>×20mg×10</w:t>
            </w:r>
            <w:r>
              <w:rPr>
                <w:rFonts w:hint="eastAsia"/>
                <w:sz w:val="24"/>
                <w:u w:color="000000"/>
                <w:vertAlign w:val="superscript"/>
              </w:rPr>
              <w:t>-9</w:t>
            </w:r>
            <w:r>
              <w:rPr>
                <w:rFonts w:hint="eastAsia"/>
                <w:sz w:val="24"/>
                <w:u w:color="000000"/>
              </w:rPr>
              <w:t>=</w:t>
            </w:r>
            <w:r>
              <w:rPr>
                <w:rFonts w:hint="eastAsia"/>
                <w:sz w:val="24"/>
              </w:rPr>
              <w:t>0.00</w:t>
            </w:r>
            <w:r>
              <w:rPr>
                <w:rFonts w:hint="eastAsia"/>
                <w:sz w:val="24"/>
                <w:lang w:val="en-US" w:eastAsia="zh-CN"/>
              </w:rPr>
              <w:t>66</w:t>
            </w:r>
            <w:r>
              <w:rPr>
                <w:rFonts w:hint="eastAsia"/>
                <w:sz w:val="24"/>
                <w:u w:color="000000"/>
              </w:rPr>
              <w:t>t</w:t>
            </w:r>
            <w:r>
              <w:rPr>
                <w:sz w:val="24"/>
                <w:u w:color="000000"/>
              </w:rPr>
              <w:t>/a</w:t>
            </w:r>
          </w:p>
          <w:p>
            <w:pPr>
              <w:spacing w:line="360" w:lineRule="auto"/>
              <w:ind w:firstLine="496"/>
              <w:rPr>
                <w:sz w:val="24"/>
                <w:szCs w:val="24"/>
              </w:rPr>
            </w:pPr>
            <w:r>
              <w:rPr>
                <w:rFonts w:hint="eastAsia"/>
                <w:sz w:val="24"/>
                <w:szCs w:val="24"/>
              </w:rPr>
              <w:t>H</w:t>
            </w:r>
            <w:r>
              <w:rPr>
                <w:rFonts w:hint="eastAsia"/>
                <w:sz w:val="24"/>
                <w:szCs w:val="24"/>
                <w:vertAlign w:val="subscript"/>
              </w:rPr>
              <w:t>2</w:t>
            </w:r>
            <w:r>
              <w:rPr>
                <w:rFonts w:hint="eastAsia"/>
                <w:sz w:val="24"/>
                <w:szCs w:val="24"/>
              </w:rPr>
              <w:t>S经燃烧后生成SO</w:t>
            </w:r>
            <w:r>
              <w:rPr>
                <w:rFonts w:hint="eastAsia"/>
                <w:sz w:val="24"/>
                <w:szCs w:val="24"/>
                <w:vertAlign w:val="subscript"/>
              </w:rPr>
              <w:t>2</w:t>
            </w:r>
            <w:r>
              <w:rPr>
                <w:rFonts w:hint="eastAsia"/>
                <w:sz w:val="24"/>
                <w:szCs w:val="24"/>
              </w:rPr>
              <w:t>，化学方程式如下，</w:t>
            </w:r>
          </w:p>
          <w:p>
            <w:pPr>
              <w:spacing w:line="360" w:lineRule="auto"/>
              <w:ind w:firstLine="420"/>
              <w:jc w:val="center"/>
              <w:rPr>
                <w:sz w:val="24"/>
                <w:u w:color="000000"/>
              </w:rPr>
            </w:pPr>
            <w:r>
              <mc:AlternateContent>
                <mc:Choice Requires="wpg">
                  <w:drawing>
                    <wp:anchor distT="0" distB="0" distL="114300" distR="114300" simplePos="0" relativeHeight="251636736" behindDoc="0" locked="0" layoutInCell="1" allowOverlap="1">
                      <wp:simplePos x="0" y="0"/>
                      <wp:positionH relativeFrom="column">
                        <wp:posOffset>534670</wp:posOffset>
                      </wp:positionH>
                      <wp:positionV relativeFrom="paragraph">
                        <wp:posOffset>1270</wp:posOffset>
                      </wp:positionV>
                      <wp:extent cx="2421890" cy="302895"/>
                      <wp:effectExtent l="0" t="0" r="16510" b="1905"/>
                      <wp:wrapNone/>
                      <wp:docPr id="30" name="组合 30"/>
                      <wp:cNvGraphicFramePr/>
                      <a:graphic xmlns:a="http://schemas.openxmlformats.org/drawingml/2006/main">
                        <a:graphicData uri="http://schemas.microsoft.com/office/word/2010/wordprocessingGroup">
                          <wpg:wgp>
                            <wpg:cNvGrpSpPr/>
                            <wpg:grpSpPr>
                              <a:xfrm>
                                <a:off x="0" y="0"/>
                                <a:ext cx="2421890" cy="302676"/>
                                <a:chOff x="6210" y="5925"/>
                                <a:chExt cx="2584" cy="435"/>
                              </a:xfrm>
                            </wpg:grpSpPr>
                            <wps:wsp>
                              <wps:cNvPr id="6" name="文本框 6"/>
                              <wps:cNvSpPr txBox="1"/>
                              <wps:spPr>
                                <a:xfrm>
                                  <a:off x="6210" y="5925"/>
                                  <a:ext cx="1500" cy="4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20"/>
                                      <w:rPr>
                                        <w:sz w:val="24"/>
                                        <w:szCs w:val="24"/>
                                      </w:rPr>
                                    </w:pPr>
                                    <w:r>
                                      <w:rPr>
                                        <w:sz w:val="24"/>
                                        <w:szCs w:val="24"/>
                                      </w:rPr>
                                      <w:t>2H</w:t>
                                    </w:r>
                                    <w:r>
                                      <w:rPr>
                                        <w:sz w:val="24"/>
                                        <w:szCs w:val="24"/>
                                        <w:vertAlign w:val="subscript"/>
                                      </w:rPr>
                                      <w:t>2</w:t>
                                    </w:r>
                                    <w:r>
                                      <w:rPr>
                                        <w:sz w:val="24"/>
                                        <w:szCs w:val="24"/>
                                      </w:rPr>
                                      <w:t>S+3O</w:t>
                                    </w:r>
                                    <w:r>
                                      <w:rPr>
                                        <w:rFonts w:hint="eastAsia"/>
                                        <w:sz w:val="24"/>
                                        <w:szCs w:val="24"/>
                                        <w:vertAlign w:val="subscript"/>
                                      </w:rPr>
                                      <w:t>2</w:t>
                                    </w:r>
                                  </w:p>
                                </w:txbxContent>
                              </wps:txbx>
                              <wps:bodyPr rot="0" spcFirstLastPara="0" vertOverflow="overflow" horzOverflow="overflow" vert="horz" wrap="square" lIns="0" tIns="0" rIns="0" bIns="0" numCol="1" spcCol="0" rtlCol="0" fromWordArt="0" anchor="t" anchorCtr="0" forceAA="0" compatLnSpc="1">
                                <a:noAutofit/>
                              </wps:bodyPr>
                            </wps:wsp>
                            <wps:wsp>
                              <wps:cNvPr id="8" name="直接箭头连接符 8"/>
                              <wps:cNvCnPr/>
                              <wps:spPr>
                                <a:xfrm>
                                  <a:off x="6865" y="6176"/>
                                  <a:ext cx="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文本框 9"/>
                              <wps:cNvSpPr txBox="1"/>
                              <wps:spPr>
                                <a:xfrm>
                                  <a:off x="7621" y="5925"/>
                                  <a:ext cx="1173" cy="4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before="120"/>
                                      <w:rPr>
                                        <w:sz w:val="24"/>
                                        <w:szCs w:val="24"/>
                                      </w:rPr>
                                    </w:pPr>
                                    <w:r>
                                      <w:rPr>
                                        <w:sz w:val="24"/>
                                        <w:szCs w:val="24"/>
                                      </w:rPr>
                                      <w:t>2SO</w:t>
                                    </w:r>
                                    <w:r>
                                      <w:rPr>
                                        <w:sz w:val="24"/>
                                        <w:szCs w:val="24"/>
                                        <w:vertAlign w:val="subscript"/>
                                      </w:rPr>
                                      <w:t>2</w:t>
                                    </w:r>
                                    <w:r>
                                      <w:rPr>
                                        <w:sz w:val="24"/>
                                        <w:szCs w:val="24"/>
                                      </w:rPr>
                                      <w:t>+2H</w:t>
                                    </w:r>
                                    <w:r>
                                      <w:rPr>
                                        <w:sz w:val="24"/>
                                        <w:szCs w:val="24"/>
                                        <w:vertAlign w:val="subscript"/>
                                      </w:rPr>
                                      <w:t>2</w:t>
                                    </w:r>
                                    <w:r>
                                      <w:rPr>
                                        <w:sz w:val="24"/>
                                        <w:szCs w:val="24"/>
                                      </w:rPr>
                                      <w:t>O</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_x0000_s1026" o:spid="_x0000_s1026" o:spt="203" style="position:absolute;left:0pt;margin-left:42.1pt;margin-top:0.1pt;height:23.85pt;width:190.7pt;z-index:251636736;mso-width-relative:page;mso-height-relative:page;" coordorigin="6210,5925" coordsize="2584,435" o:gfxdata="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CF9g7W1wAAAAYBAAAPAAAAAAAAAAEAIAAAACIA&#10;AABkcnMvZG93bnJldi54bWxQSwECFAAUAAAACACHTuJAmmH82pkDAAA8CgAADgAAAAAAAAABACAA&#10;AAAmAQAAZHJzL2Uyb0RvYy54bWxQSwUGAAAAAAYABgBZAQAAMQcAAAAA&#10;">
                      <o:lock v:ext="edit" aspectratio="f"/>
                      <v:shape id="_x0000_s1026" o:spid="_x0000_s1026" o:spt="202" type="#_x0000_t202" style="position:absolute;left:6210;top:5925;height:435;width:1500;" fillcolor="#FFFFFF [3201]" filled="t" stroked="f" coordsize="21600,21600" o:gfxdata="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d4TEbgAAADa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spacing w:before="120"/>
                                <w:rPr>
                                  <w:sz w:val="24"/>
                                  <w:szCs w:val="24"/>
                                </w:rPr>
                              </w:pPr>
                              <w:r>
                                <w:rPr>
                                  <w:sz w:val="24"/>
                                  <w:szCs w:val="24"/>
                                </w:rPr>
                                <w:t>2H</w:t>
                              </w:r>
                              <w:r>
                                <w:rPr>
                                  <w:sz w:val="24"/>
                                  <w:szCs w:val="24"/>
                                  <w:vertAlign w:val="subscript"/>
                                </w:rPr>
                                <w:t>2</w:t>
                              </w:r>
                              <w:r>
                                <w:rPr>
                                  <w:sz w:val="24"/>
                                  <w:szCs w:val="24"/>
                                </w:rPr>
                                <w:t>S+3O</w:t>
                              </w:r>
                              <w:r>
                                <w:rPr>
                                  <w:rFonts w:hint="eastAsia"/>
                                  <w:sz w:val="24"/>
                                  <w:szCs w:val="24"/>
                                  <w:vertAlign w:val="subscript"/>
                                </w:rPr>
                                <w:t>2</w:t>
                              </w:r>
                            </w:p>
                          </w:txbxContent>
                        </v:textbox>
                      </v:shape>
                      <v:shape id="_x0000_s1026" o:spid="_x0000_s1026" o:spt="32" type="#_x0000_t32" style="position:absolute;left:6865;top:6176;height:0;width:680;" filled="f" stroked="t" coordsize="21600,21600" o:gfxdata="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VdhbbgAAADaAAAA&#10;DwAAAAAAAAABACAAAAAiAAAAZHJzL2Rvd25yZXYueG1sUEsBAhQAFAAAAAgAh07iQDMvBZ47AAAA&#10;OQAAABAAAAAAAAAAAQAgAAAABwEAAGRycy9zaGFwZXhtbC54bWxQSwUGAAAAAAYABgBbAQAAsQMA&#10;AAAA&#10;">
                        <v:fill on="f" focussize="0,0"/>
                        <v:stroke color="#000000 [3213]" joinstyle="round" endarrow="open"/>
                        <v:imagedata o:title=""/>
                        <o:lock v:ext="edit" aspectratio="f"/>
                      </v:shape>
                      <v:shape id="_x0000_s1026" o:spid="_x0000_s1026" o:spt="202" type="#_x0000_t202" style="position:absolute;left:7621;top:5925;height:435;width:1173;" fillcolor="#FFFFFF [3201]" filled="t" stroked="f" coordsize="21600,21600" o:gfxdata="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EGHY7gAAADa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spacing w:before="120"/>
                                <w:rPr>
                                  <w:sz w:val="24"/>
                                  <w:szCs w:val="24"/>
                                </w:rPr>
                              </w:pPr>
                              <w:r>
                                <w:rPr>
                                  <w:sz w:val="24"/>
                                  <w:szCs w:val="24"/>
                                </w:rPr>
                                <w:t>2SO</w:t>
                              </w:r>
                              <w:r>
                                <w:rPr>
                                  <w:sz w:val="24"/>
                                  <w:szCs w:val="24"/>
                                  <w:vertAlign w:val="subscript"/>
                                </w:rPr>
                                <w:t>2</w:t>
                              </w:r>
                              <w:r>
                                <w:rPr>
                                  <w:sz w:val="24"/>
                                  <w:szCs w:val="24"/>
                                </w:rPr>
                                <w:t>+2H</w:t>
                              </w:r>
                              <w:r>
                                <w:rPr>
                                  <w:sz w:val="24"/>
                                  <w:szCs w:val="24"/>
                                  <w:vertAlign w:val="subscript"/>
                                </w:rPr>
                                <w:t>2</w:t>
                              </w:r>
                              <w:r>
                                <w:rPr>
                                  <w:sz w:val="24"/>
                                  <w:szCs w:val="24"/>
                                </w:rPr>
                                <w:t>O</w:t>
                              </w:r>
                            </w:p>
                          </w:txbxContent>
                        </v:textbox>
                      </v:shape>
                    </v:group>
                  </w:pict>
                </mc:Fallback>
              </mc:AlternateContent>
            </w:r>
          </w:p>
          <w:p>
            <w:pPr>
              <w:spacing w:line="360" w:lineRule="auto"/>
              <w:ind w:firstLine="496"/>
              <w:rPr>
                <w:sz w:val="24"/>
                <w:szCs w:val="24"/>
              </w:rPr>
            </w:pPr>
            <w:r>
              <w:rPr>
                <w:rFonts w:hint="eastAsia"/>
                <w:sz w:val="24"/>
                <w:u w:color="000000"/>
              </w:rPr>
              <w:t>则加热炉</w:t>
            </w:r>
            <w:r>
              <w:rPr>
                <w:rFonts w:hint="eastAsia"/>
                <w:sz w:val="24"/>
                <w:szCs w:val="24"/>
              </w:rPr>
              <w:t>SO</w:t>
            </w:r>
            <w:r>
              <w:rPr>
                <w:rFonts w:hint="eastAsia"/>
                <w:sz w:val="24"/>
                <w:szCs w:val="24"/>
                <w:vertAlign w:val="subscript"/>
              </w:rPr>
              <w:t>2</w:t>
            </w:r>
            <w:r>
              <w:rPr>
                <w:rFonts w:hint="eastAsia"/>
                <w:sz w:val="24"/>
                <w:u w:color="000000"/>
              </w:rPr>
              <w:t>排放量=128/68×</w:t>
            </w:r>
            <w:r>
              <w:rPr>
                <w:rFonts w:hint="eastAsia"/>
                <w:sz w:val="24"/>
              </w:rPr>
              <w:t>0.00</w:t>
            </w:r>
            <w:r>
              <w:rPr>
                <w:rFonts w:hint="eastAsia"/>
                <w:sz w:val="24"/>
                <w:lang w:val="en-US" w:eastAsia="zh-CN"/>
              </w:rPr>
              <w:t>66</w:t>
            </w:r>
            <w:r>
              <w:rPr>
                <w:rFonts w:hint="eastAsia"/>
                <w:sz w:val="24"/>
                <w:u w:color="000000"/>
              </w:rPr>
              <w:t>t</w:t>
            </w:r>
            <w:r>
              <w:rPr>
                <w:sz w:val="24"/>
                <w:u w:color="000000"/>
              </w:rPr>
              <w:t>/a</w:t>
            </w:r>
            <w:r>
              <w:rPr>
                <w:rFonts w:hint="eastAsia"/>
                <w:sz w:val="24"/>
                <w:u w:color="000000"/>
              </w:rPr>
              <w:t>=0.0</w:t>
            </w:r>
            <w:r>
              <w:rPr>
                <w:rFonts w:hint="eastAsia"/>
                <w:sz w:val="24"/>
                <w:u w:color="000000"/>
                <w:lang w:val="en-US" w:eastAsia="zh-CN"/>
              </w:rPr>
              <w:t>12</w:t>
            </w:r>
            <w:r>
              <w:rPr>
                <w:rFonts w:hint="eastAsia"/>
                <w:sz w:val="24"/>
                <w:u w:color="000000"/>
              </w:rPr>
              <w:t>t</w:t>
            </w:r>
            <w:r>
              <w:rPr>
                <w:sz w:val="24"/>
                <w:u w:color="000000"/>
              </w:rPr>
              <w:t>/a</w:t>
            </w:r>
          </w:p>
          <w:p>
            <w:pPr>
              <w:spacing w:line="360" w:lineRule="auto"/>
              <w:ind w:firstLine="496"/>
              <w:rPr>
                <w:kern w:val="0"/>
                <w:sz w:val="24"/>
              </w:rPr>
            </w:pPr>
            <w:r>
              <w:rPr>
                <w:rFonts w:hint="eastAsia"/>
                <w:sz w:val="24"/>
                <w:szCs w:val="24"/>
              </w:rPr>
              <w:t>SO</w:t>
            </w:r>
            <w:r>
              <w:rPr>
                <w:rFonts w:hint="eastAsia"/>
                <w:sz w:val="24"/>
                <w:szCs w:val="24"/>
                <w:vertAlign w:val="subscript"/>
              </w:rPr>
              <w:t>2</w:t>
            </w:r>
            <w:r>
              <w:rPr>
                <w:rFonts w:hint="eastAsia"/>
                <w:sz w:val="24"/>
                <w:szCs w:val="24"/>
              </w:rPr>
              <w:t>排放浓度=（</w:t>
            </w:r>
            <w:r>
              <w:rPr>
                <w:rFonts w:hint="eastAsia"/>
                <w:sz w:val="24"/>
                <w:u w:color="000000"/>
              </w:rPr>
              <w:t>128/68×</w:t>
            </w:r>
            <w:r>
              <w:rPr>
                <w:rFonts w:hint="eastAsia"/>
                <w:sz w:val="24"/>
              </w:rPr>
              <w:t>0.00</w:t>
            </w:r>
            <w:r>
              <w:rPr>
                <w:rFonts w:hint="eastAsia"/>
                <w:sz w:val="24"/>
                <w:lang w:val="en-US" w:eastAsia="zh-CN"/>
              </w:rPr>
              <w:t>66</w:t>
            </w:r>
            <w:r>
              <w:rPr>
                <w:rFonts w:hint="eastAsia"/>
                <w:sz w:val="24"/>
                <w:u w:color="000000"/>
              </w:rPr>
              <w:t>t</w:t>
            </w:r>
            <w:r>
              <w:rPr>
                <w:sz w:val="24"/>
                <w:u w:color="000000"/>
              </w:rPr>
              <w:t>/a</w:t>
            </w:r>
            <w:r>
              <w:rPr>
                <w:rFonts w:hint="eastAsia"/>
                <w:sz w:val="24"/>
                <w:u w:color="000000"/>
              </w:rPr>
              <w:t>）t/a÷</w:t>
            </w:r>
            <w:r>
              <w:rPr>
                <w:rFonts w:hint="eastAsia"/>
                <w:sz w:val="24"/>
                <w:szCs w:val="24"/>
                <w:lang w:val="en-US" w:eastAsia="zh-CN"/>
              </w:rPr>
              <w:t>4.29</w:t>
            </w:r>
            <w:r>
              <w:rPr>
                <w:sz w:val="24"/>
                <w:szCs w:val="24"/>
              </w:rPr>
              <w:t>×10</w:t>
            </w:r>
            <w:r>
              <w:rPr>
                <w:rFonts w:hint="eastAsia"/>
                <w:sz w:val="24"/>
                <w:szCs w:val="24"/>
                <w:vertAlign w:val="superscript"/>
              </w:rPr>
              <w:t>6</w:t>
            </w:r>
            <w:r>
              <w:rPr>
                <w:sz w:val="24"/>
                <w:u w:color="000000"/>
              </w:rPr>
              <w:t>N</w:t>
            </w:r>
            <w:r>
              <w:rPr>
                <w:sz w:val="24"/>
                <w:szCs w:val="24"/>
              </w:rPr>
              <w:t>m</w:t>
            </w:r>
            <w:r>
              <w:rPr>
                <w:sz w:val="24"/>
                <w:szCs w:val="24"/>
                <w:vertAlign w:val="superscript"/>
              </w:rPr>
              <w:t>3</w:t>
            </w:r>
            <w:r>
              <w:rPr>
                <w:sz w:val="24"/>
                <w:szCs w:val="24"/>
              </w:rPr>
              <w:t>/a</w:t>
            </w:r>
            <w:r>
              <w:rPr>
                <w:rFonts w:hint="eastAsia"/>
                <w:sz w:val="24"/>
                <w:u w:color="000000"/>
              </w:rPr>
              <w:t>×10</w:t>
            </w:r>
            <w:r>
              <w:rPr>
                <w:rFonts w:hint="eastAsia"/>
                <w:sz w:val="24"/>
                <w:u w:color="000000"/>
                <w:vertAlign w:val="superscript"/>
              </w:rPr>
              <w:t>9</w:t>
            </w:r>
            <w:r>
              <w:rPr>
                <w:rFonts w:hint="eastAsia"/>
                <w:sz w:val="24"/>
                <w:u w:color="000000"/>
              </w:rPr>
              <w:t>=2.9</w:t>
            </w:r>
            <w:r>
              <w:rPr>
                <w:rFonts w:hint="eastAsia"/>
                <w:sz w:val="24"/>
              </w:rPr>
              <w:t>mg/Nm</w:t>
            </w:r>
            <w:r>
              <w:rPr>
                <w:rFonts w:hint="eastAsia"/>
                <w:sz w:val="24"/>
                <w:vertAlign w:val="superscript"/>
              </w:rPr>
              <w:t>3</w:t>
            </w:r>
          </w:p>
          <w:p>
            <w:pPr>
              <w:spacing w:line="360" w:lineRule="auto"/>
              <w:ind w:left="496"/>
              <w:rPr>
                <w:color w:val="000000" w:themeColor="text1"/>
                <w:spacing w:val="4"/>
                <w:sz w:val="24"/>
                <w14:textFill>
                  <w14:solidFill>
                    <w14:schemeClr w14:val="tx1"/>
                  </w14:solidFill>
                </w14:textFill>
              </w:rPr>
            </w:pPr>
            <w:r>
              <w:rPr>
                <w:rFonts w:hint="eastAsia"/>
                <w:color w:val="000000" w:themeColor="text1"/>
                <w:spacing w:val="4"/>
                <w:sz w:val="24"/>
                <w14:textFill>
                  <w14:solidFill>
                    <w14:schemeClr w14:val="tx1"/>
                  </w14:solidFill>
                </w14:textFill>
              </w:rPr>
              <w:t>3）</w:t>
            </w:r>
            <w:r>
              <w:rPr>
                <w:rFonts w:hint="eastAsia"/>
                <w:color w:val="000000" w:themeColor="text1"/>
                <w:sz w:val="24"/>
                <w:szCs w:val="24"/>
                <w14:textFill>
                  <w14:solidFill>
                    <w14:schemeClr w14:val="tx1"/>
                  </w14:solidFill>
                </w14:textFill>
              </w:rPr>
              <w:t>NOx的计算</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评价要求在加热炉烟气出口处安装一套SCR脱硝系统对加热炉废气</w:t>
            </w:r>
            <w:r>
              <w:rPr>
                <w:rFonts w:hint="eastAsia"/>
                <w:color w:val="000000" w:themeColor="text1"/>
                <w:sz w:val="24"/>
                <w:szCs w:val="24"/>
                <w14:textFill>
                  <w14:solidFill>
                    <w14:schemeClr w14:val="tx1"/>
                  </w14:solidFill>
                </w14:textFill>
              </w:rPr>
              <w:t>进行</w:t>
            </w:r>
            <w:r>
              <w:rPr>
                <w:color w:val="000000" w:themeColor="text1"/>
                <w:sz w:val="24"/>
                <w:szCs w:val="24"/>
                <w14:textFill>
                  <w14:solidFill>
                    <w14:schemeClr w14:val="tx1"/>
                  </w14:solidFill>
                </w14:textFill>
              </w:rPr>
              <w:t>脱硝处理。</w:t>
            </w:r>
          </w:p>
          <w:p>
            <w:pPr>
              <w:spacing w:line="360" w:lineRule="auto"/>
              <w:ind w:firstLine="496" w:firstLineChars="200"/>
              <w:rPr>
                <w:rFonts w:hint="default" w:ascii="Times New Roman" w:hAnsi="Times New Roman" w:cs="Times New Roman"/>
                <w:color w:val="000000" w:themeColor="text1"/>
                <w:spacing w:val="4"/>
                <w:sz w:val="24"/>
                <w:szCs w:val="22"/>
                <w:lang w:val="en-US" w:eastAsia="zh-CN"/>
                <w14:textFill>
                  <w14:solidFill>
                    <w14:schemeClr w14:val="tx1"/>
                  </w14:solidFill>
                </w14:textFill>
              </w:rPr>
            </w:pPr>
            <w:r>
              <w:rPr>
                <w:rFonts w:hint="default" w:ascii="Times New Roman" w:hAnsi="Times New Roman" w:cs="Times New Roman"/>
                <w:color w:val="000000" w:themeColor="text1"/>
                <w:spacing w:val="4"/>
                <w:sz w:val="24"/>
                <w:szCs w:val="22"/>
                <w14:textFill>
                  <w14:solidFill>
                    <w14:schemeClr w14:val="tx1"/>
                  </w14:solidFill>
                </w14:textFill>
              </w:rPr>
              <w:t>烟气脱硝采用SCR脱硝</w:t>
            </w:r>
            <w:r>
              <w:rPr>
                <w:rFonts w:hint="eastAsia" w:ascii="Times New Roman" w:hAnsi="Times New Roman" w:cs="Times New Roman"/>
                <w:color w:val="000000" w:themeColor="text1"/>
                <w:spacing w:val="4"/>
                <w:sz w:val="24"/>
                <w:szCs w:val="22"/>
                <w:lang w:eastAsia="zh-CN"/>
                <w14:textFill>
                  <w14:solidFill>
                    <w14:schemeClr w14:val="tx1"/>
                  </w14:solidFill>
                </w14:textFill>
              </w:rPr>
              <w:t>，</w:t>
            </w:r>
            <w:r>
              <w:rPr>
                <w:rFonts w:hint="default" w:ascii="Times New Roman" w:hAnsi="Times New Roman" w:cs="Times New Roman"/>
                <w:color w:val="000000" w:themeColor="text1"/>
                <w:spacing w:val="4"/>
                <w:sz w:val="24"/>
                <w:szCs w:val="22"/>
                <w14:textFill>
                  <w14:solidFill>
                    <w14:schemeClr w14:val="tx1"/>
                  </w14:solidFill>
                </w14:textFill>
              </w:rPr>
              <w:t>SCR即为选择性催化还原法</w:t>
            </w:r>
            <w:r>
              <w:rPr>
                <w:rFonts w:hint="default" w:ascii="Times New Roman" w:hAnsi="Times New Roman" w:cs="Times New Roman"/>
                <w:color w:val="000000" w:themeColor="text1"/>
                <w:spacing w:val="4"/>
                <w:sz w:val="24"/>
                <w:szCs w:val="22"/>
                <w:lang w:eastAsia="zh-CN"/>
                <w14:textFill>
                  <w14:solidFill>
                    <w14:schemeClr w14:val="tx1"/>
                  </w14:solidFill>
                </w14:textFill>
              </w:rPr>
              <w:t>，</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NH</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3</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优先和NOx发生还原脱除反应，生成氮气和水，其主要反应式为：</w:t>
            </w:r>
          </w:p>
          <w:p>
            <w:pPr>
              <w:spacing w:line="360" w:lineRule="auto"/>
              <w:ind w:firstLine="496" w:firstLineChars="200"/>
              <w:rPr>
                <w:rFonts w:hint="default" w:ascii="Times New Roman" w:hAnsi="Times New Roman" w:cs="Times New Roman"/>
                <w:color w:val="000000" w:themeColor="text1"/>
                <w:spacing w:val="4"/>
                <w:sz w:val="24"/>
                <w:szCs w:val="22"/>
                <w:lang w:val="en-US" w:eastAsia="zh-CN"/>
                <w14:textFill>
                  <w14:solidFill>
                    <w14:schemeClr w14:val="tx1"/>
                  </w14:solidFill>
                </w14:textFill>
              </w:rPr>
            </w:pPr>
            <w:r>
              <w:rPr>
                <w:rFonts w:hint="default" w:ascii="Times New Roman" w:hAnsi="Times New Roman" w:cs="Times New Roman"/>
                <w:color w:val="000000" w:themeColor="text1"/>
                <w:spacing w:val="4"/>
                <w:sz w:val="24"/>
                <w:szCs w:val="22"/>
                <w:lang w:val="en-US" w:eastAsia="zh-CN"/>
                <w14:textFill>
                  <w14:solidFill>
                    <w14:schemeClr w14:val="tx1"/>
                  </w14:solidFill>
                </w14:textFill>
              </w:rPr>
              <w:t>4NO+4NH</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3</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+O</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→4N</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+6H</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O</w:t>
            </w:r>
          </w:p>
          <w:p>
            <w:pPr>
              <w:spacing w:line="360" w:lineRule="auto"/>
              <w:ind w:firstLine="496" w:firstLineChars="200"/>
              <w:rPr>
                <w:rFonts w:hint="default" w:ascii="Times New Roman" w:hAnsi="Times New Roman" w:cs="Times New Roman"/>
                <w:color w:val="000000" w:themeColor="text1"/>
                <w:spacing w:val="4"/>
                <w:sz w:val="24"/>
                <w:szCs w:val="22"/>
                <w:lang w:val="en-US" w:eastAsia="zh-CN"/>
                <w14:textFill>
                  <w14:solidFill>
                    <w14:schemeClr w14:val="tx1"/>
                  </w14:solidFill>
                </w14:textFill>
              </w:rPr>
            </w:pPr>
            <w:r>
              <w:rPr>
                <w:rFonts w:hint="default" w:ascii="Times New Roman" w:hAnsi="Times New Roman" w:cs="Times New Roman"/>
                <w:color w:val="000000" w:themeColor="text1"/>
                <w:spacing w:val="4"/>
                <w:sz w:val="24"/>
                <w:szCs w:val="22"/>
                <w:lang w:val="en-US" w:eastAsia="zh-CN"/>
                <w14:textFill>
                  <w14:solidFill>
                    <w14:schemeClr w14:val="tx1"/>
                  </w14:solidFill>
                </w14:textFill>
              </w:rPr>
              <w:t>2NO</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+4NH</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3</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+O</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→3N</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+6H</w:t>
            </w:r>
            <w:r>
              <w:rPr>
                <w:rFonts w:hint="default" w:ascii="Times New Roman" w:hAnsi="Times New Roman" w:cs="Times New Roman"/>
                <w:color w:val="000000" w:themeColor="text1"/>
                <w:spacing w:val="4"/>
                <w:sz w:val="24"/>
                <w:szCs w:val="22"/>
                <w:vertAlign w:val="subscript"/>
                <w:lang w:val="en-US" w:eastAsia="zh-CN"/>
                <w14:textFill>
                  <w14:solidFill>
                    <w14:schemeClr w14:val="tx1"/>
                  </w14:solidFill>
                </w14:textFill>
              </w:rPr>
              <w:t>2</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O</w:t>
            </w:r>
          </w:p>
          <w:p>
            <w:pPr>
              <w:spacing w:line="360" w:lineRule="auto"/>
              <w:ind w:firstLine="496" w:firstLineChars="200"/>
              <w:rPr>
                <w:rFonts w:hint="eastAsia" w:ascii="Times New Roman" w:hAnsi="Times New Roman" w:cs="Times New Roman"/>
                <w:color w:val="000000" w:themeColor="text1"/>
                <w:spacing w:val="4"/>
                <w:sz w:val="24"/>
                <w:szCs w:val="22"/>
                <w:lang w:eastAsia="zh-CN"/>
                <w14:textFill>
                  <w14:solidFill>
                    <w14:schemeClr w14:val="tx1"/>
                  </w14:solidFill>
                </w14:textFill>
              </w:rPr>
            </w:pPr>
            <w:r>
              <w:rPr>
                <w:rFonts w:hint="eastAsia" w:ascii="Times New Roman" w:hAnsi="Times New Roman" w:cs="Times New Roman"/>
                <w:color w:val="000000" w:themeColor="text1"/>
                <w:spacing w:val="4"/>
                <w:sz w:val="24"/>
                <w:szCs w:val="22"/>
                <w14:textFill>
                  <w14:solidFill>
                    <w14:schemeClr w14:val="tx1"/>
                  </w14:solidFill>
                </w14:textFill>
              </w:rPr>
              <w:t>工艺设计顺序为：升温——SCR脱硝——（余热回收）排空。燃气炉排烟温度为80℃左右，</w:t>
            </w:r>
            <w:r>
              <w:rPr>
                <w:rFonts w:hint="eastAsia" w:ascii="Times New Roman" w:hAnsi="Times New Roman" w:cs="Times New Roman"/>
                <w:color w:val="000000" w:themeColor="text1"/>
                <w:spacing w:val="4"/>
                <w:sz w:val="24"/>
                <w:szCs w:val="22"/>
                <w:lang w:eastAsia="zh-CN"/>
                <w14:textFill>
                  <w14:solidFill>
                    <w14:schemeClr w14:val="tx1"/>
                  </w14:solidFill>
                </w14:textFill>
              </w:rPr>
              <w:t>经过</w:t>
            </w:r>
            <w:r>
              <w:rPr>
                <w:rFonts w:hint="eastAsia" w:ascii="Times New Roman" w:hAnsi="Times New Roman" w:cs="Times New Roman"/>
                <w:color w:val="000000" w:themeColor="text1"/>
                <w:spacing w:val="4"/>
                <w:sz w:val="24"/>
                <w:szCs w:val="22"/>
                <w14:textFill>
                  <w14:solidFill>
                    <w14:schemeClr w14:val="tx1"/>
                  </w14:solidFill>
                </w14:textFill>
              </w:rPr>
              <w:t>脱硝前加热补偿装置升温至220℃以上，采用低温SCR烟气脱硝技术。尿素</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溶液先进入</w:t>
            </w:r>
            <w:r>
              <w:rPr>
                <w:rFonts w:hint="eastAsia" w:ascii="Times New Roman" w:hAnsi="Times New Roman" w:cs="Times New Roman"/>
                <w:color w:val="000000" w:themeColor="text1"/>
                <w:spacing w:val="4"/>
                <w:sz w:val="24"/>
                <w:szCs w:val="22"/>
                <w14:textFill>
                  <w14:solidFill>
                    <w14:schemeClr w14:val="tx1"/>
                  </w14:solidFill>
                </w14:textFill>
              </w:rPr>
              <w:t>热解</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系统；</w:t>
            </w:r>
            <w:r>
              <w:rPr>
                <w:rFonts w:hint="eastAsia" w:ascii="Times New Roman" w:hAnsi="Times New Roman" w:cs="Times New Roman"/>
                <w:color w:val="000000" w:themeColor="text1"/>
                <w:spacing w:val="4"/>
                <w:sz w:val="24"/>
                <w:szCs w:val="22"/>
                <w14:textFill>
                  <w14:solidFill>
                    <w14:schemeClr w14:val="tx1"/>
                  </w14:solidFill>
                </w14:textFill>
              </w:rPr>
              <w:t>热解后的氨与空气混合气经喷氨格栅与烟气在管道中充分混合后流入SCR 反应器</w:t>
            </w:r>
            <w:r>
              <w:rPr>
                <w:rFonts w:hint="eastAsia" w:ascii="Times New Roman" w:hAnsi="Times New Roman" w:cs="Times New Roman"/>
                <w:color w:val="000000" w:themeColor="text1"/>
                <w:spacing w:val="4"/>
                <w:sz w:val="24"/>
                <w:szCs w:val="22"/>
                <w:lang w:eastAsia="zh-CN"/>
                <w14:textFill>
                  <w14:solidFill>
                    <w14:schemeClr w14:val="tx1"/>
                  </w14:solidFill>
                </w14:textFill>
              </w:rPr>
              <w:t>。尿素</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溶液经热解系统</w:t>
            </w:r>
            <w:r>
              <w:rPr>
                <w:rFonts w:hint="eastAsia" w:ascii="Times New Roman" w:hAnsi="Times New Roman" w:cs="Times New Roman"/>
                <w:color w:val="000000" w:themeColor="text1"/>
                <w:spacing w:val="4"/>
                <w:sz w:val="24"/>
                <w:szCs w:val="22"/>
                <w:lang w:eastAsia="zh-CN"/>
                <w14:textFill>
                  <w14:solidFill>
                    <w14:schemeClr w14:val="tx1"/>
                  </w14:solidFill>
                </w14:textFill>
              </w:rPr>
              <w:t>会分解成NH</w:t>
            </w:r>
            <w:r>
              <w:rPr>
                <w:rFonts w:hint="eastAsia" w:ascii="Times New Roman" w:hAnsi="Times New Roman" w:cs="Times New Roman"/>
                <w:color w:val="000000" w:themeColor="text1"/>
                <w:spacing w:val="4"/>
                <w:sz w:val="24"/>
                <w:szCs w:val="22"/>
                <w:vertAlign w:val="subscript"/>
                <w:lang w:eastAsia="zh-CN"/>
                <w14:textFill>
                  <w14:solidFill>
                    <w14:schemeClr w14:val="tx1"/>
                  </w14:solidFill>
                </w14:textFill>
              </w:rPr>
              <w:t>3</w:t>
            </w:r>
            <w:r>
              <w:rPr>
                <w:rFonts w:hint="eastAsia" w:ascii="Times New Roman" w:hAnsi="Times New Roman" w:cs="Times New Roman"/>
                <w:color w:val="000000" w:themeColor="text1"/>
                <w:spacing w:val="4"/>
                <w:sz w:val="24"/>
                <w:szCs w:val="22"/>
                <w:lang w:eastAsia="zh-CN"/>
                <w14:textFill>
                  <w14:solidFill>
                    <w14:schemeClr w14:val="tx1"/>
                  </w14:solidFill>
                </w14:textFill>
              </w:rPr>
              <w:t>（氨）和 HNCO（异氰酸），HNCO再与水反应生成NH</w:t>
            </w:r>
            <w:r>
              <w:rPr>
                <w:rFonts w:hint="eastAsia" w:ascii="Times New Roman" w:hAnsi="Times New Roman" w:cs="Times New Roman"/>
                <w:color w:val="000000" w:themeColor="text1"/>
                <w:spacing w:val="4"/>
                <w:sz w:val="24"/>
                <w:szCs w:val="22"/>
                <w:vertAlign w:val="subscript"/>
                <w:lang w:eastAsia="zh-CN"/>
                <w14:textFill>
                  <w14:solidFill>
                    <w14:schemeClr w14:val="tx1"/>
                  </w14:solidFill>
                </w14:textFill>
              </w:rPr>
              <w:t>3</w:t>
            </w:r>
            <w:r>
              <w:rPr>
                <w:rFonts w:hint="eastAsia" w:ascii="Times New Roman" w:hAnsi="Times New Roman" w:cs="Times New Roman"/>
                <w:color w:val="000000" w:themeColor="text1"/>
                <w:spacing w:val="4"/>
                <w:sz w:val="24"/>
                <w:szCs w:val="22"/>
                <w:lang w:eastAsia="zh-CN"/>
                <w14:textFill>
                  <w14:solidFill>
                    <w14:schemeClr w14:val="tx1"/>
                  </w14:solidFill>
                </w14:textFill>
              </w:rPr>
              <w:t xml:space="preserve"> 和CO</w:t>
            </w:r>
            <w:r>
              <w:rPr>
                <w:rFonts w:hint="eastAsia" w:ascii="Times New Roman" w:hAnsi="Times New Roman" w:cs="Times New Roman"/>
                <w:color w:val="000000" w:themeColor="text1"/>
                <w:spacing w:val="4"/>
                <w:sz w:val="24"/>
                <w:szCs w:val="22"/>
                <w:vertAlign w:val="subscript"/>
                <w:lang w:eastAsia="zh-CN"/>
                <w14:textFill>
                  <w14:solidFill>
                    <w14:schemeClr w14:val="tx1"/>
                  </w14:solidFill>
                </w14:textFill>
              </w:rPr>
              <w:t>2</w:t>
            </w:r>
            <w:r>
              <w:rPr>
                <w:rFonts w:hint="eastAsia" w:ascii="Times New Roman" w:hAnsi="Times New Roman" w:cs="Times New Roman"/>
                <w:color w:val="000000" w:themeColor="text1"/>
                <w:spacing w:val="4"/>
                <w:sz w:val="24"/>
                <w:szCs w:val="22"/>
                <w:lang w:eastAsia="zh-CN"/>
                <w14:textFill>
                  <w14:solidFill>
                    <w14:schemeClr w14:val="tx1"/>
                  </w14:solidFill>
                </w14:textFill>
              </w:rPr>
              <w:t>。尿素</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溶液</w:t>
            </w:r>
            <w:r>
              <w:rPr>
                <w:rFonts w:hint="eastAsia" w:ascii="Times New Roman" w:hAnsi="Times New Roman" w:cs="Times New Roman"/>
                <w:color w:val="000000" w:themeColor="text1"/>
                <w:spacing w:val="4"/>
                <w:sz w:val="24"/>
                <w:szCs w:val="22"/>
                <w:lang w:eastAsia="zh-CN"/>
                <w14:textFill>
                  <w14:solidFill>
                    <w14:schemeClr w14:val="tx1"/>
                  </w14:solidFill>
                </w14:textFill>
              </w:rPr>
              <w:t>热解工艺的主要反应如下：</w:t>
            </w:r>
          </w:p>
          <w:p>
            <w:pPr>
              <w:spacing w:line="360" w:lineRule="auto"/>
              <w:ind w:firstLine="496" w:firstLineChars="200"/>
              <w:rPr>
                <w:rFonts w:hint="eastAsia" w:ascii="Times New Roman" w:hAnsi="Times New Roman" w:cs="Times New Roman"/>
                <w:color w:val="000000" w:themeColor="text1"/>
                <w:spacing w:val="4"/>
                <w:sz w:val="24"/>
                <w:szCs w:val="22"/>
                <w:lang w:eastAsia="zh-CN"/>
                <w14:textFill>
                  <w14:solidFill>
                    <w14:schemeClr w14:val="tx1"/>
                  </w14:solidFill>
                </w14:textFill>
              </w:rPr>
            </w:pPr>
            <w:r>
              <w:rPr>
                <w:rFonts w:hint="eastAsia" w:ascii="Times New Roman" w:hAnsi="Times New Roman" w:cs="Times New Roman"/>
                <w:color w:val="000000" w:themeColor="text1"/>
                <w:spacing w:val="4"/>
                <w:sz w:val="24"/>
                <w:szCs w:val="22"/>
                <w:lang w:eastAsia="zh-CN"/>
                <w14:textFill>
                  <w14:solidFill>
                    <w14:schemeClr w14:val="tx1"/>
                  </w14:solidFill>
                </w14:textFill>
              </w:rPr>
              <w:t>CO(NH</w:t>
            </w:r>
            <w:r>
              <w:rPr>
                <w:rFonts w:hint="eastAsia" w:ascii="Times New Roman" w:hAnsi="Times New Roman" w:cs="Times New Roman"/>
                <w:color w:val="000000" w:themeColor="text1"/>
                <w:spacing w:val="4"/>
                <w:sz w:val="24"/>
                <w:szCs w:val="22"/>
                <w:vertAlign w:val="subscript"/>
                <w:lang w:eastAsia="zh-CN"/>
                <w14:textFill>
                  <w14:solidFill>
                    <w14:schemeClr w14:val="tx1"/>
                  </w14:solidFill>
                </w14:textFill>
              </w:rPr>
              <w:t>2</w:t>
            </w:r>
            <w:r>
              <w:rPr>
                <w:rFonts w:hint="eastAsia" w:ascii="Times New Roman" w:hAnsi="Times New Roman" w:cs="Times New Roman"/>
                <w:color w:val="000000" w:themeColor="text1"/>
                <w:spacing w:val="4"/>
                <w:sz w:val="24"/>
                <w:szCs w:val="22"/>
                <w:lang w:eastAsia="zh-CN"/>
                <w14:textFill>
                  <w14:solidFill>
                    <w14:schemeClr w14:val="tx1"/>
                  </w14:solidFill>
                </w14:textFill>
              </w:rPr>
              <w:t>)</w:t>
            </w:r>
            <w:r>
              <w:rPr>
                <w:rFonts w:hint="eastAsia" w:ascii="Times New Roman" w:hAnsi="Times New Roman" w:cs="Times New Roman"/>
                <w:color w:val="000000" w:themeColor="text1"/>
                <w:spacing w:val="4"/>
                <w:sz w:val="24"/>
                <w:szCs w:val="22"/>
                <w:vertAlign w:val="subscript"/>
                <w:lang w:eastAsia="zh-CN"/>
                <w14:textFill>
                  <w14:solidFill>
                    <w14:schemeClr w14:val="tx1"/>
                  </w14:solidFill>
                </w14:textFill>
              </w:rPr>
              <w:t>2</w:t>
            </w:r>
            <w:r>
              <w:rPr>
                <w:rFonts w:hint="eastAsia" w:ascii="Times New Roman" w:hAnsi="Times New Roman" w:cs="Times New Roman"/>
                <w:color w:val="000000" w:themeColor="text1"/>
                <w:spacing w:val="4"/>
                <w:sz w:val="24"/>
                <w:szCs w:val="22"/>
                <w:lang w:eastAsia="zh-CN"/>
                <w14:textFill>
                  <w14:solidFill>
                    <w14:schemeClr w14:val="tx1"/>
                  </w14:solidFill>
                </w14:textFill>
              </w:rPr>
              <w:tab/>
            </w:r>
            <w:r>
              <w:rPr>
                <w:rFonts w:hint="default" w:ascii="Times New Roman" w:hAnsi="Times New Roman" w:cs="Times New Roman"/>
                <w:color w:val="000000" w:themeColor="text1"/>
                <w:spacing w:val="4"/>
                <w:sz w:val="24"/>
                <w:szCs w:val="22"/>
                <w:lang w:val="en-US" w:eastAsia="zh-CN"/>
                <w14:textFill>
                  <w14:solidFill>
                    <w14:schemeClr w14:val="tx1"/>
                  </w14:solidFill>
                </w14:textFill>
              </w:rPr>
              <w:t>→</w:t>
            </w:r>
            <w:r>
              <w:rPr>
                <w:rFonts w:hint="eastAsia" w:ascii="Times New Roman" w:hAnsi="Times New Roman" w:cs="Times New Roman"/>
                <w:color w:val="000000" w:themeColor="text1"/>
                <w:spacing w:val="4"/>
                <w:sz w:val="24"/>
                <w:szCs w:val="22"/>
                <w:lang w:eastAsia="zh-CN"/>
                <w14:textFill>
                  <w14:solidFill>
                    <w14:schemeClr w14:val="tx1"/>
                  </w14:solidFill>
                </w14:textFill>
              </w:rPr>
              <w:tab/>
            </w:r>
            <w:r>
              <w:rPr>
                <w:rFonts w:hint="eastAsia" w:ascii="Times New Roman" w:hAnsi="Times New Roman" w:cs="Times New Roman"/>
                <w:color w:val="000000" w:themeColor="text1"/>
                <w:spacing w:val="4"/>
                <w:sz w:val="24"/>
                <w:szCs w:val="22"/>
                <w:lang w:eastAsia="zh-CN"/>
                <w14:textFill>
                  <w14:solidFill>
                    <w14:schemeClr w14:val="tx1"/>
                  </w14:solidFill>
                </w14:textFill>
              </w:rPr>
              <w:t>NH</w:t>
            </w:r>
            <w:r>
              <w:rPr>
                <w:rFonts w:hint="eastAsia" w:ascii="Times New Roman" w:hAnsi="Times New Roman" w:cs="Times New Roman"/>
                <w:color w:val="000000" w:themeColor="text1"/>
                <w:spacing w:val="4"/>
                <w:sz w:val="24"/>
                <w:szCs w:val="22"/>
                <w:vertAlign w:val="subscript"/>
                <w:lang w:eastAsia="zh-CN"/>
                <w14:textFill>
                  <w14:solidFill>
                    <w14:schemeClr w14:val="tx1"/>
                  </w14:solidFill>
                </w14:textFill>
              </w:rPr>
              <w:t>3</w:t>
            </w:r>
            <w:r>
              <w:rPr>
                <w:rFonts w:hint="eastAsia" w:ascii="Times New Roman" w:hAnsi="Times New Roman" w:cs="Times New Roman"/>
                <w:color w:val="000000" w:themeColor="text1"/>
                <w:spacing w:val="4"/>
                <w:sz w:val="24"/>
                <w:szCs w:val="22"/>
                <w:lang w:eastAsia="zh-CN"/>
                <w14:textFill>
                  <w14:solidFill>
                    <w14:schemeClr w14:val="tx1"/>
                  </w14:solidFill>
                </w14:textFill>
              </w:rPr>
              <w:t xml:space="preserve"> + HNCO</w:t>
            </w:r>
          </w:p>
          <w:p>
            <w:pPr>
              <w:spacing w:line="360" w:lineRule="auto"/>
              <w:ind w:firstLine="496" w:firstLineChars="200"/>
              <w:rPr>
                <w:rFonts w:hint="eastAsia" w:ascii="Times New Roman" w:hAnsi="Times New Roman" w:cs="Times New Roman"/>
                <w:color w:val="000000" w:themeColor="text1"/>
                <w:spacing w:val="4"/>
                <w:sz w:val="24"/>
                <w:szCs w:val="22"/>
                <w:lang w:eastAsia="zh-CN"/>
                <w14:textFill>
                  <w14:solidFill>
                    <w14:schemeClr w14:val="tx1"/>
                  </w14:solidFill>
                </w14:textFill>
              </w:rPr>
            </w:pPr>
            <w:r>
              <w:rPr>
                <w:rFonts w:hint="eastAsia" w:ascii="Times New Roman" w:hAnsi="Times New Roman" w:cs="Times New Roman"/>
                <w:color w:val="000000" w:themeColor="text1"/>
                <w:spacing w:val="4"/>
                <w:sz w:val="24"/>
                <w:szCs w:val="22"/>
                <w:lang w:eastAsia="zh-CN"/>
                <w14:textFill>
                  <w14:solidFill>
                    <w14:schemeClr w14:val="tx1"/>
                  </w14:solidFill>
                </w14:textFill>
              </w:rPr>
              <w:t xml:space="preserve">尿素  </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w:t>
            </w:r>
            <w:r>
              <w:rPr>
                <w:rFonts w:hint="eastAsia" w:ascii="Times New Roman" w:hAnsi="Times New Roman" w:cs="Times New Roman"/>
                <w:color w:val="000000" w:themeColor="text1"/>
                <w:spacing w:val="4"/>
                <w:sz w:val="24"/>
                <w:szCs w:val="22"/>
                <w:lang w:eastAsia="zh-CN"/>
                <w14:textFill>
                  <w14:solidFill>
                    <w14:schemeClr w14:val="tx1"/>
                  </w14:solidFill>
                </w14:textFill>
              </w:rPr>
              <w:tab/>
            </w:r>
            <w:r>
              <w:rPr>
                <w:rFonts w:hint="eastAsia" w:ascii="Times New Roman" w:hAnsi="Times New Roman" w:cs="Times New Roman"/>
                <w:color w:val="000000" w:themeColor="text1"/>
                <w:spacing w:val="4"/>
                <w:sz w:val="24"/>
                <w:szCs w:val="22"/>
                <w:lang w:eastAsia="zh-CN"/>
                <w14:textFill>
                  <w14:solidFill>
                    <w14:schemeClr w14:val="tx1"/>
                  </w14:solidFill>
                </w14:textFill>
              </w:rPr>
              <w:t>氨 + 异氰酸</w:t>
            </w:r>
          </w:p>
          <w:p>
            <w:pPr>
              <w:spacing w:line="360" w:lineRule="auto"/>
              <w:ind w:firstLine="496" w:firstLineChars="200"/>
              <w:rPr>
                <w:rFonts w:hint="eastAsia" w:ascii="Times New Roman" w:hAnsi="Times New Roman" w:cs="Times New Roman"/>
                <w:color w:val="000000" w:themeColor="text1"/>
                <w:spacing w:val="4"/>
                <w:sz w:val="24"/>
                <w:szCs w:val="22"/>
                <w:lang w:eastAsia="zh-CN"/>
                <w14:textFill>
                  <w14:solidFill>
                    <w14:schemeClr w14:val="tx1"/>
                  </w14:solidFill>
                </w14:textFill>
              </w:rPr>
            </w:pPr>
            <w:r>
              <w:rPr>
                <w:rFonts w:hint="eastAsia" w:ascii="Times New Roman" w:hAnsi="Times New Roman" w:cs="Times New Roman"/>
                <w:color w:val="000000" w:themeColor="text1"/>
                <w:spacing w:val="4"/>
                <w:sz w:val="24"/>
                <w:szCs w:val="22"/>
                <w:lang w:eastAsia="zh-CN"/>
                <w14:textFill>
                  <w14:solidFill>
                    <w14:schemeClr w14:val="tx1"/>
                  </w14:solidFill>
                </w14:textFill>
              </w:rPr>
              <w:t>HNCO + H</w:t>
            </w:r>
            <w:r>
              <w:rPr>
                <w:rFonts w:hint="eastAsia" w:ascii="Times New Roman" w:hAnsi="Times New Roman" w:cs="Times New Roman"/>
                <w:color w:val="000000" w:themeColor="text1"/>
                <w:spacing w:val="4"/>
                <w:sz w:val="24"/>
                <w:szCs w:val="22"/>
                <w:vertAlign w:val="subscript"/>
                <w:lang w:eastAsia="zh-CN"/>
                <w14:textFill>
                  <w14:solidFill>
                    <w14:schemeClr w14:val="tx1"/>
                  </w14:solidFill>
                </w14:textFill>
              </w:rPr>
              <w:t>2</w:t>
            </w:r>
            <w:r>
              <w:rPr>
                <w:rFonts w:hint="eastAsia" w:ascii="Times New Roman" w:hAnsi="Times New Roman" w:cs="Times New Roman"/>
                <w:color w:val="000000" w:themeColor="text1"/>
                <w:spacing w:val="4"/>
                <w:sz w:val="24"/>
                <w:szCs w:val="22"/>
                <w:lang w:eastAsia="zh-CN"/>
                <w14:textFill>
                  <w14:solidFill>
                    <w14:schemeClr w14:val="tx1"/>
                  </w14:solidFill>
                </w14:textFill>
              </w:rPr>
              <w:t>O</w:t>
            </w:r>
            <w:r>
              <w:rPr>
                <w:rFonts w:hint="eastAsia" w:ascii="Times New Roman" w:hAnsi="Times New Roman" w:cs="Times New Roman"/>
                <w:color w:val="000000" w:themeColor="text1"/>
                <w:spacing w:val="4"/>
                <w:sz w:val="24"/>
                <w:szCs w:val="22"/>
                <w:lang w:eastAsia="zh-CN"/>
                <w14:textFill>
                  <w14:solidFill>
                    <w14:schemeClr w14:val="tx1"/>
                  </w14:solidFill>
                </w14:textFill>
              </w:rPr>
              <w:tab/>
            </w:r>
            <w:r>
              <w:rPr>
                <w:rFonts w:hint="default" w:ascii="Times New Roman" w:hAnsi="Times New Roman" w:cs="Times New Roman"/>
                <w:color w:val="000000" w:themeColor="text1"/>
                <w:spacing w:val="4"/>
                <w:sz w:val="24"/>
                <w:szCs w:val="22"/>
                <w:lang w:val="en-US" w:eastAsia="zh-CN"/>
                <w14:textFill>
                  <w14:solidFill>
                    <w14:schemeClr w14:val="tx1"/>
                  </w14:solidFill>
                </w14:textFill>
              </w:rPr>
              <w:t>→</w:t>
            </w:r>
            <w:r>
              <w:rPr>
                <w:rFonts w:hint="eastAsia" w:ascii="Times New Roman" w:hAnsi="Times New Roman" w:cs="Times New Roman"/>
                <w:color w:val="000000" w:themeColor="text1"/>
                <w:spacing w:val="4"/>
                <w:sz w:val="24"/>
                <w:szCs w:val="22"/>
                <w:lang w:eastAsia="zh-CN"/>
                <w14:textFill>
                  <w14:solidFill>
                    <w14:schemeClr w14:val="tx1"/>
                  </w14:solidFill>
                </w14:textFill>
              </w:rPr>
              <w:tab/>
            </w:r>
            <w:r>
              <w:rPr>
                <w:rFonts w:hint="eastAsia" w:ascii="Times New Roman" w:hAnsi="Times New Roman" w:cs="Times New Roman"/>
                <w:color w:val="000000" w:themeColor="text1"/>
                <w:spacing w:val="4"/>
                <w:sz w:val="24"/>
                <w:szCs w:val="22"/>
                <w:lang w:eastAsia="zh-CN"/>
                <w14:textFill>
                  <w14:solidFill>
                    <w14:schemeClr w14:val="tx1"/>
                  </w14:solidFill>
                </w14:textFill>
              </w:rPr>
              <w:t>NH</w:t>
            </w:r>
            <w:r>
              <w:rPr>
                <w:rFonts w:hint="eastAsia" w:ascii="Times New Roman" w:hAnsi="Times New Roman" w:cs="Times New Roman"/>
                <w:color w:val="000000" w:themeColor="text1"/>
                <w:spacing w:val="4"/>
                <w:sz w:val="24"/>
                <w:szCs w:val="22"/>
                <w:vertAlign w:val="subscript"/>
                <w:lang w:eastAsia="zh-CN"/>
                <w14:textFill>
                  <w14:solidFill>
                    <w14:schemeClr w14:val="tx1"/>
                  </w14:solidFill>
                </w14:textFill>
              </w:rPr>
              <w:t>3</w:t>
            </w:r>
            <w:r>
              <w:rPr>
                <w:rFonts w:hint="eastAsia" w:ascii="Times New Roman" w:hAnsi="Times New Roman" w:cs="Times New Roman"/>
                <w:color w:val="000000" w:themeColor="text1"/>
                <w:spacing w:val="4"/>
                <w:sz w:val="24"/>
                <w:szCs w:val="22"/>
                <w:lang w:eastAsia="zh-CN"/>
                <w14:textFill>
                  <w14:solidFill>
                    <w14:schemeClr w14:val="tx1"/>
                  </w14:solidFill>
                </w14:textFill>
              </w:rPr>
              <w:t xml:space="preserve"> + CO</w:t>
            </w:r>
            <w:r>
              <w:rPr>
                <w:rFonts w:hint="eastAsia" w:ascii="Times New Roman" w:hAnsi="Times New Roman" w:cs="Times New Roman"/>
                <w:color w:val="000000" w:themeColor="text1"/>
                <w:spacing w:val="4"/>
                <w:sz w:val="24"/>
                <w:szCs w:val="22"/>
                <w:vertAlign w:val="subscript"/>
                <w:lang w:eastAsia="zh-CN"/>
                <w14:textFill>
                  <w14:solidFill>
                    <w14:schemeClr w14:val="tx1"/>
                  </w14:solidFill>
                </w14:textFill>
              </w:rPr>
              <w:t>2</w:t>
            </w:r>
          </w:p>
          <w:p>
            <w:pPr>
              <w:spacing w:line="360" w:lineRule="auto"/>
              <w:ind w:firstLine="496" w:firstLineChars="200"/>
              <w:rPr>
                <w:rFonts w:hint="eastAsia" w:ascii="Times New Roman" w:hAnsi="Times New Roman" w:cs="Times New Roman"/>
                <w:color w:val="000000" w:themeColor="text1"/>
                <w:spacing w:val="4"/>
                <w:sz w:val="24"/>
                <w:szCs w:val="22"/>
                <w:lang w:eastAsia="zh-CN"/>
                <w14:textFill>
                  <w14:solidFill>
                    <w14:schemeClr w14:val="tx1"/>
                  </w14:solidFill>
                </w14:textFill>
              </w:rPr>
            </w:pPr>
            <w:r>
              <w:rPr>
                <w:rFonts w:hint="eastAsia" w:ascii="Times New Roman" w:hAnsi="Times New Roman" w:cs="Times New Roman"/>
                <w:color w:val="000000" w:themeColor="text1"/>
                <w:spacing w:val="4"/>
                <w:sz w:val="24"/>
                <w:szCs w:val="22"/>
                <w:lang w:eastAsia="zh-CN"/>
                <w14:textFill>
                  <w14:solidFill>
                    <w14:schemeClr w14:val="tx1"/>
                  </w14:solidFill>
                </w14:textFill>
              </w:rPr>
              <w:t xml:space="preserve">异氰酸 + 水 </w:t>
            </w:r>
            <w:r>
              <w:rPr>
                <w:rFonts w:hint="default" w:ascii="Times New Roman" w:hAnsi="Times New Roman" w:cs="Times New Roman"/>
                <w:color w:val="000000" w:themeColor="text1"/>
                <w:spacing w:val="4"/>
                <w:sz w:val="24"/>
                <w:szCs w:val="22"/>
                <w:lang w:val="en-US" w:eastAsia="zh-CN"/>
                <w14:textFill>
                  <w14:solidFill>
                    <w14:schemeClr w14:val="tx1"/>
                  </w14:solidFill>
                </w14:textFill>
              </w:rPr>
              <w:t>→</w:t>
            </w:r>
            <w:r>
              <w:rPr>
                <w:rFonts w:hint="eastAsia" w:ascii="Times New Roman" w:hAnsi="Times New Roman" w:cs="Times New Roman"/>
                <w:color w:val="000000" w:themeColor="text1"/>
                <w:spacing w:val="4"/>
                <w:sz w:val="24"/>
                <w:szCs w:val="22"/>
                <w:lang w:eastAsia="zh-CN"/>
                <w14:textFill>
                  <w14:solidFill>
                    <w14:schemeClr w14:val="tx1"/>
                  </w14:solidFill>
                </w14:textFill>
              </w:rPr>
              <w:t>氨 + 二氧化碳</w:t>
            </w:r>
          </w:p>
          <w:p>
            <w:pPr>
              <w:spacing w:line="360" w:lineRule="auto"/>
              <w:ind w:firstLine="496" w:firstLineChars="200"/>
              <w:rPr>
                <w:rFonts w:hint="default" w:ascii="Times New Roman" w:hAnsi="Times New Roman" w:cs="Times New Roman"/>
                <w:color w:val="000000" w:themeColor="text1"/>
                <w:spacing w:val="4"/>
                <w:sz w:val="24"/>
                <w:szCs w:val="22"/>
                <w14:textFill>
                  <w14:solidFill>
                    <w14:schemeClr w14:val="tx1"/>
                  </w14:solidFill>
                </w14:textFill>
              </w:rPr>
            </w:pPr>
            <w:r>
              <w:rPr>
                <w:rFonts w:hint="default" w:ascii="Times New Roman" w:hAnsi="Times New Roman" w:cs="Times New Roman"/>
                <w:color w:val="000000" w:themeColor="text1"/>
                <w:spacing w:val="4"/>
                <w:sz w:val="24"/>
                <w:szCs w:val="22"/>
                <w14:textFill>
                  <w14:solidFill>
                    <w14:schemeClr w14:val="tx1"/>
                  </w14:solidFill>
                </w14:textFill>
              </w:rPr>
              <w:t>尾气在管道中与尿素溶液进行充分混合后流入SCR 反应器。烟气导流挡板，使进入SCR反应器内的尾气气流分布均匀，流量可适当调控以保证催化剂的利用率。还原剂喷枪位置及喷嘴形式是根据烟道的布置情况进行设计，从而达到保证脱硝效率和经济性，防止造成局部喷氨过量腐蚀设备和空气的二次污染。</w:t>
            </w:r>
          </w:p>
          <w:p>
            <w:pPr>
              <w:spacing w:line="360" w:lineRule="auto"/>
              <w:ind w:firstLine="496" w:firstLineChars="200"/>
              <w:rPr>
                <w:rFonts w:hint="default" w:ascii="Times New Roman" w:hAnsi="Times New Roman" w:cs="Times New Roman"/>
                <w:color w:val="000000" w:themeColor="text1"/>
                <w:spacing w:val="4"/>
                <w:sz w:val="24"/>
                <w:szCs w:val="22"/>
                <w14:textFill>
                  <w14:solidFill>
                    <w14:schemeClr w14:val="tx1"/>
                  </w14:solidFill>
                </w14:textFill>
              </w:rPr>
            </w:pPr>
            <w:r>
              <w:rPr>
                <w:rFonts w:hint="default" w:ascii="Times New Roman" w:hAnsi="Times New Roman" w:cs="Times New Roman"/>
                <w:color w:val="000000" w:themeColor="text1"/>
                <w:spacing w:val="4"/>
                <w:sz w:val="24"/>
                <w:szCs w:val="22"/>
                <w14:textFill>
                  <w14:solidFill>
                    <w14:schemeClr w14:val="tx1"/>
                  </w14:solidFill>
                </w14:textFill>
              </w:rPr>
              <w:t>进入反应器内的尾气经过催化剂后，氮氧化物被分解达标后排放。由于催化剂采用的是蜂窝模式，所以紊流增加了混合气体与催化剂的接触，转化率高，而且过量的氨气会停留在模块中参与未反应尾气的转化，所以氨逃逸率低。本项目废气排放及治理情况见表</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7-3</w:t>
            </w:r>
            <w:r>
              <w:rPr>
                <w:rFonts w:hint="default" w:ascii="Times New Roman" w:hAnsi="Times New Roman" w:cs="Times New Roman"/>
                <w:color w:val="000000" w:themeColor="text1"/>
                <w:spacing w:val="4"/>
                <w:sz w:val="24"/>
                <w:szCs w:val="22"/>
                <w14:textFill>
                  <w14:solidFill>
                    <w14:schemeClr w14:val="tx1"/>
                  </w14:solidFill>
                </w14:textFill>
              </w:rPr>
              <w:t>。脱硝设施主要设备见表</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7-4。</w:t>
            </w:r>
          </w:p>
          <w:p>
            <w:pPr>
              <w:spacing w:line="360" w:lineRule="auto"/>
              <w:ind w:firstLine="496" w:firstLineChars="200"/>
              <w:rPr>
                <w:rFonts w:hint="eastAsia" w:ascii="Times New Roman" w:hAnsi="Times New Roman" w:cs="Times New Roman"/>
                <w:color w:val="000000" w:themeColor="text1"/>
                <w:spacing w:val="4"/>
                <w:sz w:val="24"/>
                <w:szCs w:val="22"/>
                <w:lang w:val="en-US" w:eastAsia="zh-CN"/>
                <w14:textFill>
                  <w14:solidFill>
                    <w14:schemeClr w14:val="tx1"/>
                  </w14:solidFill>
                </w14:textFill>
              </w:rPr>
            </w:pPr>
            <w:r>
              <w:rPr>
                <w:rFonts w:hint="eastAsia" w:ascii="Times New Roman" w:hAnsi="Times New Roman" w:cs="Times New Roman"/>
                <w:color w:val="000000" w:themeColor="text1"/>
                <w:spacing w:val="4"/>
                <w:sz w:val="24"/>
                <w:szCs w:val="22"/>
                <w14:textFill>
                  <w14:solidFill>
                    <w14:schemeClr w14:val="tx1"/>
                  </w14:solidFill>
                </w14:textFill>
              </w:rPr>
              <w:t>加热补偿装置</w:t>
            </w:r>
            <w:r>
              <w:rPr>
                <w:rFonts w:hint="eastAsia" w:ascii="Times New Roman" w:hAnsi="Times New Roman" w:cs="Times New Roman"/>
                <w:color w:val="000000" w:themeColor="text1"/>
                <w:spacing w:val="4"/>
                <w:sz w:val="24"/>
                <w:szCs w:val="22"/>
                <w:lang w:eastAsia="zh-CN"/>
                <w14:textFill>
                  <w14:solidFill>
                    <w14:schemeClr w14:val="tx1"/>
                  </w14:solidFill>
                </w14:textFill>
              </w:rPr>
              <w:t>为燃烧机，燃料为清洁能源天然气，安装于水气分离之后，脱硝设施之前，主要对烟气进行再加热，使温度达到</w:t>
            </w:r>
            <w:r>
              <w:rPr>
                <w:rFonts w:hint="eastAsia" w:ascii="Times New Roman" w:hAnsi="Times New Roman" w:cs="Times New Roman"/>
                <w:color w:val="000000" w:themeColor="text1"/>
                <w:spacing w:val="4"/>
                <w:sz w:val="24"/>
                <w:szCs w:val="22"/>
                <w14:textFill>
                  <w14:solidFill>
                    <w14:schemeClr w14:val="tx1"/>
                  </w14:solidFill>
                </w14:textFill>
              </w:rPr>
              <w:t>220℃以上</w:t>
            </w:r>
            <w:r>
              <w:rPr>
                <w:rFonts w:hint="eastAsia" w:ascii="Times New Roman" w:hAnsi="Times New Roman" w:cs="Times New Roman"/>
                <w:color w:val="000000" w:themeColor="text1"/>
                <w:spacing w:val="4"/>
                <w:sz w:val="24"/>
                <w:szCs w:val="22"/>
                <w:lang w:eastAsia="zh-CN"/>
                <w14:textFill>
                  <w14:solidFill>
                    <w14:schemeClr w14:val="tx1"/>
                  </w14:solidFill>
                </w14:textFill>
              </w:rPr>
              <w:t>，满足低温</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SCR脱硝装置的反应条件</w:t>
            </w:r>
            <w:r>
              <w:rPr>
                <w:rFonts w:hint="eastAsia" w:ascii="Times New Roman" w:hAnsi="Times New Roman" w:cs="Times New Roman"/>
                <w:color w:val="000000" w:themeColor="text1"/>
                <w:spacing w:val="4"/>
                <w:sz w:val="24"/>
                <w:szCs w:val="22"/>
                <w:lang w:eastAsia="zh-CN"/>
                <w14:textFill>
                  <w14:solidFill>
                    <w14:schemeClr w14:val="tx1"/>
                  </w14:solidFill>
                </w14:textFill>
              </w:rPr>
              <w:t>。</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加热补偿装置</w:t>
            </w:r>
            <w:r>
              <w:rPr>
                <w:rFonts w:hint="default" w:ascii="Times New Roman" w:hAnsi="Times New Roman" w:cs="Times New Roman"/>
                <w:color w:val="000000" w:themeColor="text1"/>
                <w:spacing w:val="4"/>
                <w:sz w:val="24"/>
                <w:szCs w:val="22"/>
                <w14:textFill>
                  <w14:solidFill>
                    <w14:schemeClr w14:val="tx1"/>
                  </w14:solidFill>
                </w14:textFill>
              </w:rPr>
              <w:t>主要设备见</w:t>
            </w:r>
            <w:r>
              <w:rPr>
                <w:rFonts w:hint="eastAsia" w:ascii="Times New Roman" w:hAnsi="Times New Roman" w:cs="Times New Roman"/>
                <w:color w:val="000000" w:themeColor="text1"/>
                <w:spacing w:val="4"/>
                <w:sz w:val="24"/>
                <w:szCs w:val="22"/>
                <w:lang w:eastAsia="zh-CN"/>
                <w14:textFill>
                  <w14:solidFill>
                    <w14:schemeClr w14:val="tx1"/>
                  </w14:solidFill>
                </w14:textFill>
              </w:rPr>
              <w:t>表</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7-5</w:t>
            </w:r>
            <w:r>
              <w:rPr>
                <w:rFonts w:hint="default" w:ascii="Times New Roman" w:hAnsi="Times New Roman" w:cs="Times New Roman"/>
                <w:color w:val="000000" w:themeColor="text1"/>
                <w:spacing w:val="4"/>
                <w:sz w:val="24"/>
                <w:szCs w:val="22"/>
                <w14:textFill>
                  <w14:solidFill>
                    <w14:schemeClr w14:val="tx1"/>
                  </w14:solidFill>
                </w14:textFill>
              </w:rPr>
              <w:t>。</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加热补偿装置位置示意图见图</w:t>
            </w:r>
            <w:r>
              <w:rPr>
                <w:rFonts w:hint="eastAsia" w:cs="Times New Roman"/>
                <w:color w:val="000000" w:themeColor="text1"/>
                <w:spacing w:val="4"/>
                <w:sz w:val="24"/>
                <w:szCs w:val="22"/>
                <w:lang w:val="en-US" w:eastAsia="zh-CN"/>
                <w14:textFill>
                  <w14:solidFill>
                    <w14:schemeClr w14:val="tx1"/>
                  </w14:solidFill>
                </w14:textFill>
              </w:rPr>
              <w:t>7</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w:t>
            </w:r>
          </w:p>
          <w:p>
            <w:pPr>
              <w:spacing w:line="360" w:lineRule="auto"/>
              <w:ind w:firstLine="496" w:firstLineChars="200"/>
              <w:rPr>
                <w:rFonts w:hint="eastAsia" w:ascii="Times New Roman" w:hAnsi="Times New Roman" w:cs="Times New Roman"/>
                <w:color w:val="000000" w:themeColor="text1"/>
                <w:spacing w:val="4"/>
                <w:sz w:val="24"/>
                <w:szCs w:val="22"/>
                <w:lang w:val="en-US" w:eastAsia="zh-CN"/>
                <w14:textFill>
                  <w14:solidFill>
                    <w14:schemeClr w14:val="tx1"/>
                  </w14:solidFill>
                </w14:textFill>
              </w:rPr>
            </w:pPr>
            <w:r>
              <w:rPr>
                <w:rFonts w:hint="eastAsia" w:ascii="Times New Roman" w:hAnsi="Times New Roman" w:cs="Times New Roman"/>
                <w:color w:val="000000" w:themeColor="text1"/>
                <w:spacing w:val="4"/>
                <w:sz w:val="24"/>
                <w:szCs w:val="22"/>
                <w14:textFill>
                  <w14:solidFill>
                    <w14:schemeClr w14:val="tx1"/>
                  </w14:solidFill>
                </w14:textFill>
              </w:rPr>
              <w:t>尿素</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溶液</w:t>
            </w:r>
            <w:r>
              <w:rPr>
                <w:rFonts w:hint="eastAsia" w:ascii="Times New Roman" w:hAnsi="Times New Roman" w:cs="Times New Roman"/>
                <w:color w:val="000000" w:themeColor="text1"/>
                <w:spacing w:val="4"/>
                <w:sz w:val="24"/>
                <w:szCs w:val="22"/>
                <w14:textFill>
                  <w14:solidFill>
                    <w14:schemeClr w14:val="tx1"/>
                  </w14:solidFill>
                </w14:textFill>
              </w:rPr>
              <w:t>热解</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系统位于烟气加热补偿装置之后，SCR反应装置之前。尿素溶液经过计量分配装置精确的测量和控制输送至喷射器，经过雾化喷嘴喷入分解室后热解。采用电加热器将空气加热至约350℃后进入绝热分解室进行热解。</w:t>
            </w:r>
            <w:r>
              <w:rPr>
                <w:rFonts w:hint="eastAsia" w:ascii="Times New Roman" w:hAnsi="Times New Roman" w:cs="Times New Roman"/>
                <w:color w:val="000000" w:themeColor="text1"/>
                <w:spacing w:val="4"/>
                <w:sz w:val="24"/>
                <w:szCs w:val="22"/>
                <w14:textFill>
                  <w14:solidFill>
                    <w14:schemeClr w14:val="tx1"/>
                  </w14:solidFill>
                </w14:textFill>
              </w:rPr>
              <w:t>尿素</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溶液</w:t>
            </w:r>
            <w:r>
              <w:rPr>
                <w:rFonts w:hint="eastAsia" w:ascii="Times New Roman" w:hAnsi="Times New Roman" w:cs="Times New Roman"/>
                <w:color w:val="000000" w:themeColor="text1"/>
                <w:spacing w:val="4"/>
                <w:sz w:val="24"/>
                <w:szCs w:val="22"/>
                <w14:textFill>
                  <w14:solidFill>
                    <w14:schemeClr w14:val="tx1"/>
                  </w14:solidFill>
                </w14:textFill>
              </w:rPr>
              <w:t>热解</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系统</w:t>
            </w:r>
            <w:r>
              <w:rPr>
                <w:rFonts w:hint="default" w:ascii="Times New Roman" w:hAnsi="Times New Roman" w:cs="Times New Roman"/>
                <w:color w:val="000000" w:themeColor="text1"/>
                <w:spacing w:val="4"/>
                <w:sz w:val="24"/>
                <w:szCs w:val="22"/>
                <w14:textFill>
                  <w14:solidFill>
                    <w14:schemeClr w14:val="tx1"/>
                  </w14:solidFill>
                </w14:textFill>
              </w:rPr>
              <w:t>主要设备见</w:t>
            </w:r>
            <w:r>
              <w:rPr>
                <w:rFonts w:hint="eastAsia" w:ascii="Times New Roman" w:hAnsi="Times New Roman" w:cs="Times New Roman"/>
                <w:color w:val="000000" w:themeColor="text1"/>
                <w:spacing w:val="4"/>
                <w:sz w:val="24"/>
                <w:szCs w:val="22"/>
                <w:lang w:eastAsia="zh-CN"/>
                <w14:textFill>
                  <w14:solidFill>
                    <w14:schemeClr w14:val="tx1"/>
                  </w14:solidFill>
                </w14:textFill>
              </w:rPr>
              <w:t>表</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7-6</w:t>
            </w:r>
            <w:r>
              <w:rPr>
                <w:rFonts w:hint="default" w:ascii="Times New Roman" w:hAnsi="Times New Roman" w:cs="Times New Roman"/>
                <w:color w:val="000000" w:themeColor="text1"/>
                <w:spacing w:val="4"/>
                <w:sz w:val="24"/>
                <w:szCs w:val="22"/>
                <w14:textFill>
                  <w14:solidFill>
                    <w14:schemeClr w14:val="tx1"/>
                  </w14:solidFill>
                </w14:textFill>
              </w:rPr>
              <w:t>。</w:t>
            </w:r>
            <w:r>
              <w:rPr>
                <w:rFonts w:hint="eastAsia" w:ascii="Times New Roman" w:hAnsi="Times New Roman" w:cs="Times New Roman"/>
                <w:color w:val="000000" w:themeColor="text1"/>
                <w:spacing w:val="4"/>
                <w:sz w:val="24"/>
                <w:szCs w:val="22"/>
                <w14:textFill>
                  <w14:solidFill>
                    <w14:schemeClr w14:val="tx1"/>
                  </w14:solidFill>
                </w14:textFill>
              </w:rPr>
              <w:t>尿素</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溶液</w:t>
            </w:r>
            <w:r>
              <w:rPr>
                <w:rFonts w:hint="eastAsia" w:ascii="Times New Roman" w:hAnsi="Times New Roman" w:cs="Times New Roman"/>
                <w:color w:val="000000" w:themeColor="text1"/>
                <w:spacing w:val="4"/>
                <w:sz w:val="24"/>
                <w:szCs w:val="22"/>
                <w14:textFill>
                  <w14:solidFill>
                    <w14:schemeClr w14:val="tx1"/>
                  </w14:solidFill>
                </w14:textFill>
              </w:rPr>
              <w:t>热解</w:t>
            </w:r>
            <w:r>
              <w:rPr>
                <w:rFonts w:hint="eastAsia" w:ascii="Times New Roman" w:hAnsi="Times New Roman" w:cs="Times New Roman"/>
                <w:color w:val="000000" w:themeColor="text1"/>
                <w:spacing w:val="4"/>
                <w:sz w:val="24"/>
                <w:szCs w:val="22"/>
                <w:lang w:val="en-US" w:eastAsia="zh-CN"/>
                <w14:textFill>
                  <w14:solidFill>
                    <w14:schemeClr w14:val="tx1"/>
                  </w14:solidFill>
                </w14:textFill>
              </w:rPr>
              <w:t>系统位置示意图见图6。</w:t>
            </w:r>
          </w:p>
          <w:p>
            <w:pPr>
              <w:adjustRightInd w:val="0"/>
              <w:snapToGrid w:val="0"/>
              <w:spacing w:before="120" w:beforeLines="50" w:line="36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w:t>
            </w:r>
            <w:r>
              <w:rPr>
                <w:rFonts w:hint="eastAsia" w:ascii="Times New Roman" w:hAnsi="Times New Roman" w:cs="Times New Roman"/>
                <w:b/>
                <w:bCs/>
                <w:color w:val="000000"/>
                <w:sz w:val="21"/>
                <w:szCs w:val="21"/>
                <w:lang w:val="en-US" w:eastAsia="zh-CN"/>
              </w:rPr>
              <w:t>7-3</w:t>
            </w:r>
            <w:r>
              <w:rPr>
                <w:rFonts w:hint="default" w:ascii="Times New Roman" w:hAnsi="Times New Roman" w:cs="Times New Roman"/>
                <w:b/>
                <w:bCs/>
                <w:color w:val="000000"/>
                <w:sz w:val="21"/>
                <w:szCs w:val="21"/>
              </w:rPr>
              <w:t>项目废气产生环节及处理措施一览表</w:t>
            </w:r>
          </w:p>
          <w:tbl>
            <w:tblPr>
              <w:tblStyle w:val="26"/>
              <w:tblW w:w="89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77"/>
              <w:gridCol w:w="1657"/>
              <w:gridCol w:w="1556"/>
              <w:gridCol w:w="3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1"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序号</w:t>
                  </w:r>
                </w:p>
              </w:tc>
              <w:tc>
                <w:tcPr>
                  <w:tcW w:w="1277"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污染源</w:t>
                  </w:r>
                </w:p>
              </w:tc>
              <w:tc>
                <w:tcPr>
                  <w:tcW w:w="1657"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主要污染物</w:t>
                  </w:r>
                </w:p>
              </w:tc>
              <w:tc>
                <w:tcPr>
                  <w:tcW w:w="1556"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排放方式</w:t>
                  </w:r>
                </w:p>
              </w:tc>
              <w:tc>
                <w:tcPr>
                  <w:tcW w:w="3627"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治理措施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61"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1277"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sz w:val="21"/>
                      <w:szCs w:val="21"/>
                    </w:rPr>
                    <w:t>天然气加热炉</w:t>
                  </w:r>
                </w:p>
              </w:tc>
              <w:tc>
                <w:tcPr>
                  <w:tcW w:w="1657"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sz w:val="21"/>
                      <w:szCs w:val="21"/>
                    </w:rPr>
                    <w:t>颗粒物、SO</w:t>
                  </w:r>
                  <w:r>
                    <w:rPr>
                      <w:rFonts w:hint="default" w:ascii="Times New Roman" w:hAnsi="Times New Roman" w:cs="Times New Roman"/>
                      <w:sz w:val="21"/>
                      <w:szCs w:val="21"/>
                      <w:vertAlign w:val="subscript"/>
                    </w:rPr>
                    <w:t>2</w:t>
                  </w:r>
                  <w:r>
                    <w:rPr>
                      <w:rFonts w:hint="default" w:ascii="Times New Roman" w:hAnsi="Times New Roman" w:cs="Times New Roman"/>
                      <w:sz w:val="21"/>
                      <w:szCs w:val="21"/>
                    </w:rPr>
                    <w:t>、NOx</w:t>
                  </w:r>
                </w:p>
              </w:tc>
              <w:tc>
                <w:tcPr>
                  <w:tcW w:w="1556"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sz w:val="21"/>
                      <w:szCs w:val="21"/>
                    </w:rPr>
                    <w:t>有组织</w:t>
                  </w:r>
                </w:p>
              </w:tc>
              <w:tc>
                <w:tcPr>
                  <w:tcW w:w="3627" w:type="dxa"/>
                  <w:noWrap w:val="0"/>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sz w:val="21"/>
                      <w:szCs w:val="21"/>
                    </w:rPr>
                    <w:t>加热炉燃用清洁能源天然气，</w:t>
                  </w:r>
                  <w:r>
                    <w:rPr>
                      <w:rFonts w:hint="default" w:ascii="Times New Roman" w:hAnsi="Times New Roman" w:cs="Times New Roman"/>
                      <w:bCs/>
                      <w:kern w:val="0"/>
                      <w:sz w:val="21"/>
                      <w:szCs w:val="21"/>
                    </w:rPr>
                    <w:t>废气脱硝后经1根15m高排气筒排放。</w:t>
                  </w:r>
                </w:p>
              </w:tc>
            </w:tr>
          </w:tbl>
          <w:p>
            <w:pPr>
              <w:adjustRightInd w:val="0"/>
              <w:snapToGrid w:val="0"/>
              <w:spacing w:before="120" w:beforeLines="50" w:line="36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w:t>
            </w:r>
            <w:r>
              <w:rPr>
                <w:rFonts w:hint="eastAsia" w:ascii="Times New Roman" w:hAnsi="Times New Roman" w:cs="Times New Roman"/>
                <w:b/>
                <w:bCs/>
                <w:color w:val="000000"/>
                <w:sz w:val="21"/>
                <w:szCs w:val="21"/>
                <w:lang w:val="en-US" w:eastAsia="zh-CN"/>
              </w:rPr>
              <w:t>7-4</w:t>
            </w:r>
            <w:r>
              <w:rPr>
                <w:rFonts w:hint="default" w:ascii="Times New Roman" w:hAnsi="Times New Roman" w:cs="Times New Roman"/>
                <w:b/>
                <w:bCs/>
                <w:color w:val="000000"/>
                <w:sz w:val="21"/>
                <w:szCs w:val="21"/>
              </w:rPr>
              <w:t>脱硝设施主要设备一览表</w:t>
            </w:r>
          </w:p>
          <w:tbl>
            <w:tblPr>
              <w:tblStyle w:val="26"/>
              <w:tblW w:w="88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636"/>
              <w:gridCol w:w="2661"/>
              <w:gridCol w:w="1153"/>
              <w:gridCol w:w="14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序号</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设备名称</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技术规格参数</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单位</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尿素</w:t>
                  </w:r>
                  <w:r>
                    <w:rPr>
                      <w:rFonts w:hint="eastAsia" w:ascii="Times New Roman" w:hAnsi="Times New Roman" w:eastAsia="宋体" w:cs="Times New Roman"/>
                      <w:color w:val="000000"/>
                      <w:kern w:val="0"/>
                      <w:sz w:val="21"/>
                      <w:szCs w:val="21"/>
                      <w:lang w:eastAsia="zh-CN"/>
                    </w:rPr>
                    <w:t>（</w:t>
                  </w:r>
                  <w:r>
                    <w:rPr>
                      <w:rFonts w:hint="eastAsia" w:ascii="Times New Roman" w:hAnsi="Times New Roman" w:eastAsia="宋体" w:cs="Times New Roman"/>
                      <w:color w:val="000000"/>
                      <w:kern w:val="0"/>
                      <w:sz w:val="21"/>
                      <w:szCs w:val="21"/>
                      <w:lang w:val="en-US" w:eastAsia="zh-CN"/>
                    </w:rPr>
                    <w:t>32.5%</w:t>
                  </w:r>
                  <w:r>
                    <w:rPr>
                      <w:rFonts w:hint="eastAsia" w:ascii="Times New Roman" w:hAnsi="Times New Roman" w:eastAsia="宋体" w:cs="Times New Roman"/>
                      <w:color w:val="000000"/>
                      <w:kern w:val="0"/>
                      <w:sz w:val="21"/>
                      <w:szCs w:val="21"/>
                      <w:lang w:eastAsia="zh-CN"/>
                    </w:rPr>
                    <w:t>）</w:t>
                  </w:r>
                  <w:r>
                    <w:rPr>
                      <w:rFonts w:hint="default" w:ascii="Times New Roman" w:hAnsi="Times New Roman" w:eastAsia="宋体" w:cs="Times New Roman"/>
                      <w:color w:val="000000"/>
                      <w:kern w:val="0"/>
                      <w:sz w:val="21"/>
                      <w:szCs w:val="21"/>
                    </w:rPr>
                    <w:t>溶液储罐</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3</w:t>
                  </w:r>
                  <w:r>
                    <w:rPr>
                      <w:rFonts w:hint="default" w:ascii="Times New Roman" w:hAnsi="Times New Roman" w:eastAsia="宋体" w:cs="Times New Roman"/>
                      <w:color w:val="000000"/>
                      <w:kern w:val="0"/>
                      <w:sz w:val="21"/>
                      <w:szCs w:val="21"/>
                    </w:rPr>
                    <w:t>00L</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座</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2</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排污阀</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DN50（PE）</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球阀</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套</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过滤器</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截止阀</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6</w:t>
                  </w:r>
                </w:p>
              </w:tc>
              <w:tc>
                <w:tcPr>
                  <w:tcW w:w="2636"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加药泵</w:t>
                  </w:r>
                </w:p>
              </w:tc>
              <w:tc>
                <w:tcPr>
                  <w:tcW w:w="2661"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6L</w:t>
                  </w:r>
                </w:p>
              </w:tc>
              <w:tc>
                <w:tcPr>
                  <w:tcW w:w="1153"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台</w:t>
                  </w:r>
                </w:p>
              </w:tc>
              <w:tc>
                <w:tcPr>
                  <w:tcW w:w="1489"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止回阀</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压缩空气</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r>
                    <w:rPr>
                      <w:rFonts w:hint="default" w:ascii="Times New Roman" w:hAnsi="Times New Roman" w:eastAsia="宋体" w:cs="Times New Roman"/>
                      <w:color w:val="000000"/>
                      <w:kern w:val="0"/>
                      <w:sz w:val="21"/>
                      <w:szCs w:val="21"/>
                    </w:rPr>
                    <w:t xml:space="preserve"> </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台</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9</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球阀</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油水分离器</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管道、附件及支吊架</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所需的各种规格</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套</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58"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12</w:t>
                  </w:r>
                </w:p>
              </w:tc>
              <w:tc>
                <w:tcPr>
                  <w:tcW w:w="2636"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分配管</w:t>
                  </w:r>
                </w:p>
              </w:tc>
              <w:tc>
                <w:tcPr>
                  <w:tcW w:w="2661"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组</w:t>
                  </w:r>
                </w:p>
              </w:tc>
              <w:tc>
                <w:tcPr>
                  <w:tcW w:w="1489"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13</w:t>
                  </w:r>
                </w:p>
              </w:tc>
              <w:tc>
                <w:tcPr>
                  <w:tcW w:w="2636"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手动阀</w:t>
                  </w:r>
                </w:p>
              </w:tc>
              <w:tc>
                <w:tcPr>
                  <w:tcW w:w="2661"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套</w:t>
                  </w:r>
                </w:p>
              </w:tc>
              <w:tc>
                <w:tcPr>
                  <w:tcW w:w="1489" w:type="dxa"/>
                  <w:tcBorders>
                    <w:tl2br w:val="nil"/>
                    <w:tr2bl w:val="nil"/>
                  </w:tcBorders>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14</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喷枪及其附件</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双流体雾化喷枪</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套</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15</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反应器</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台</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16</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催化剂</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1-1.5</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M3</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17</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烟道及保温</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r>
                    <w:rPr>
                      <w:rFonts w:hint="default" w:ascii="Times New Roman" w:hAnsi="Times New Roman" w:eastAsia="宋体" w:cs="Times New Roman"/>
                      <w:color w:val="000000"/>
                      <w:kern w:val="0"/>
                      <w:sz w:val="21"/>
                      <w:szCs w:val="21"/>
                    </w:rPr>
                    <w:t>　</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项</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18</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压差变送器</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r>
                    <w:rPr>
                      <w:rFonts w:hint="default" w:ascii="Times New Roman" w:hAnsi="Times New Roman" w:eastAsia="宋体" w:cs="Times New Roman"/>
                      <w:color w:val="000000"/>
                      <w:kern w:val="0"/>
                      <w:sz w:val="21"/>
                      <w:szCs w:val="21"/>
                    </w:rPr>
                    <w:t>　</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19</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管道及其附件</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套</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58"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2</w:t>
                  </w:r>
                  <w:r>
                    <w:rPr>
                      <w:rFonts w:hint="eastAsia" w:ascii="Times New Roman" w:hAnsi="Times New Roman" w:eastAsia="宋体" w:cs="Times New Roman"/>
                      <w:color w:val="000000"/>
                      <w:kern w:val="0"/>
                      <w:sz w:val="21"/>
                      <w:szCs w:val="21"/>
                      <w:lang w:val="en-US" w:eastAsia="zh-CN"/>
                    </w:rPr>
                    <w:t>0</w:t>
                  </w:r>
                </w:p>
              </w:tc>
              <w:tc>
                <w:tcPr>
                  <w:tcW w:w="2636"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设备配件</w:t>
                  </w:r>
                </w:p>
              </w:tc>
              <w:tc>
                <w:tcPr>
                  <w:tcW w:w="266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5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批</w:t>
                  </w:r>
                </w:p>
              </w:tc>
              <w:tc>
                <w:tcPr>
                  <w:tcW w:w="148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bl>
          <w:p>
            <w:pPr>
              <w:adjustRightInd w:val="0"/>
              <w:snapToGrid w:val="0"/>
              <w:spacing w:before="120" w:beforeLines="50" w:line="36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w:t>
            </w:r>
            <w:r>
              <w:rPr>
                <w:rFonts w:hint="eastAsia" w:ascii="Times New Roman" w:hAnsi="Times New Roman" w:cs="Times New Roman"/>
                <w:b/>
                <w:bCs/>
                <w:color w:val="000000"/>
                <w:sz w:val="21"/>
                <w:szCs w:val="21"/>
                <w:lang w:val="en-US" w:eastAsia="zh-CN"/>
              </w:rPr>
              <w:t>7-5</w:t>
            </w:r>
            <w:r>
              <w:rPr>
                <w:rFonts w:hint="default" w:ascii="Times New Roman" w:hAnsi="Times New Roman" w:cs="Times New Roman"/>
                <w:b/>
                <w:bCs/>
                <w:color w:val="000000"/>
                <w:sz w:val="21"/>
                <w:szCs w:val="21"/>
              </w:rPr>
              <w:t>加热补偿装置主要设备一览表</w:t>
            </w:r>
          </w:p>
          <w:tbl>
            <w:tblPr>
              <w:tblStyle w:val="26"/>
              <w:tblW w:w="89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2421"/>
              <w:gridCol w:w="2679"/>
              <w:gridCol w:w="1160"/>
              <w:gridCol w:w="15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序号</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设备名称</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技术规格参数</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单位</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燃烧机</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座</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2</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烧嘴</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320KW</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膜盒压力表</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0-25Kpa</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4</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手动球阀</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5</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执行器</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6</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电磁阀</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9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7</w:t>
                  </w:r>
                </w:p>
              </w:tc>
              <w:tc>
                <w:tcPr>
                  <w:tcW w:w="2421"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风机</w:t>
                  </w:r>
                </w:p>
              </w:tc>
              <w:tc>
                <w:tcPr>
                  <w:tcW w:w="2679"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0.75KW</w:t>
                  </w:r>
                </w:p>
              </w:tc>
              <w:tc>
                <w:tcPr>
                  <w:tcW w:w="116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bl>
          <w:p>
            <w:pPr>
              <w:adjustRightInd w:val="0"/>
              <w:snapToGrid w:val="0"/>
              <w:spacing w:before="120" w:beforeLines="50" w:line="360" w:lineRule="auto"/>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w:t>
            </w:r>
            <w:r>
              <w:rPr>
                <w:rFonts w:hint="eastAsia" w:ascii="Times New Roman" w:hAnsi="Times New Roman" w:cs="Times New Roman"/>
                <w:b/>
                <w:bCs/>
                <w:color w:val="000000"/>
                <w:sz w:val="21"/>
                <w:szCs w:val="21"/>
                <w:lang w:val="en-US" w:eastAsia="zh-CN"/>
              </w:rPr>
              <w:t>7-6</w:t>
            </w:r>
            <w:r>
              <w:rPr>
                <w:rFonts w:hint="eastAsia" w:ascii="Times New Roman" w:hAnsi="Times New Roman" w:cs="Times New Roman"/>
                <w:b/>
                <w:bCs/>
                <w:color w:val="000000"/>
                <w:sz w:val="21"/>
                <w:szCs w:val="21"/>
              </w:rPr>
              <w:t>尿素</w:t>
            </w:r>
            <w:r>
              <w:rPr>
                <w:rFonts w:hint="eastAsia" w:ascii="Times New Roman" w:hAnsi="Times New Roman" w:cs="Times New Roman"/>
                <w:b/>
                <w:bCs/>
                <w:color w:val="000000"/>
                <w:sz w:val="21"/>
                <w:szCs w:val="21"/>
                <w:lang w:val="en-US" w:eastAsia="zh-CN"/>
              </w:rPr>
              <w:t>溶液</w:t>
            </w:r>
            <w:r>
              <w:rPr>
                <w:rFonts w:hint="eastAsia" w:ascii="Times New Roman" w:hAnsi="Times New Roman" w:cs="Times New Roman"/>
                <w:b/>
                <w:bCs/>
                <w:color w:val="000000"/>
                <w:sz w:val="21"/>
                <w:szCs w:val="21"/>
              </w:rPr>
              <w:t>热解</w:t>
            </w:r>
            <w:r>
              <w:rPr>
                <w:rFonts w:hint="eastAsia" w:ascii="Times New Roman" w:hAnsi="Times New Roman" w:cs="Times New Roman"/>
                <w:b/>
                <w:bCs/>
                <w:color w:val="000000"/>
                <w:sz w:val="21"/>
                <w:szCs w:val="21"/>
                <w:lang w:val="en-US" w:eastAsia="zh-CN"/>
              </w:rPr>
              <w:t>系统</w:t>
            </w:r>
            <w:r>
              <w:rPr>
                <w:rFonts w:hint="default" w:ascii="Times New Roman" w:hAnsi="Times New Roman" w:cs="Times New Roman"/>
                <w:b/>
                <w:bCs/>
                <w:color w:val="000000"/>
                <w:sz w:val="21"/>
                <w:szCs w:val="21"/>
              </w:rPr>
              <w:t>主要设备一览表</w:t>
            </w:r>
          </w:p>
          <w:tbl>
            <w:tblPr>
              <w:tblStyle w:val="26"/>
              <w:tblW w:w="89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427"/>
              <w:gridCol w:w="2685"/>
              <w:gridCol w:w="1163"/>
              <w:gridCol w:w="1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序号</w:t>
                  </w:r>
                </w:p>
              </w:tc>
              <w:tc>
                <w:tcPr>
                  <w:tcW w:w="242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设备名称</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技术规格参数</w:t>
                  </w:r>
                </w:p>
              </w:tc>
              <w:tc>
                <w:tcPr>
                  <w:tcW w:w="116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单位</w:t>
                  </w:r>
                </w:p>
              </w:tc>
              <w:tc>
                <w:tcPr>
                  <w:tcW w:w="150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w:t>
                  </w:r>
                </w:p>
              </w:tc>
              <w:tc>
                <w:tcPr>
                  <w:tcW w:w="242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计量分配装置</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3" w:type="dxa"/>
                  <w:tcBorders>
                    <w:tl2br w:val="nil"/>
                    <w:tr2bl w:val="nil"/>
                  </w:tcBorders>
                  <w:noWrap/>
                  <w:vAlign w:val="bottom"/>
                </w:tcPr>
                <w:p>
                  <w:pPr>
                    <w:widowControl/>
                    <w:jc w:val="center"/>
                    <w:rPr>
                      <w:rFonts w:hint="eastAsia" w:ascii="Times New Roman" w:hAnsi="Times New Roman" w:eastAsia="宋体" w:cs="Times New Roman"/>
                      <w:color w:val="000000"/>
                      <w:kern w:val="0"/>
                      <w:sz w:val="21"/>
                      <w:szCs w:val="21"/>
                      <w:lang w:eastAsia="zh-CN"/>
                    </w:rPr>
                  </w:pPr>
                  <w:r>
                    <w:rPr>
                      <w:rFonts w:hint="eastAsia" w:cs="Times New Roman"/>
                      <w:color w:val="000000"/>
                      <w:kern w:val="0"/>
                      <w:sz w:val="21"/>
                      <w:szCs w:val="21"/>
                      <w:lang w:val="en-US" w:eastAsia="zh-CN"/>
                    </w:rPr>
                    <w:t>套</w:t>
                  </w:r>
                </w:p>
              </w:tc>
              <w:tc>
                <w:tcPr>
                  <w:tcW w:w="150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2</w:t>
                  </w:r>
                </w:p>
              </w:tc>
              <w:tc>
                <w:tcPr>
                  <w:tcW w:w="242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喷射器</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w:t>
                  </w:r>
                </w:p>
              </w:tc>
              <w:tc>
                <w:tcPr>
                  <w:tcW w:w="242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雾化喷嘴</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3" w:type="dxa"/>
                  <w:tcBorders>
                    <w:tl2br w:val="nil"/>
                    <w:tr2bl w:val="nil"/>
                  </w:tcBorders>
                  <w:noWrap/>
                  <w:vAlign w:val="bottom"/>
                </w:tcPr>
                <w:p>
                  <w:pPr>
                    <w:widowControl/>
                    <w:jc w:val="center"/>
                    <w:rPr>
                      <w:rFonts w:hint="eastAsia" w:ascii="Times New Roman" w:hAnsi="Times New Roman" w:eastAsia="宋体" w:cs="Times New Roman"/>
                      <w:color w:val="000000"/>
                      <w:kern w:val="0"/>
                      <w:sz w:val="21"/>
                      <w:szCs w:val="21"/>
                      <w:lang w:eastAsia="zh-CN"/>
                    </w:rPr>
                  </w:pPr>
                  <w:r>
                    <w:rPr>
                      <w:rFonts w:hint="eastAsia" w:cs="Times New Roman"/>
                      <w:color w:val="000000"/>
                      <w:kern w:val="0"/>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4</w:t>
                  </w:r>
                </w:p>
              </w:tc>
              <w:tc>
                <w:tcPr>
                  <w:tcW w:w="2427" w:type="dxa"/>
                  <w:tcBorders>
                    <w:tl2br w:val="nil"/>
                    <w:tr2bl w:val="nil"/>
                  </w:tcBorders>
                  <w:noWrap/>
                  <w:vAlign w:val="bottom"/>
                </w:tcPr>
                <w:p>
                  <w:pPr>
                    <w:widowControl/>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电加热器</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eastAsia" w:cs="Times New Roman"/>
                      <w:color w:val="000000"/>
                      <w:kern w:val="0"/>
                      <w:sz w:val="21"/>
                      <w:szCs w:val="21"/>
                      <w:lang w:val="en-US" w:eastAsia="zh-CN"/>
                    </w:rPr>
                    <w:t>550</w:t>
                  </w:r>
                  <w:r>
                    <w:rPr>
                      <w:rFonts w:hint="default" w:ascii="Times New Roman" w:hAnsi="Times New Roman" w:eastAsia="宋体" w:cs="Times New Roman"/>
                      <w:color w:val="000000"/>
                      <w:kern w:val="0"/>
                      <w:sz w:val="21"/>
                      <w:szCs w:val="21"/>
                    </w:rPr>
                    <w:t>KW</w:t>
                  </w:r>
                </w:p>
              </w:tc>
              <w:tc>
                <w:tcPr>
                  <w:tcW w:w="116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5</w:t>
                  </w:r>
                </w:p>
              </w:tc>
              <w:tc>
                <w:tcPr>
                  <w:tcW w:w="242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热解室</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w:t>
                  </w:r>
                </w:p>
              </w:tc>
              <w:tc>
                <w:tcPr>
                  <w:tcW w:w="116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00"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6</w:t>
                  </w:r>
                </w:p>
              </w:tc>
              <w:tc>
                <w:tcPr>
                  <w:tcW w:w="2427"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风机</w:t>
                  </w:r>
                </w:p>
              </w:tc>
              <w:tc>
                <w:tcPr>
                  <w:tcW w:w="2685"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w:t>
                  </w:r>
                  <w:r>
                    <w:rPr>
                      <w:rFonts w:hint="eastAsia" w:ascii="Times New Roman" w:hAnsi="Times New Roman" w:eastAsia="宋体" w:cs="Times New Roman"/>
                      <w:color w:val="000000"/>
                      <w:kern w:val="0"/>
                      <w:sz w:val="21"/>
                      <w:szCs w:val="21"/>
                      <w:lang w:val="en-US" w:eastAsia="zh-CN"/>
                    </w:rPr>
                    <w:t>5</w:t>
                  </w:r>
                  <w:r>
                    <w:rPr>
                      <w:rFonts w:hint="default" w:ascii="Times New Roman" w:hAnsi="Times New Roman" w:eastAsia="宋体" w:cs="Times New Roman"/>
                      <w:color w:val="000000"/>
                      <w:kern w:val="0"/>
                      <w:sz w:val="21"/>
                      <w:szCs w:val="21"/>
                    </w:rPr>
                    <w:t>5KW</w:t>
                  </w:r>
                </w:p>
              </w:tc>
              <w:tc>
                <w:tcPr>
                  <w:tcW w:w="116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个</w:t>
                  </w:r>
                </w:p>
              </w:tc>
              <w:tc>
                <w:tcPr>
                  <w:tcW w:w="1503" w:type="dxa"/>
                  <w:tcBorders>
                    <w:tl2br w:val="nil"/>
                    <w:tr2bl w:val="nil"/>
                  </w:tcBorders>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r>
          </w:tbl>
          <w:p>
            <w:pPr>
              <w:pStyle w:val="75"/>
              <w:spacing w:before="0" w:line="360" w:lineRule="auto"/>
              <w:ind w:left="0" w:leftChars="0" w:firstLine="0" w:firstLineChars="0"/>
              <w:outlineLvl w:val="2"/>
            </w:pPr>
            <w:r>
              <w:drawing>
                <wp:inline distT="0" distB="0" distL="114300" distR="114300">
                  <wp:extent cx="5269865" cy="2663825"/>
                  <wp:effectExtent l="9525" t="9525" r="16510" b="12700"/>
                  <wp:docPr id="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
                          <pic:cNvPicPr>
                            <a:picLocks noChangeAspect="1"/>
                          </pic:cNvPicPr>
                        </pic:nvPicPr>
                        <pic:blipFill>
                          <a:blip r:embed="rId13"/>
                          <a:stretch>
                            <a:fillRect/>
                          </a:stretch>
                        </pic:blipFill>
                        <pic:spPr>
                          <a:xfrm>
                            <a:off x="0" y="0"/>
                            <a:ext cx="5269865" cy="2663825"/>
                          </a:xfrm>
                          <a:prstGeom prst="rect">
                            <a:avLst/>
                          </a:prstGeom>
                          <a:noFill/>
                          <a:ln w="9525" cap="flat" cmpd="sng">
                            <a:solidFill>
                              <a:srgbClr val="000000"/>
                            </a:solidFill>
                            <a:prstDash val="solid"/>
                            <a:miter/>
                            <a:headEnd type="none" w="med" len="med"/>
                            <a:tailEnd type="none" w="med" len="med"/>
                          </a:ln>
                        </pic:spPr>
                      </pic:pic>
                    </a:graphicData>
                  </a:graphic>
                </wp:inline>
              </w:drawing>
            </w:r>
          </w:p>
          <w:p>
            <w:pPr>
              <w:jc w:val="center"/>
              <w:rPr>
                <w:rFonts w:hint="eastAsia"/>
                <w:color w:val="000000" w:themeColor="text1"/>
                <w:sz w:val="24"/>
                <w:szCs w:val="24"/>
                <w14:textFill>
                  <w14:solidFill>
                    <w14:schemeClr w14:val="tx1"/>
                  </w14:solidFill>
                </w14:textFill>
              </w:rPr>
            </w:pPr>
            <w:r>
              <w:rPr>
                <w:rFonts w:hint="default" w:ascii="Times New Roman" w:hAnsi="Times New Roman" w:cs="Times New Roman"/>
                <w:bCs/>
                <w:sz w:val="24"/>
                <w:szCs w:val="24"/>
              </w:rPr>
              <w:t>图</w:t>
            </w:r>
            <w:r>
              <w:rPr>
                <w:rFonts w:hint="eastAsia" w:cs="Times New Roman"/>
                <w:bCs/>
                <w:sz w:val="24"/>
                <w:szCs w:val="24"/>
                <w:lang w:val="en-US" w:eastAsia="zh-CN"/>
              </w:rPr>
              <w:t>7</w:t>
            </w:r>
            <w:r>
              <w:rPr>
                <w:rFonts w:hint="default" w:ascii="Times New Roman" w:hAnsi="Times New Roman" w:cs="Times New Roman"/>
                <w:bCs/>
                <w:sz w:val="24"/>
                <w:szCs w:val="24"/>
              </w:rPr>
              <w:t>加热补偿装置</w:t>
            </w:r>
            <w:r>
              <w:rPr>
                <w:rFonts w:hint="eastAsia" w:ascii="Times New Roman" w:hAnsi="Times New Roman" w:cs="Times New Roman"/>
                <w:bCs/>
                <w:sz w:val="24"/>
                <w:szCs w:val="24"/>
                <w:lang w:val="en-US" w:eastAsia="zh-CN"/>
              </w:rPr>
              <w:t>及尿素热解系统</w:t>
            </w:r>
            <w:r>
              <w:rPr>
                <w:rFonts w:hint="eastAsia" w:ascii="Times New Roman" w:hAnsi="Times New Roman" w:cs="Times New Roman"/>
                <w:bCs/>
                <w:sz w:val="24"/>
                <w:szCs w:val="24"/>
                <w:lang w:eastAsia="zh-CN"/>
              </w:rPr>
              <w:t>位置示意图</w:t>
            </w:r>
          </w:p>
          <w:p>
            <w:pPr>
              <w:spacing w:line="360" w:lineRule="auto"/>
              <w:ind w:firstLine="480" w:firstLineChars="200"/>
              <w:rPr>
                <w:sz w:val="24"/>
                <w:szCs w:val="24"/>
              </w:rPr>
            </w:pPr>
            <w:r>
              <w:rPr>
                <w:bCs/>
                <w:sz w:val="24"/>
                <w:szCs w:val="24"/>
              </w:rPr>
              <w:t>本项目</w:t>
            </w:r>
            <w:r>
              <w:rPr>
                <w:rFonts w:hint="eastAsia"/>
                <w:bCs/>
                <w:sz w:val="24"/>
                <w:szCs w:val="24"/>
                <w:lang w:eastAsia="zh-CN"/>
              </w:rPr>
              <w:t>为</w:t>
            </w:r>
            <w:r>
              <w:rPr>
                <w:spacing w:val="4"/>
                <w:sz w:val="24"/>
                <w:szCs w:val="24"/>
              </w:rPr>
              <w:t>SCR</w:t>
            </w:r>
            <w:r>
              <w:rPr>
                <w:sz w:val="24"/>
                <w:szCs w:val="24"/>
              </w:rPr>
              <w:t>脱硝系统的，</w:t>
            </w:r>
            <w:r>
              <w:rPr>
                <w:rFonts w:hint="eastAsia"/>
                <w:sz w:val="24"/>
                <w:szCs w:val="24"/>
                <w:lang w:eastAsia="zh-CN"/>
              </w:rPr>
              <w:t>依据氮氧化物监测结果（监测报告附后），（监测时进口氧含量为</w:t>
            </w:r>
            <w:r>
              <w:rPr>
                <w:rFonts w:hint="eastAsia"/>
                <w:sz w:val="24"/>
                <w:szCs w:val="24"/>
                <w:lang w:val="en-US" w:eastAsia="zh-CN"/>
              </w:rPr>
              <w:t>16.35%，出口氧含量为15.44%），进口</w:t>
            </w:r>
            <w:r>
              <w:rPr>
                <w:spacing w:val="6"/>
                <w:sz w:val="24"/>
                <w:szCs w:val="24"/>
              </w:rPr>
              <w:t>NO</w:t>
            </w:r>
            <w:r>
              <w:rPr>
                <w:spacing w:val="6"/>
                <w:sz w:val="24"/>
                <w:szCs w:val="24"/>
                <w:vertAlign w:val="subscript"/>
              </w:rPr>
              <w:t>X</w:t>
            </w:r>
            <w:r>
              <w:rPr>
                <w:spacing w:val="6"/>
                <w:sz w:val="24"/>
                <w:szCs w:val="24"/>
              </w:rPr>
              <w:t>产生浓度</w:t>
            </w:r>
            <w:r>
              <w:rPr>
                <w:rFonts w:hint="eastAsia"/>
                <w:spacing w:val="6"/>
                <w:sz w:val="24"/>
                <w:szCs w:val="24"/>
                <w:lang w:eastAsia="zh-CN"/>
              </w:rPr>
              <w:t>折算</w:t>
            </w:r>
            <w:r>
              <w:rPr>
                <w:spacing w:val="6"/>
                <w:sz w:val="24"/>
                <w:szCs w:val="24"/>
              </w:rPr>
              <w:t>为</w:t>
            </w:r>
            <w:r>
              <w:rPr>
                <w:rFonts w:hint="eastAsia"/>
                <w:spacing w:val="6"/>
                <w:sz w:val="24"/>
                <w:szCs w:val="24"/>
                <w:lang w:val="en-US" w:eastAsia="zh-CN"/>
              </w:rPr>
              <w:t>20</w:t>
            </w:r>
            <w:r>
              <w:rPr>
                <w:spacing w:val="6"/>
                <w:sz w:val="24"/>
                <w:szCs w:val="24"/>
              </w:rPr>
              <w:t>00mg/m</w:t>
            </w:r>
            <w:r>
              <w:rPr>
                <w:spacing w:val="6"/>
                <w:sz w:val="24"/>
                <w:szCs w:val="24"/>
                <w:vertAlign w:val="superscript"/>
              </w:rPr>
              <w:t>3</w:t>
            </w:r>
            <w:r>
              <w:rPr>
                <w:spacing w:val="6"/>
                <w:sz w:val="24"/>
                <w:szCs w:val="24"/>
              </w:rPr>
              <w:t>，</w:t>
            </w:r>
            <w:r>
              <w:rPr>
                <w:rFonts w:hint="eastAsia"/>
                <w:spacing w:val="6"/>
                <w:sz w:val="24"/>
                <w:szCs w:val="24"/>
                <w:lang w:eastAsia="zh-CN"/>
              </w:rPr>
              <w:t>出口</w:t>
            </w:r>
            <w:r>
              <w:rPr>
                <w:spacing w:val="6"/>
                <w:sz w:val="24"/>
                <w:szCs w:val="24"/>
              </w:rPr>
              <w:t>NO</w:t>
            </w:r>
            <w:r>
              <w:rPr>
                <w:spacing w:val="6"/>
                <w:sz w:val="24"/>
                <w:szCs w:val="24"/>
                <w:vertAlign w:val="subscript"/>
              </w:rPr>
              <w:t>X</w:t>
            </w:r>
            <w:r>
              <w:rPr>
                <w:rFonts w:hint="eastAsia"/>
                <w:spacing w:val="6"/>
                <w:sz w:val="24"/>
                <w:szCs w:val="24"/>
                <w:lang w:eastAsia="zh-CN"/>
              </w:rPr>
              <w:t>排放</w:t>
            </w:r>
            <w:r>
              <w:rPr>
                <w:spacing w:val="6"/>
                <w:sz w:val="24"/>
                <w:szCs w:val="24"/>
              </w:rPr>
              <w:t>浓度</w:t>
            </w:r>
            <w:r>
              <w:rPr>
                <w:rFonts w:hint="eastAsia"/>
                <w:spacing w:val="6"/>
                <w:sz w:val="24"/>
                <w:szCs w:val="24"/>
                <w:lang w:eastAsia="zh-CN"/>
              </w:rPr>
              <w:t>折算</w:t>
            </w:r>
            <w:r>
              <w:rPr>
                <w:spacing w:val="6"/>
                <w:sz w:val="24"/>
                <w:szCs w:val="24"/>
              </w:rPr>
              <w:t>为</w:t>
            </w:r>
            <w:r>
              <w:rPr>
                <w:rFonts w:hint="eastAsia"/>
                <w:spacing w:val="6"/>
                <w:sz w:val="24"/>
                <w:szCs w:val="24"/>
                <w:lang w:val="en-US" w:eastAsia="zh-CN"/>
              </w:rPr>
              <w:t>16</w:t>
            </w:r>
            <w:r>
              <w:rPr>
                <w:spacing w:val="6"/>
                <w:sz w:val="24"/>
                <w:szCs w:val="24"/>
              </w:rPr>
              <w:t>0mg/m</w:t>
            </w:r>
            <w:r>
              <w:rPr>
                <w:spacing w:val="6"/>
                <w:sz w:val="24"/>
                <w:szCs w:val="24"/>
                <w:vertAlign w:val="superscript"/>
              </w:rPr>
              <w:t>3</w:t>
            </w:r>
            <w:r>
              <w:rPr>
                <w:rFonts w:hint="eastAsia"/>
                <w:spacing w:val="6"/>
                <w:sz w:val="24"/>
                <w:szCs w:val="24"/>
                <w:vertAlign w:val="baseline"/>
                <w:lang w:eastAsia="zh-CN"/>
              </w:rPr>
              <w:t>，</w:t>
            </w:r>
            <w:r>
              <w:rPr>
                <w:spacing w:val="6"/>
                <w:sz w:val="24"/>
                <w:szCs w:val="24"/>
              </w:rPr>
              <w:t>则</w:t>
            </w:r>
            <w:r>
              <w:rPr>
                <w:rFonts w:hint="eastAsia"/>
                <w:spacing w:val="6"/>
                <w:sz w:val="24"/>
                <w:szCs w:val="24"/>
                <w:lang w:val="en-US" w:eastAsia="zh-CN"/>
              </w:rPr>
              <w:t>SCR设备</w:t>
            </w:r>
            <w:r>
              <w:rPr>
                <w:sz w:val="24"/>
                <w:szCs w:val="24"/>
              </w:rPr>
              <w:t>实际脱硝效率</w:t>
            </w:r>
            <w:r>
              <w:rPr>
                <w:rFonts w:hint="eastAsia"/>
                <w:sz w:val="24"/>
                <w:szCs w:val="24"/>
                <w:lang w:eastAsia="zh-CN"/>
              </w:rPr>
              <w:t>为</w:t>
            </w:r>
            <w:r>
              <w:rPr>
                <w:rFonts w:hint="eastAsia"/>
                <w:sz w:val="24"/>
                <w:szCs w:val="24"/>
                <w:lang w:val="en-US" w:eastAsia="zh-CN"/>
              </w:rPr>
              <w:t>92</w:t>
            </w:r>
            <w:r>
              <w:rPr>
                <w:sz w:val="24"/>
                <w:szCs w:val="24"/>
              </w:rPr>
              <w:t>%</w:t>
            </w:r>
            <w:r>
              <w:rPr>
                <w:rFonts w:hint="eastAsia"/>
                <w:sz w:val="24"/>
                <w:szCs w:val="24"/>
                <w:lang w:eastAsia="zh-CN"/>
              </w:rPr>
              <w:t>，故</w:t>
            </w:r>
          </w:p>
          <w:p>
            <w:pPr>
              <w:pStyle w:val="58"/>
              <w:tabs>
                <w:tab w:val="left" w:pos="7380"/>
              </w:tabs>
              <w:adjustRightInd w:val="0"/>
              <w:snapToGrid w:val="0"/>
              <w:spacing w:line="360" w:lineRule="auto"/>
              <w:ind w:firstLine="480"/>
              <w:rPr>
                <w:rFonts w:ascii="Times New Roman" w:hAnsi="Times New Roman" w:cs="Times New Roman"/>
                <w:sz w:val="24"/>
                <w:u w:color="000000"/>
              </w:rPr>
            </w:pPr>
            <w:r>
              <w:rPr>
                <w:rFonts w:hint="eastAsia" w:ascii="Times New Roman" w:hAnsi="Times New Roman" w:cs="Times New Roman"/>
                <w:sz w:val="24"/>
                <w:u w:color="000000"/>
              </w:rPr>
              <w:t>加热炉</w:t>
            </w:r>
            <w:r>
              <w:rPr>
                <w:rFonts w:hint="eastAsia" w:ascii="Times New Roman" w:hAnsi="Times New Roman" w:cs="Times New Roman"/>
                <w:bCs/>
                <w:sz w:val="24"/>
                <w:szCs w:val="22"/>
              </w:rPr>
              <w:t>N</w:t>
            </w:r>
            <w:r>
              <w:rPr>
                <w:rFonts w:ascii="Times New Roman" w:hAnsi="Times New Roman" w:cs="Times New Roman"/>
                <w:bCs/>
                <w:sz w:val="24"/>
                <w:szCs w:val="22"/>
              </w:rPr>
              <w:t>O</w:t>
            </w:r>
            <w:r>
              <w:rPr>
                <w:rFonts w:hint="eastAsia" w:ascii="Times New Roman" w:hAnsi="Times New Roman" w:cs="Times New Roman"/>
                <w:bCs/>
                <w:sz w:val="24"/>
                <w:szCs w:val="22"/>
              </w:rPr>
              <w:t>x</w:t>
            </w:r>
            <w:r>
              <w:rPr>
                <w:rFonts w:hint="eastAsia" w:ascii="Times New Roman" w:hAnsi="Times New Roman" w:cs="Times New Roman"/>
                <w:sz w:val="24"/>
                <w:szCs w:val="22"/>
                <w:u w:color="000000"/>
              </w:rPr>
              <w:t>排放量</w:t>
            </w:r>
            <w:r>
              <w:rPr>
                <w:rFonts w:hint="eastAsia" w:ascii="Times New Roman" w:hAnsi="Times New Roman" w:cs="Times New Roman"/>
                <w:sz w:val="24"/>
                <w:u w:color="000000"/>
              </w:rPr>
              <w:t>=</w:t>
            </w:r>
            <w:r>
              <w:rPr>
                <w:rFonts w:hint="eastAsia" w:ascii="Times New Roman" w:hAnsi="Times New Roman" w:cs="Times New Roman"/>
                <w:sz w:val="24"/>
                <w:u w:color="000000"/>
                <w:lang w:val="en-US" w:eastAsia="zh-CN"/>
              </w:rPr>
              <w:t>16</w:t>
            </w:r>
            <w:r>
              <w:rPr>
                <w:rFonts w:ascii="Times New Roman" w:hAnsi="Times New Roman" w:cs="Times New Roman"/>
                <w:sz w:val="24"/>
                <w:u w:color="000000"/>
              </w:rPr>
              <w:t>0</w:t>
            </w:r>
            <w:r>
              <w:rPr>
                <w:rFonts w:hint="eastAsia" w:ascii="Times New Roman" w:hAnsi="Times New Roman" w:cs="Times New Roman"/>
                <w:sz w:val="24"/>
                <w:u w:color="000000"/>
              </w:rPr>
              <w:t>N</w:t>
            </w:r>
            <w:r>
              <w:rPr>
                <w:rFonts w:ascii="Times New Roman" w:hAnsi="Times New Roman" w:cs="Times New Roman"/>
                <w:sz w:val="24"/>
                <w:u w:color="000000"/>
              </w:rPr>
              <w:t>mg/m</w:t>
            </w:r>
            <w:r>
              <w:rPr>
                <w:rFonts w:ascii="Times New Roman" w:hAnsi="Times New Roman" w:cs="Times New Roman"/>
                <w:sz w:val="24"/>
                <w:u w:color="000000"/>
                <w:vertAlign w:val="superscript"/>
              </w:rPr>
              <w:t>3</w:t>
            </w:r>
            <w:r>
              <w:rPr>
                <w:rFonts w:hint="eastAsia" w:ascii="Times New Roman" w:hAnsi="Times New Roman" w:cs="Times New Roman"/>
                <w:sz w:val="24"/>
                <w:u w:color="000000"/>
              </w:rPr>
              <w:t>×</w:t>
            </w:r>
            <w:r>
              <w:rPr>
                <w:rFonts w:hint="eastAsia" w:cs="Times New Roman"/>
                <w:sz w:val="24"/>
                <w:szCs w:val="24"/>
                <w:lang w:val="en-US" w:eastAsia="zh-CN"/>
              </w:rPr>
              <w:t>4.29</w:t>
            </w:r>
            <w:r>
              <w:rPr>
                <w:rFonts w:ascii="Times New Roman" w:hAnsi="Times New Roman" w:cs="Times New Roman"/>
                <w:sz w:val="24"/>
                <w:szCs w:val="24"/>
              </w:rPr>
              <w:t>×10</w:t>
            </w:r>
            <w:r>
              <w:rPr>
                <w:rFonts w:hint="eastAsia" w:cs="Times New Roman"/>
                <w:sz w:val="24"/>
                <w:szCs w:val="24"/>
                <w:vertAlign w:val="superscript"/>
              </w:rPr>
              <w:t>6</w:t>
            </w:r>
            <w:r>
              <w:rPr>
                <w:rFonts w:ascii="Times New Roman" w:hAnsi="Times New Roman" w:cs="Times New Roman"/>
                <w:sz w:val="24"/>
                <w:u w:color="000000"/>
              </w:rPr>
              <w:t>N</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/a</w:t>
            </w:r>
            <w:r>
              <w:rPr>
                <w:rFonts w:hint="eastAsia" w:ascii="Times New Roman" w:hAnsi="Times New Roman" w:cs="Times New Roman"/>
                <w:sz w:val="24"/>
                <w:u w:color="000000"/>
              </w:rPr>
              <w:t>×10</w:t>
            </w:r>
            <w:r>
              <w:rPr>
                <w:rFonts w:hint="eastAsia" w:ascii="Times New Roman" w:hAnsi="Times New Roman" w:cs="Times New Roman"/>
                <w:sz w:val="24"/>
                <w:u w:color="000000"/>
                <w:vertAlign w:val="superscript"/>
              </w:rPr>
              <w:t>-9</w:t>
            </w:r>
            <w:r>
              <w:rPr>
                <w:rFonts w:hint="eastAsia" w:ascii="Times New Roman" w:hAnsi="Times New Roman" w:cs="Times New Roman"/>
                <w:sz w:val="24"/>
                <w:u w:color="000000"/>
              </w:rPr>
              <w:t>=0.</w:t>
            </w:r>
            <w:r>
              <w:rPr>
                <w:rFonts w:hint="eastAsia" w:ascii="Times New Roman" w:hAnsi="Times New Roman" w:cs="Times New Roman"/>
                <w:sz w:val="24"/>
                <w:u w:color="000000"/>
                <w:lang w:val="en-US" w:eastAsia="zh-CN"/>
              </w:rPr>
              <w:t>686</w:t>
            </w:r>
            <w:r>
              <w:rPr>
                <w:rFonts w:hint="eastAsia" w:ascii="Times New Roman" w:hAnsi="Times New Roman" w:cs="Times New Roman"/>
                <w:sz w:val="24"/>
                <w:u w:color="000000"/>
              </w:rPr>
              <w:t>t/a。</w:t>
            </w:r>
          </w:p>
          <w:p>
            <w:pPr>
              <w:widowControl/>
              <w:shd w:val="clear" w:color="auto" w:fill="FFFFFF"/>
              <w:spacing w:line="360" w:lineRule="auto"/>
              <w:ind w:firstLine="480" w:firstLineChars="200"/>
              <w:jc w:val="left"/>
              <w:rPr>
                <w:b/>
                <w:bCs/>
                <w:color w:val="000000" w:themeColor="text1"/>
                <w:szCs w:val="21"/>
                <w14:textFill>
                  <w14:solidFill>
                    <w14:schemeClr w14:val="tx1"/>
                  </w14:solidFill>
                </w14:textFill>
              </w:rPr>
            </w:pPr>
            <w:r>
              <w:rPr>
                <w:bCs/>
                <w:sz w:val="24"/>
              </w:rPr>
              <w:t>综上</w:t>
            </w:r>
            <w:r>
              <w:rPr>
                <w:rFonts w:hint="eastAsia"/>
                <w:bCs/>
                <w:sz w:val="24"/>
              </w:rPr>
              <w:t>，</w:t>
            </w:r>
            <w:r>
              <w:rPr>
                <w:bCs/>
                <w:sz w:val="24"/>
              </w:rPr>
              <w:t>经计算本项目</w:t>
            </w:r>
            <w:r>
              <w:rPr>
                <w:rFonts w:hint="eastAsia"/>
                <w:bCs/>
                <w:sz w:val="24"/>
              </w:rPr>
              <w:t>天然气</w:t>
            </w:r>
            <w:r>
              <w:rPr>
                <w:bCs/>
                <w:sz w:val="24"/>
              </w:rPr>
              <w:t>加热炉污染物</w:t>
            </w:r>
            <w:r>
              <w:rPr>
                <w:rFonts w:hint="eastAsia"/>
                <w:bCs/>
                <w:sz w:val="24"/>
              </w:rPr>
              <w:t>产生</w:t>
            </w:r>
            <w:r>
              <w:rPr>
                <w:bCs/>
                <w:sz w:val="24"/>
              </w:rPr>
              <w:t>情况见下表</w:t>
            </w:r>
            <w:r>
              <w:rPr>
                <w:rFonts w:hint="eastAsia"/>
                <w:bCs/>
                <w:sz w:val="24"/>
              </w:rPr>
              <w:t>7-</w:t>
            </w:r>
            <w:r>
              <w:rPr>
                <w:rFonts w:hint="eastAsia"/>
                <w:bCs/>
                <w:sz w:val="24"/>
                <w:lang w:val="en-US" w:eastAsia="zh-CN"/>
              </w:rPr>
              <w:t>7</w:t>
            </w:r>
            <w:r>
              <w:rPr>
                <w:rFonts w:hint="eastAsia"/>
                <w:bCs/>
                <w:sz w:val="24"/>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表7-</w:t>
            </w:r>
            <w:r>
              <w:rPr>
                <w:rFonts w:hint="eastAsia" w:ascii="Times New Roman" w:hAnsi="Times New Roman"/>
                <w:b/>
                <w:bCs/>
                <w:color w:val="000000" w:themeColor="text1"/>
                <w:szCs w:val="21"/>
                <w:lang w:val="en-US" w:eastAsia="zh-CN"/>
                <w14:textFill>
                  <w14:solidFill>
                    <w14:schemeClr w14:val="tx1"/>
                  </w14:solidFill>
                </w14:textFill>
              </w:rPr>
              <w:t>7</w:t>
            </w:r>
            <w:r>
              <w:rPr>
                <w:rFonts w:hint="eastAsia" w:ascii="Times New Roman" w:hAnsi="Times New Roman"/>
                <w:b/>
                <w:bCs/>
                <w:color w:val="000000" w:themeColor="text1"/>
                <w:szCs w:val="21"/>
                <w14:textFill>
                  <w14:solidFill>
                    <w14:schemeClr w14:val="tx1"/>
                  </w14:solidFill>
                </w14:textFill>
              </w:rPr>
              <w:t xml:space="preserve">  本项目天然气加热炉大气污染物排放清单</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08"/>
              <w:gridCol w:w="1020"/>
              <w:gridCol w:w="1270"/>
              <w:gridCol w:w="1018"/>
              <w:gridCol w:w="1238"/>
              <w:gridCol w:w="1626"/>
              <w:gridCol w:w="194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08" w:type="dxa"/>
                  <w:vAlign w:val="center"/>
                </w:tcPr>
                <w:p>
                  <w:pPr>
                    <w:adjustRightInd w:val="0"/>
                    <w:snapToGrid w:val="0"/>
                    <w:spacing w:line="3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1020" w:type="dxa"/>
                  <w:vAlign w:val="center"/>
                </w:tcPr>
                <w:p>
                  <w:pPr>
                    <w:adjustRightInd w:val="0"/>
                    <w:snapToGrid w:val="0"/>
                    <w:spacing w:line="3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名称</w:t>
                  </w:r>
                </w:p>
              </w:tc>
              <w:tc>
                <w:tcPr>
                  <w:tcW w:w="1270" w:type="dxa"/>
                  <w:vAlign w:val="center"/>
                </w:tcPr>
                <w:p>
                  <w:pPr>
                    <w:adjustRightInd w:val="0"/>
                    <w:snapToGrid w:val="0"/>
                    <w:spacing w:line="3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废气量</w:t>
                  </w:r>
                </w:p>
                <w:p>
                  <w:pPr>
                    <w:adjustRightInd w:val="0"/>
                    <w:snapToGrid w:val="0"/>
                    <w:spacing w:line="3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（m</w:t>
                  </w:r>
                  <w:r>
                    <w:rPr>
                      <w:rFonts w:hint="eastAsia" w:ascii="宋体" w:hAnsi="宋体" w:cs="宋体"/>
                      <w:b/>
                      <w:color w:val="000000" w:themeColor="text1"/>
                      <w:szCs w:val="21"/>
                      <w:vertAlign w:val="superscript"/>
                      <w14:textFill>
                        <w14:solidFill>
                          <w14:schemeClr w14:val="tx1"/>
                        </w14:solidFill>
                      </w14:textFill>
                    </w:rPr>
                    <w:t>3</w:t>
                  </w:r>
                  <w:r>
                    <w:rPr>
                      <w:rFonts w:hint="eastAsia" w:ascii="宋体" w:hAnsi="宋体" w:cs="宋体"/>
                      <w:b/>
                      <w:color w:val="000000" w:themeColor="text1"/>
                      <w:szCs w:val="21"/>
                      <w14:textFill>
                        <w14:solidFill>
                          <w14:schemeClr w14:val="tx1"/>
                        </w14:solidFill>
                      </w14:textFill>
                    </w:rPr>
                    <w:t>/a）</w:t>
                  </w:r>
                </w:p>
              </w:tc>
              <w:tc>
                <w:tcPr>
                  <w:tcW w:w="1018" w:type="dxa"/>
                  <w:vAlign w:val="center"/>
                </w:tcPr>
                <w:p>
                  <w:pPr>
                    <w:adjustRightInd w:val="0"/>
                    <w:snapToGrid w:val="0"/>
                    <w:spacing w:line="3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排气筒参数</w:t>
                  </w:r>
                </w:p>
              </w:tc>
              <w:tc>
                <w:tcPr>
                  <w:tcW w:w="1238" w:type="dxa"/>
                  <w:vAlign w:val="center"/>
                </w:tcPr>
                <w:p>
                  <w:pPr>
                    <w:adjustRightInd w:val="0"/>
                    <w:snapToGrid w:val="0"/>
                    <w:spacing w:line="3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污染物</w:t>
                  </w:r>
                </w:p>
              </w:tc>
              <w:tc>
                <w:tcPr>
                  <w:tcW w:w="1626" w:type="dxa"/>
                  <w:vAlign w:val="center"/>
                </w:tcPr>
                <w:p>
                  <w:pPr>
                    <w:adjustRightInd w:val="0"/>
                    <w:snapToGrid w:val="0"/>
                    <w:spacing w:line="3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污染物</w:t>
                  </w:r>
                </w:p>
                <w:p>
                  <w:pPr>
                    <w:adjustRightInd w:val="0"/>
                    <w:snapToGrid w:val="0"/>
                    <w:spacing w:line="3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产生量（t/a）</w:t>
                  </w:r>
                </w:p>
              </w:tc>
              <w:tc>
                <w:tcPr>
                  <w:tcW w:w="1945" w:type="dxa"/>
                  <w:vAlign w:val="center"/>
                </w:tcPr>
                <w:p>
                  <w:pPr>
                    <w:adjustRightInd w:val="0"/>
                    <w:snapToGrid w:val="0"/>
                    <w:spacing w:line="3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污染物产生</w:t>
                  </w:r>
                </w:p>
                <w:p>
                  <w:pPr>
                    <w:adjustRightInd w:val="0"/>
                    <w:snapToGrid w:val="0"/>
                    <w:spacing w:line="3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浓度（mg/Nm</w:t>
                  </w:r>
                  <w:r>
                    <w:rPr>
                      <w:rFonts w:hint="eastAsia" w:ascii="宋体" w:hAnsi="宋体" w:cs="宋体"/>
                      <w:b/>
                      <w:color w:val="000000" w:themeColor="text1"/>
                      <w:szCs w:val="21"/>
                      <w:vertAlign w:val="superscript"/>
                      <w14:textFill>
                        <w14:solidFill>
                          <w14:schemeClr w14:val="tx1"/>
                        </w14:solidFill>
                      </w14:textFill>
                    </w:rPr>
                    <w:t>3</w:t>
                  </w:r>
                  <w:r>
                    <w:rPr>
                      <w:rFonts w:hint="eastAsia" w:ascii="宋体" w:hAnsi="宋体" w:cs="宋体"/>
                      <w:b/>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08" w:type="dxa"/>
                  <w:vMerge w:val="restart"/>
                  <w:vAlign w:val="center"/>
                </w:tcPr>
                <w:p>
                  <w:pPr>
                    <w:adjustRightInd w:val="0"/>
                    <w:snapToGrid w:val="0"/>
                    <w:spacing w:line="340" w:lineRule="exact"/>
                    <w:jc w:val="center"/>
                    <w:rPr>
                      <w:rFonts w:ascii="宋体" w:hAnsi="宋体" w:cs="宋体"/>
                      <w:bCs/>
                      <w:szCs w:val="21"/>
                    </w:rPr>
                  </w:pPr>
                  <w:r>
                    <w:rPr>
                      <w:rFonts w:hint="eastAsia" w:ascii="宋体" w:hAnsi="宋体" w:cs="宋体"/>
                      <w:bCs/>
                      <w:szCs w:val="21"/>
                    </w:rPr>
                    <w:t>1</w:t>
                  </w:r>
                </w:p>
              </w:tc>
              <w:tc>
                <w:tcPr>
                  <w:tcW w:w="1020" w:type="dxa"/>
                  <w:vMerge w:val="restart"/>
                  <w:vAlign w:val="center"/>
                </w:tcPr>
                <w:p>
                  <w:pPr>
                    <w:adjustRightInd w:val="0"/>
                    <w:snapToGrid w:val="0"/>
                    <w:spacing w:line="340" w:lineRule="exact"/>
                    <w:jc w:val="center"/>
                    <w:rPr>
                      <w:rFonts w:ascii="宋体" w:hAnsi="宋体" w:cs="宋体"/>
                      <w:bCs/>
                      <w:szCs w:val="21"/>
                    </w:rPr>
                  </w:pPr>
                  <w:r>
                    <w:rPr>
                      <w:rFonts w:hint="eastAsia" w:ascii="宋体" w:hAnsi="宋体" w:cs="宋体"/>
                      <w:bCs/>
                      <w:szCs w:val="21"/>
                    </w:rPr>
                    <w:t>天然气</w:t>
                  </w:r>
                </w:p>
                <w:p>
                  <w:pPr>
                    <w:adjustRightInd w:val="0"/>
                    <w:snapToGrid w:val="0"/>
                    <w:spacing w:line="340" w:lineRule="exact"/>
                    <w:jc w:val="center"/>
                    <w:rPr>
                      <w:rFonts w:ascii="宋体" w:hAnsi="宋体" w:cs="宋体"/>
                      <w:bCs/>
                      <w:szCs w:val="21"/>
                    </w:rPr>
                  </w:pPr>
                  <w:r>
                    <w:rPr>
                      <w:rFonts w:hint="eastAsia" w:ascii="宋体" w:hAnsi="宋体" w:cs="宋体"/>
                      <w:bCs/>
                      <w:szCs w:val="21"/>
                    </w:rPr>
                    <w:t>加热炉</w:t>
                  </w:r>
                </w:p>
              </w:tc>
              <w:tc>
                <w:tcPr>
                  <w:tcW w:w="1270" w:type="dxa"/>
                  <w:vMerge w:val="restart"/>
                  <w:vAlign w:val="center"/>
                </w:tcPr>
                <w:p>
                  <w:pPr>
                    <w:pStyle w:val="25"/>
                    <w:ind w:left="0" w:leftChars="0" w:firstLine="0" w:firstLineChars="0"/>
                    <w:jc w:val="center"/>
                    <w:rPr>
                      <w:rFonts w:ascii="宋体" w:hAnsi="宋体" w:cs="宋体"/>
                      <w:bCs/>
                      <w:szCs w:val="21"/>
                    </w:rPr>
                  </w:pPr>
                  <w:r>
                    <w:rPr>
                      <w:rFonts w:hint="eastAsia" w:ascii="宋体" w:hAnsi="宋体" w:cs="宋体"/>
                      <w:bCs/>
                      <w:szCs w:val="21"/>
                      <w:lang w:val="en-US" w:eastAsia="zh-CN"/>
                    </w:rPr>
                    <w:t>4.29</w:t>
                  </w:r>
                  <w:r>
                    <w:rPr>
                      <w:rFonts w:hint="eastAsia" w:ascii="宋体" w:hAnsi="宋体" w:cs="宋体"/>
                      <w:bCs/>
                      <w:szCs w:val="21"/>
                    </w:rPr>
                    <w:t>×10</w:t>
                  </w:r>
                  <w:r>
                    <w:rPr>
                      <w:rFonts w:hint="eastAsia" w:ascii="宋体" w:hAnsi="宋体" w:cs="宋体"/>
                      <w:bCs/>
                      <w:szCs w:val="21"/>
                      <w:vertAlign w:val="superscript"/>
                    </w:rPr>
                    <w:t>6</w:t>
                  </w:r>
                  <w:r>
                    <w:rPr>
                      <w:rFonts w:hint="eastAsia" w:ascii="宋体" w:hAnsi="宋体" w:cs="宋体"/>
                      <w:bCs/>
                      <w:szCs w:val="21"/>
                      <w:u w:color="000000"/>
                    </w:rPr>
                    <w:t>N</w:t>
                  </w:r>
                  <w:r>
                    <w:rPr>
                      <w:rFonts w:hint="eastAsia" w:ascii="宋体" w:hAnsi="宋体" w:cs="宋体"/>
                      <w:bCs/>
                      <w:szCs w:val="21"/>
                    </w:rPr>
                    <w:t>m</w:t>
                  </w:r>
                  <w:r>
                    <w:rPr>
                      <w:rFonts w:hint="eastAsia" w:ascii="宋体" w:hAnsi="宋体" w:cs="宋体"/>
                      <w:bCs/>
                      <w:szCs w:val="21"/>
                      <w:vertAlign w:val="superscript"/>
                    </w:rPr>
                    <w:t>3</w:t>
                  </w:r>
                  <w:r>
                    <w:rPr>
                      <w:rFonts w:hint="eastAsia" w:ascii="宋体" w:hAnsi="宋体" w:cs="宋体"/>
                      <w:bCs/>
                      <w:szCs w:val="21"/>
                    </w:rPr>
                    <w:t>/a</w:t>
                  </w:r>
                </w:p>
              </w:tc>
              <w:tc>
                <w:tcPr>
                  <w:tcW w:w="1018" w:type="dxa"/>
                  <w:vMerge w:val="restart"/>
                  <w:vAlign w:val="center"/>
                </w:tcPr>
                <w:p>
                  <w:pPr>
                    <w:adjustRightInd w:val="0"/>
                    <w:snapToGrid w:val="0"/>
                    <w:spacing w:line="340" w:lineRule="exact"/>
                    <w:jc w:val="center"/>
                    <w:rPr>
                      <w:rFonts w:ascii="宋体" w:hAnsi="宋体" w:cs="宋体"/>
                      <w:bCs/>
                      <w:szCs w:val="21"/>
                    </w:rPr>
                  </w:pPr>
                  <w:r>
                    <w:rPr>
                      <w:rFonts w:hint="eastAsia" w:ascii="宋体" w:hAnsi="宋体" w:cs="宋体"/>
                      <w:bCs/>
                      <w:szCs w:val="21"/>
                    </w:rPr>
                    <w:t>15m</w:t>
                  </w:r>
                </w:p>
              </w:tc>
              <w:tc>
                <w:tcPr>
                  <w:tcW w:w="1238" w:type="dxa"/>
                  <w:vAlign w:val="center"/>
                </w:tcPr>
                <w:p>
                  <w:pPr>
                    <w:adjustRightInd w:val="0"/>
                    <w:snapToGrid w:val="0"/>
                    <w:spacing w:line="340" w:lineRule="exact"/>
                    <w:jc w:val="center"/>
                    <w:rPr>
                      <w:rFonts w:ascii="宋体" w:hAnsi="宋体" w:cs="宋体"/>
                      <w:bCs/>
                      <w:szCs w:val="21"/>
                    </w:rPr>
                  </w:pPr>
                  <w:r>
                    <w:rPr>
                      <w:rFonts w:hint="eastAsia" w:ascii="宋体" w:hAnsi="宋体" w:cs="宋体"/>
                      <w:bCs/>
                      <w:szCs w:val="21"/>
                    </w:rPr>
                    <w:t>烟尘</w:t>
                  </w:r>
                </w:p>
              </w:tc>
              <w:tc>
                <w:tcPr>
                  <w:tcW w:w="1626" w:type="dxa"/>
                  <w:vAlign w:val="center"/>
                </w:tcPr>
                <w:p>
                  <w:pPr>
                    <w:adjustRightInd w:val="0"/>
                    <w:snapToGrid w:val="0"/>
                    <w:spacing w:line="340" w:lineRule="exact"/>
                    <w:jc w:val="center"/>
                    <w:rPr>
                      <w:rFonts w:hint="default" w:ascii="宋体" w:hAnsi="宋体" w:eastAsia="宋体" w:cs="宋体"/>
                      <w:bCs/>
                      <w:szCs w:val="21"/>
                      <w:lang w:val="en-US" w:eastAsia="zh-CN"/>
                    </w:rPr>
                  </w:pPr>
                  <w:r>
                    <w:rPr>
                      <w:rFonts w:hint="eastAsia" w:ascii="宋体" w:hAnsi="宋体" w:cs="宋体"/>
                      <w:bCs/>
                      <w:szCs w:val="21"/>
                      <w:u w:color="000000"/>
                    </w:rPr>
                    <w:t>0.</w:t>
                  </w:r>
                  <w:r>
                    <w:rPr>
                      <w:rFonts w:hint="eastAsia" w:ascii="宋体" w:hAnsi="宋体" w:cs="宋体"/>
                      <w:bCs/>
                      <w:szCs w:val="21"/>
                      <w:u w:color="000000"/>
                      <w:lang w:val="en-US" w:eastAsia="zh-CN"/>
                    </w:rPr>
                    <w:t>107</w:t>
                  </w:r>
                </w:p>
              </w:tc>
              <w:tc>
                <w:tcPr>
                  <w:tcW w:w="1945" w:type="dxa"/>
                  <w:vAlign w:val="center"/>
                </w:tcPr>
                <w:p>
                  <w:pPr>
                    <w:adjustRightInd w:val="0"/>
                    <w:snapToGrid w:val="0"/>
                    <w:spacing w:line="340" w:lineRule="exact"/>
                    <w:jc w:val="center"/>
                    <w:rPr>
                      <w:rFonts w:ascii="宋体" w:hAnsi="宋体" w:cs="宋体"/>
                      <w:bCs/>
                      <w:szCs w:val="21"/>
                    </w:rPr>
                  </w:pPr>
                  <w:r>
                    <w:rPr>
                      <w:rFonts w:hint="eastAsia" w:ascii="宋体" w:hAnsi="宋体" w:cs="宋体"/>
                      <w:bCs/>
                      <w:szCs w:val="21"/>
                    </w:rPr>
                    <w:t>25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340" w:lineRule="exact"/>
                    <w:jc w:val="center"/>
                    <w:rPr>
                      <w:rFonts w:ascii="宋体" w:hAnsi="宋体" w:cs="宋体"/>
                      <w:bCs/>
                      <w:szCs w:val="21"/>
                    </w:rPr>
                  </w:pPr>
                </w:p>
              </w:tc>
              <w:tc>
                <w:tcPr>
                  <w:tcW w:w="1020" w:type="dxa"/>
                  <w:vMerge w:val="continue"/>
                  <w:vAlign w:val="center"/>
                </w:tcPr>
                <w:p>
                  <w:pPr>
                    <w:adjustRightInd w:val="0"/>
                    <w:snapToGrid w:val="0"/>
                    <w:spacing w:line="340" w:lineRule="exact"/>
                    <w:jc w:val="center"/>
                    <w:rPr>
                      <w:rFonts w:ascii="宋体" w:hAnsi="宋体" w:cs="宋体"/>
                      <w:bCs/>
                      <w:szCs w:val="21"/>
                    </w:rPr>
                  </w:pPr>
                </w:p>
              </w:tc>
              <w:tc>
                <w:tcPr>
                  <w:tcW w:w="1270" w:type="dxa"/>
                  <w:vMerge w:val="continue"/>
                  <w:vAlign w:val="center"/>
                </w:tcPr>
                <w:p>
                  <w:pPr>
                    <w:adjustRightInd w:val="0"/>
                    <w:snapToGrid w:val="0"/>
                    <w:spacing w:line="340" w:lineRule="exact"/>
                    <w:jc w:val="center"/>
                    <w:rPr>
                      <w:rFonts w:ascii="宋体" w:hAnsi="宋体" w:cs="宋体"/>
                      <w:bCs/>
                      <w:szCs w:val="21"/>
                    </w:rPr>
                  </w:pPr>
                </w:p>
              </w:tc>
              <w:tc>
                <w:tcPr>
                  <w:tcW w:w="1018" w:type="dxa"/>
                  <w:vMerge w:val="continue"/>
                  <w:vAlign w:val="center"/>
                </w:tcPr>
                <w:p>
                  <w:pPr>
                    <w:adjustRightInd w:val="0"/>
                    <w:snapToGrid w:val="0"/>
                    <w:spacing w:line="340" w:lineRule="exact"/>
                    <w:jc w:val="center"/>
                    <w:rPr>
                      <w:rFonts w:ascii="宋体" w:hAnsi="宋体" w:cs="宋体"/>
                      <w:bCs/>
                      <w:szCs w:val="21"/>
                    </w:rPr>
                  </w:pPr>
                </w:p>
              </w:tc>
              <w:tc>
                <w:tcPr>
                  <w:tcW w:w="1238" w:type="dxa"/>
                  <w:vAlign w:val="center"/>
                </w:tcPr>
                <w:p>
                  <w:pPr>
                    <w:adjustRightInd w:val="0"/>
                    <w:snapToGrid w:val="0"/>
                    <w:spacing w:line="340" w:lineRule="exact"/>
                    <w:jc w:val="center"/>
                    <w:rPr>
                      <w:rFonts w:ascii="宋体" w:hAnsi="宋体" w:cs="宋体"/>
                      <w:bCs/>
                      <w:szCs w:val="21"/>
                    </w:rPr>
                  </w:pPr>
                  <w:r>
                    <w:rPr>
                      <w:rFonts w:hint="eastAsia" w:ascii="宋体" w:hAnsi="宋体" w:cs="宋体"/>
                      <w:bCs/>
                      <w:szCs w:val="21"/>
                    </w:rPr>
                    <w:t>SO</w:t>
                  </w:r>
                  <w:r>
                    <w:rPr>
                      <w:rFonts w:hint="eastAsia" w:ascii="宋体" w:hAnsi="宋体" w:cs="宋体"/>
                      <w:bCs/>
                      <w:szCs w:val="21"/>
                      <w:vertAlign w:val="subscript"/>
                    </w:rPr>
                    <w:t>2</w:t>
                  </w:r>
                </w:p>
              </w:tc>
              <w:tc>
                <w:tcPr>
                  <w:tcW w:w="1626" w:type="dxa"/>
                  <w:vAlign w:val="center"/>
                </w:tcPr>
                <w:p>
                  <w:pPr>
                    <w:adjustRightInd w:val="0"/>
                    <w:snapToGrid w:val="0"/>
                    <w:spacing w:line="340" w:lineRule="exact"/>
                    <w:jc w:val="center"/>
                    <w:rPr>
                      <w:rFonts w:hint="default" w:ascii="宋体" w:hAnsi="宋体" w:eastAsia="宋体" w:cs="宋体"/>
                      <w:bCs/>
                      <w:szCs w:val="21"/>
                      <w:lang w:val="en-US" w:eastAsia="zh-CN"/>
                    </w:rPr>
                  </w:pPr>
                  <w:r>
                    <w:rPr>
                      <w:rFonts w:hint="eastAsia" w:ascii="宋体" w:hAnsi="宋体" w:cs="宋体"/>
                      <w:bCs/>
                      <w:szCs w:val="21"/>
                      <w:u w:color="000000"/>
                    </w:rPr>
                    <w:t>0.0</w:t>
                  </w:r>
                  <w:r>
                    <w:rPr>
                      <w:rFonts w:hint="eastAsia" w:ascii="宋体" w:hAnsi="宋体" w:cs="宋体"/>
                      <w:bCs/>
                      <w:szCs w:val="21"/>
                      <w:u w:color="000000"/>
                      <w:lang w:val="en-US" w:eastAsia="zh-CN"/>
                    </w:rPr>
                    <w:t>12</w:t>
                  </w:r>
                </w:p>
              </w:tc>
              <w:tc>
                <w:tcPr>
                  <w:tcW w:w="1945" w:type="dxa"/>
                  <w:vAlign w:val="center"/>
                </w:tcPr>
                <w:p>
                  <w:pPr>
                    <w:adjustRightInd w:val="0"/>
                    <w:snapToGrid w:val="0"/>
                    <w:spacing w:line="340" w:lineRule="exact"/>
                    <w:jc w:val="center"/>
                    <w:rPr>
                      <w:rFonts w:ascii="宋体" w:hAnsi="宋体" w:cs="宋体"/>
                      <w:bCs/>
                      <w:szCs w:val="21"/>
                    </w:rPr>
                  </w:pPr>
                  <w:r>
                    <w:rPr>
                      <w:rFonts w:hint="eastAsia" w:ascii="宋体" w:hAnsi="宋体" w:cs="宋体"/>
                      <w:bCs/>
                      <w:szCs w:val="21"/>
                    </w:rPr>
                    <w:t>2.9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340" w:lineRule="exact"/>
                    <w:jc w:val="center"/>
                    <w:rPr>
                      <w:rFonts w:ascii="宋体" w:hAnsi="宋体" w:cs="宋体"/>
                      <w:bCs/>
                      <w:szCs w:val="21"/>
                    </w:rPr>
                  </w:pPr>
                </w:p>
              </w:tc>
              <w:tc>
                <w:tcPr>
                  <w:tcW w:w="1020" w:type="dxa"/>
                  <w:vMerge w:val="continue"/>
                  <w:vAlign w:val="center"/>
                </w:tcPr>
                <w:p>
                  <w:pPr>
                    <w:adjustRightInd w:val="0"/>
                    <w:snapToGrid w:val="0"/>
                    <w:spacing w:line="340" w:lineRule="exact"/>
                    <w:jc w:val="center"/>
                    <w:rPr>
                      <w:rFonts w:ascii="宋体" w:hAnsi="宋体" w:cs="宋体"/>
                      <w:bCs/>
                      <w:szCs w:val="21"/>
                    </w:rPr>
                  </w:pPr>
                </w:p>
              </w:tc>
              <w:tc>
                <w:tcPr>
                  <w:tcW w:w="1270" w:type="dxa"/>
                  <w:vMerge w:val="continue"/>
                  <w:vAlign w:val="center"/>
                </w:tcPr>
                <w:p>
                  <w:pPr>
                    <w:adjustRightInd w:val="0"/>
                    <w:snapToGrid w:val="0"/>
                    <w:spacing w:line="340" w:lineRule="exact"/>
                    <w:jc w:val="center"/>
                    <w:rPr>
                      <w:rFonts w:ascii="宋体" w:hAnsi="宋体" w:cs="宋体"/>
                      <w:bCs/>
                      <w:szCs w:val="21"/>
                    </w:rPr>
                  </w:pPr>
                </w:p>
              </w:tc>
              <w:tc>
                <w:tcPr>
                  <w:tcW w:w="1018" w:type="dxa"/>
                  <w:vMerge w:val="continue"/>
                  <w:vAlign w:val="center"/>
                </w:tcPr>
                <w:p>
                  <w:pPr>
                    <w:adjustRightInd w:val="0"/>
                    <w:snapToGrid w:val="0"/>
                    <w:spacing w:line="340" w:lineRule="exact"/>
                    <w:jc w:val="center"/>
                    <w:rPr>
                      <w:rFonts w:ascii="宋体" w:hAnsi="宋体" w:cs="宋体"/>
                      <w:bCs/>
                      <w:szCs w:val="21"/>
                    </w:rPr>
                  </w:pPr>
                </w:p>
              </w:tc>
              <w:tc>
                <w:tcPr>
                  <w:tcW w:w="1238" w:type="dxa"/>
                  <w:vAlign w:val="center"/>
                </w:tcPr>
                <w:p>
                  <w:pPr>
                    <w:adjustRightInd w:val="0"/>
                    <w:snapToGrid w:val="0"/>
                    <w:spacing w:line="340" w:lineRule="exact"/>
                    <w:jc w:val="center"/>
                    <w:rPr>
                      <w:rFonts w:ascii="宋体" w:hAnsi="宋体" w:cs="宋体"/>
                      <w:bCs/>
                      <w:szCs w:val="21"/>
                    </w:rPr>
                  </w:pPr>
                  <w:r>
                    <w:rPr>
                      <w:rFonts w:hint="eastAsia" w:ascii="宋体" w:hAnsi="宋体" w:cs="宋体"/>
                      <w:bCs/>
                      <w:szCs w:val="21"/>
                    </w:rPr>
                    <w:t>NOx</w:t>
                  </w:r>
                </w:p>
              </w:tc>
              <w:tc>
                <w:tcPr>
                  <w:tcW w:w="1626" w:type="dxa"/>
                  <w:vAlign w:val="center"/>
                </w:tcPr>
                <w:p>
                  <w:pPr>
                    <w:adjustRightInd w:val="0"/>
                    <w:snapToGrid w:val="0"/>
                    <w:spacing w:line="340" w:lineRule="exact"/>
                    <w:jc w:val="center"/>
                    <w:rPr>
                      <w:rFonts w:hint="default" w:ascii="宋体" w:hAnsi="宋体" w:eastAsia="宋体" w:cs="宋体"/>
                      <w:bCs/>
                      <w:szCs w:val="21"/>
                      <w:lang w:val="en-US" w:eastAsia="zh-CN"/>
                    </w:rPr>
                  </w:pPr>
                  <w:r>
                    <w:rPr>
                      <w:rFonts w:hint="eastAsia" w:ascii="宋体" w:hAnsi="宋体" w:cs="宋体"/>
                      <w:bCs/>
                      <w:szCs w:val="21"/>
                      <w:u w:color="000000"/>
                    </w:rPr>
                    <w:t>0.</w:t>
                  </w:r>
                  <w:r>
                    <w:rPr>
                      <w:rFonts w:hint="eastAsia" w:ascii="宋体" w:hAnsi="宋体" w:cs="宋体"/>
                      <w:bCs/>
                      <w:szCs w:val="21"/>
                      <w:u w:color="000000"/>
                      <w:lang w:val="en-US" w:eastAsia="zh-CN"/>
                    </w:rPr>
                    <w:t>686</w:t>
                  </w:r>
                </w:p>
              </w:tc>
              <w:tc>
                <w:tcPr>
                  <w:tcW w:w="1945" w:type="dxa"/>
                  <w:vAlign w:val="center"/>
                </w:tcPr>
                <w:p>
                  <w:pPr>
                    <w:adjustRightInd w:val="0"/>
                    <w:snapToGrid w:val="0"/>
                    <w:spacing w:line="340" w:lineRule="exact"/>
                    <w:jc w:val="center"/>
                    <w:rPr>
                      <w:rFonts w:hint="default" w:ascii="宋体" w:hAnsi="宋体" w:eastAsia="宋体" w:cs="宋体"/>
                      <w:bCs/>
                      <w:szCs w:val="21"/>
                      <w:lang w:val="en-US" w:eastAsia="zh-CN"/>
                    </w:rPr>
                  </w:pPr>
                  <w:r>
                    <w:rPr>
                      <w:rFonts w:hint="eastAsia" w:ascii="宋体" w:hAnsi="宋体" w:cs="宋体"/>
                      <w:bCs/>
                      <w:szCs w:val="21"/>
                      <w:lang w:val="en-US" w:eastAsia="zh-CN"/>
                    </w:rPr>
                    <w:t>160</w:t>
                  </w:r>
                </w:p>
              </w:tc>
            </w:tr>
          </w:tbl>
          <w:p>
            <w:pPr>
              <w:tabs>
                <w:tab w:val="left" w:pos="7380"/>
              </w:tabs>
              <w:adjustRightInd w:val="0"/>
              <w:snapToGrid w:val="0"/>
              <w:spacing w:line="360" w:lineRule="auto"/>
              <w:ind w:firstLine="496"/>
              <w:rPr>
                <w:color w:val="000000" w:themeColor="text1"/>
                <w14:textFill>
                  <w14:solidFill>
                    <w14:schemeClr w14:val="tx1"/>
                  </w14:solidFill>
                </w14:textFill>
              </w:rPr>
            </w:pPr>
            <w:r>
              <w:rPr>
                <w:rFonts w:hint="eastAsia"/>
                <w:color w:val="000000" w:themeColor="text1"/>
                <w:kern w:val="0"/>
                <w:sz w:val="24"/>
                <w14:textFill>
                  <w14:solidFill>
                    <w14:schemeClr w14:val="tx1"/>
                  </w14:solidFill>
                </w14:textFill>
              </w:rPr>
              <w:t>综上</w:t>
            </w:r>
            <w:r>
              <w:rPr>
                <w:color w:val="000000" w:themeColor="text1"/>
                <w:kern w:val="0"/>
                <w:sz w:val="24"/>
                <w14:textFill>
                  <w14:solidFill>
                    <w14:schemeClr w14:val="tx1"/>
                  </w14:solidFill>
                </w14:textFill>
              </w:rPr>
              <w:t>，本项目天然气加热炉污染物排放</w:t>
            </w:r>
            <w:r>
              <w:rPr>
                <w:rFonts w:hint="eastAsia"/>
                <w:color w:val="000000" w:themeColor="text1"/>
                <w:kern w:val="0"/>
                <w:sz w:val="24"/>
                <w14:textFill>
                  <w14:solidFill>
                    <w14:schemeClr w14:val="tx1"/>
                  </w14:solidFill>
                </w14:textFill>
              </w:rPr>
              <w:t>总</w:t>
            </w:r>
            <w:r>
              <w:rPr>
                <w:color w:val="000000" w:themeColor="text1"/>
                <w:kern w:val="0"/>
                <w:sz w:val="24"/>
                <w14:textFill>
                  <w14:solidFill>
                    <w14:schemeClr w14:val="tx1"/>
                  </w14:solidFill>
                </w14:textFill>
              </w:rPr>
              <w:t>量</w:t>
            </w:r>
            <w:r>
              <w:rPr>
                <w:rFonts w:hint="eastAsia"/>
                <w:color w:val="000000" w:themeColor="text1"/>
                <w:kern w:val="0"/>
                <w:sz w:val="24"/>
                <w14:textFill>
                  <w14:solidFill>
                    <w14:schemeClr w14:val="tx1"/>
                  </w14:solidFill>
                </w14:textFill>
              </w:rPr>
              <w:t>共</w:t>
            </w:r>
            <w:r>
              <w:rPr>
                <w:color w:val="000000" w:themeColor="text1"/>
                <w:kern w:val="0"/>
                <w:sz w:val="24"/>
                <w14:textFill>
                  <w14:solidFill>
                    <w14:schemeClr w14:val="tx1"/>
                  </w14:solidFill>
                </w14:textFill>
              </w:rPr>
              <w:t>为：烟尘</w:t>
            </w:r>
            <w:r>
              <w:rPr>
                <w:rFonts w:hint="eastAsia"/>
                <w:color w:val="000000" w:themeColor="text1"/>
                <w:kern w:val="0"/>
                <w:sz w:val="24"/>
                <w14:textFill>
                  <w14:solidFill>
                    <w14:schemeClr w14:val="tx1"/>
                  </w14:solidFill>
                </w14:textFill>
              </w:rPr>
              <w:t>0.</w:t>
            </w:r>
            <w:r>
              <w:rPr>
                <w:rFonts w:hint="eastAsia"/>
                <w:color w:val="000000" w:themeColor="text1"/>
                <w:kern w:val="0"/>
                <w:sz w:val="24"/>
                <w:lang w:val="en-US" w:eastAsia="zh-CN"/>
                <w14:textFill>
                  <w14:solidFill>
                    <w14:schemeClr w14:val="tx1"/>
                  </w14:solidFill>
                </w14:textFill>
              </w:rPr>
              <w:t>107</w:t>
            </w:r>
            <w:r>
              <w:rPr>
                <w:color w:val="000000" w:themeColor="text1"/>
                <w:kern w:val="0"/>
                <w:sz w:val="24"/>
                <w14:textFill>
                  <w14:solidFill>
                    <w14:schemeClr w14:val="tx1"/>
                  </w14:solidFill>
                </w14:textFill>
              </w:rPr>
              <w:t>t/a、SO</w:t>
            </w:r>
            <w:r>
              <w:rPr>
                <w:color w:val="000000" w:themeColor="text1"/>
                <w:kern w:val="0"/>
                <w:sz w:val="24"/>
                <w:vertAlign w:val="subscript"/>
                <w14:textFill>
                  <w14:solidFill>
                    <w14:schemeClr w14:val="tx1"/>
                  </w14:solidFill>
                </w14:textFill>
              </w:rPr>
              <w:t>2</w:t>
            </w:r>
            <w:r>
              <w:rPr>
                <w:rFonts w:hint="eastAsia"/>
                <w:color w:val="000000" w:themeColor="text1"/>
                <w:kern w:val="0"/>
                <w:sz w:val="24"/>
                <w:vertAlign w:val="subscript"/>
                <w14:textFill>
                  <w14:solidFill>
                    <w14:schemeClr w14:val="tx1"/>
                  </w14:solidFill>
                </w14:textFill>
              </w:rPr>
              <w:t xml:space="preserve"> </w:t>
            </w:r>
            <w:r>
              <w:rPr>
                <w:rFonts w:hint="eastAsia"/>
                <w:color w:val="000000" w:themeColor="text1"/>
                <w:kern w:val="0"/>
                <w:sz w:val="24"/>
                <w14:textFill>
                  <w14:solidFill>
                    <w14:schemeClr w14:val="tx1"/>
                  </w14:solidFill>
                </w14:textFill>
              </w:rPr>
              <w:t>0.0</w:t>
            </w:r>
            <w:r>
              <w:rPr>
                <w:rFonts w:hint="eastAsia"/>
                <w:color w:val="000000" w:themeColor="text1"/>
                <w:kern w:val="0"/>
                <w:sz w:val="24"/>
                <w:lang w:val="en-US" w:eastAsia="zh-CN"/>
                <w14:textFill>
                  <w14:solidFill>
                    <w14:schemeClr w14:val="tx1"/>
                  </w14:solidFill>
                </w14:textFill>
              </w:rPr>
              <w:t>12</w:t>
            </w:r>
            <w:r>
              <w:rPr>
                <w:color w:val="000000" w:themeColor="text1"/>
                <w:kern w:val="0"/>
                <w:sz w:val="24"/>
                <w14:textFill>
                  <w14:solidFill>
                    <w14:schemeClr w14:val="tx1"/>
                  </w14:solidFill>
                </w14:textFill>
              </w:rPr>
              <w:t>t/a、N</w:t>
            </w:r>
            <w:r>
              <w:rPr>
                <w:rFonts w:hint="eastAsia"/>
                <w:color w:val="000000" w:themeColor="text1"/>
                <w:kern w:val="0"/>
                <w:sz w:val="24"/>
                <w14:textFill>
                  <w14:solidFill>
                    <w14:schemeClr w14:val="tx1"/>
                  </w14:solidFill>
                </w14:textFill>
              </w:rPr>
              <w:t>O</w:t>
            </w:r>
            <w:r>
              <w:rPr>
                <w:color w:val="000000" w:themeColor="text1"/>
                <w:kern w:val="0"/>
                <w:sz w:val="24"/>
                <w14:textFill>
                  <w14:solidFill>
                    <w14:schemeClr w14:val="tx1"/>
                  </w14:solidFill>
                </w14:textFill>
              </w:rPr>
              <w:t>x</w:t>
            </w:r>
            <w:r>
              <w:rPr>
                <w:rFonts w:hint="eastAsia"/>
                <w:color w:val="000000" w:themeColor="text1"/>
                <w:kern w:val="0"/>
                <w:sz w:val="24"/>
                <w14:textFill>
                  <w14:solidFill>
                    <w14:schemeClr w14:val="tx1"/>
                  </w14:solidFill>
                </w14:textFill>
              </w:rPr>
              <w:t>0.</w:t>
            </w:r>
            <w:r>
              <w:rPr>
                <w:rFonts w:hint="eastAsia"/>
                <w:color w:val="000000" w:themeColor="text1"/>
                <w:kern w:val="0"/>
                <w:sz w:val="24"/>
                <w:lang w:val="en-US" w:eastAsia="zh-CN"/>
                <w14:textFill>
                  <w14:solidFill>
                    <w14:schemeClr w14:val="tx1"/>
                  </w14:solidFill>
                </w14:textFill>
              </w:rPr>
              <w:t>686</w:t>
            </w:r>
            <w:r>
              <w:rPr>
                <w:color w:val="000000" w:themeColor="text1"/>
                <w:kern w:val="0"/>
                <w:sz w:val="24"/>
                <w14:textFill>
                  <w14:solidFill>
                    <w14:schemeClr w14:val="tx1"/>
                  </w14:solidFill>
                </w14:textFill>
              </w:rPr>
              <w:t>t/a。排放浓度分别为：烟尘：</w:t>
            </w:r>
            <w:r>
              <w:rPr>
                <w:rFonts w:hint="eastAsia"/>
                <w:color w:val="000000" w:themeColor="text1"/>
                <w:kern w:val="0"/>
                <w:sz w:val="24"/>
                <w14:textFill>
                  <w14:solidFill>
                    <w14:schemeClr w14:val="tx1"/>
                  </w14:solidFill>
                </w14:textFill>
              </w:rPr>
              <w:t>25</w:t>
            </w:r>
            <w:r>
              <w:rPr>
                <w:color w:val="000000" w:themeColor="text1"/>
                <w:kern w:val="0"/>
                <w:sz w:val="24"/>
                <w14:textFill>
                  <w14:solidFill>
                    <w14:schemeClr w14:val="tx1"/>
                  </w14:solidFill>
                </w14:textFill>
              </w:rPr>
              <w:t>mg/Nm</w:t>
            </w:r>
            <w:r>
              <w:rPr>
                <w:color w:val="000000" w:themeColor="text1"/>
                <w:kern w:val="0"/>
                <w:sz w:val="24"/>
                <w:vertAlign w:val="superscript"/>
                <w14:textFill>
                  <w14:solidFill>
                    <w14:schemeClr w14:val="tx1"/>
                  </w14:solidFill>
                </w14:textFill>
              </w:rPr>
              <w:t>3</w:t>
            </w:r>
            <w:r>
              <w:rPr>
                <w:color w:val="000000" w:themeColor="text1"/>
                <w:kern w:val="0"/>
                <w:sz w:val="24"/>
                <w14:textFill>
                  <w14:solidFill>
                    <w14:schemeClr w14:val="tx1"/>
                  </w14:solidFill>
                </w14:textFill>
              </w:rPr>
              <w:t>，SO</w:t>
            </w:r>
            <w:r>
              <w:rPr>
                <w:color w:val="000000" w:themeColor="text1"/>
                <w:kern w:val="0"/>
                <w:sz w:val="24"/>
                <w:vertAlign w:val="subscript"/>
                <w14:textFill>
                  <w14:solidFill>
                    <w14:schemeClr w14:val="tx1"/>
                  </w14:solidFill>
                </w14:textFill>
              </w:rPr>
              <w:t>2</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2.9</w:t>
            </w:r>
            <w:r>
              <w:rPr>
                <w:color w:val="000000" w:themeColor="text1"/>
                <w:kern w:val="0"/>
                <w:sz w:val="24"/>
                <w14:textFill>
                  <w14:solidFill>
                    <w14:schemeClr w14:val="tx1"/>
                  </w14:solidFill>
                </w14:textFill>
              </w:rPr>
              <w:t>mg/Nm</w:t>
            </w:r>
            <w:r>
              <w:rPr>
                <w:color w:val="000000" w:themeColor="text1"/>
                <w:kern w:val="0"/>
                <w:sz w:val="24"/>
                <w:vertAlign w:val="superscript"/>
                <w14:textFill>
                  <w14:solidFill>
                    <w14:schemeClr w14:val="tx1"/>
                  </w14:solidFill>
                </w14:textFill>
              </w:rPr>
              <w:t>3</w:t>
            </w:r>
            <w:r>
              <w:rPr>
                <w:color w:val="000000" w:themeColor="text1"/>
                <w:kern w:val="0"/>
                <w:sz w:val="24"/>
                <w14:textFill>
                  <w14:solidFill>
                    <w14:schemeClr w14:val="tx1"/>
                  </w14:solidFill>
                </w14:textFill>
              </w:rPr>
              <w:t>，NOx：</w:t>
            </w:r>
            <w:r>
              <w:rPr>
                <w:rFonts w:hint="eastAsia"/>
                <w:color w:val="000000" w:themeColor="text1"/>
                <w:kern w:val="0"/>
                <w:sz w:val="24"/>
                <w:lang w:val="en-US" w:eastAsia="zh-CN"/>
                <w14:textFill>
                  <w14:solidFill>
                    <w14:schemeClr w14:val="tx1"/>
                  </w14:solidFill>
                </w14:textFill>
              </w:rPr>
              <w:t>16</w:t>
            </w:r>
            <w:r>
              <w:rPr>
                <w:rFonts w:hint="eastAsia"/>
                <w:color w:val="000000" w:themeColor="text1"/>
                <w:kern w:val="0"/>
                <w:sz w:val="24"/>
                <w14:textFill>
                  <w14:solidFill>
                    <w14:schemeClr w14:val="tx1"/>
                  </w14:solidFill>
                </w14:textFill>
              </w:rPr>
              <w:t>0</w:t>
            </w:r>
            <w:r>
              <w:rPr>
                <w:color w:val="000000" w:themeColor="text1"/>
                <w:kern w:val="0"/>
                <w:sz w:val="24"/>
                <w14:textFill>
                  <w14:solidFill>
                    <w14:schemeClr w14:val="tx1"/>
                  </w14:solidFill>
                </w14:textFill>
              </w:rPr>
              <w:t>mg/Nm</w:t>
            </w:r>
            <w:r>
              <w:rPr>
                <w:color w:val="000000" w:themeColor="text1"/>
                <w:kern w:val="0"/>
                <w:sz w:val="24"/>
                <w:vertAlign w:val="superscript"/>
                <w14:textFill>
                  <w14:solidFill>
                    <w14:schemeClr w14:val="tx1"/>
                  </w14:solidFill>
                </w14:textFill>
              </w:rPr>
              <w:t>3</w:t>
            </w:r>
            <w:r>
              <w:rPr>
                <w:color w:val="000000" w:themeColor="text1"/>
                <w:kern w:val="0"/>
                <w:sz w:val="24"/>
                <w14:textFill>
                  <w14:solidFill>
                    <w14:schemeClr w14:val="tx1"/>
                  </w14:solidFill>
                </w14:textFill>
              </w:rPr>
              <w:t>，能够满足</w:t>
            </w:r>
            <w:r>
              <w:rPr>
                <w:spacing w:val="4"/>
                <w:sz w:val="24"/>
              </w:rPr>
              <w:t>《山西省</w:t>
            </w:r>
            <w:r>
              <w:rPr>
                <w:rFonts w:hint="eastAsia"/>
                <w:spacing w:val="4"/>
                <w:sz w:val="24"/>
              </w:rPr>
              <w:t>工业炉窑大气污染综合治理实施方案</w:t>
            </w:r>
            <w:r>
              <w:rPr>
                <w:spacing w:val="4"/>
                <w:sz w:val="24"/>
              </w:rPr>
              <w:t>》（晋</w:t>
            </w:r>
            <w:r>
              <w:rPr>
                <w:rFonts w:hint="eastAsia"/>
                <w:spacing w:val="4"/>
                <w:sz w:val="24"/>
              </w:rPr>
              <w:t>环大气</w:t>
            </w:r>
            <w:r>
              <w:rPr>
                <w:spacing w:val="4"/>
                <w:sz w:val="24"/>
              </w:rPr>
              <w:t>[201</w:t>
            </w:r>
            <w:r>
              <w:rPr>
                <w:rFonts w:hint="eastAsia"/>
                <w:spacing w:val="4"/>
                <w:sz w:val="24"/>
              </w:rPr>
              <w:t>9</w:t>
            </w:r>
            <w:r>
              <w:rPr>
                <w:spacing w:val="4"/>
                <w:sz w:val="24"/>
              </w:rPr>
              <w:t>]</w:t>
            </w:r>
            <w:r>
              <w:rPr>
                <w:rFonts w:hint="eastAsia"/>
                <w:spacing w:val="4"/>
                <w:sz w:val="24"/>
              </w:rPr>
              <w:t>164</w:t>
            </w:r>
            <w:r>
              <w:rPr>
                <w:spacing w:val="4"/>
                <w:sz w:val="24"/>
              </w:rPr>
              <w:t>号）中规定的颗粒物、二氧化硫、氮氧化物排放限值分别不高于30mg/m</w:t>
            </w:r>
            <w:r>
              <w:rPr>
                <w:spacing w:val="4"/>
                <w:sz w:val="24"/>
                <w:vertAlign w:val="superscript"/>
              </w:rPr>
              <w:t>3</w:t>
            </w:r>
            <w:r>
              <w:rPr>
                <w:spacing w:val="4"/>
                <w:sz w:val="24"/>
              </w:rPr>
              <w:t>、200mg/m</w:t>
            </w:r>
            <w:r>
              <w:rPr>
                <w:spacing w:val="4"/>
                <w:sz w:val="24"/>
                <w:vertAlign w:val="superscript"/>
              </w:rPr>
              <w:t>3</w:t>
            </w:r>
            <w:r>
              <w:rPr>
                <w:spacing w:val="4"/>
                <w:sz w:val="24"/>
              </w:rPr>
              <w:t>、300mg/m</w:t>
            </w:r>
            <w:r>
              <w:rPr>
                <w:spacing w:val="4"/>
                <w:sz w:val="24"/>
                <w:vertAlign w:val="superscript"/>
              </w:rPr>
              <w:t>3</w:t>
            </w:r>
            <w:r>
              <w:rPr>
                <w:spacing w:val="4"/>
                <w:sz w:val="24"/>
              </w:rPr>
              <w:t>的排放限值要求。</w:t>
            </w:r>
          </w:p>
          <w:p>
            <w:pPr>
              <w:pStyle w:val="49"/>
              <w:spacing w:line="360" w:lineRule="auto"/>
              <w:ind w:firstLine="252" w:firstLineChars="100"/>
              <w:rPr>
                <w:rFonts w:ascii="Times New Roman" w:hAnsi="Times New Roman" w:eastAsia="宋体" w:cs="Times New Roman"/>
                <w:color w:val="auto"/>
              </w:rPr>
            </w:pPr>
            <w:r>
              <w:rPr>
                <w:rFonts w:ascii="Times New Roman" w:hAnsi="Times New Roman" w:eastAsia="宋体" w:cs="Times New Roman"/>
                <w:color w:val="000000" w:themeColor="text1"/>
                <w14:textFill>
                  <w14:solidFill>
                    <w14:schemeClr w14:val="tx1"/>
                  </w14:solidFill>
                </w14:textFill>
              </w:rPr>
              <w:t>（4）预测分析</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1）评价因子和</w:t>
            </w:r>
            <w:r>
              <w:rPr>
                <w:rFonts w:ascii="Times New Roman" w:hAnsi="Times New Roman" w:cs="Times New Roman"/>
                <w:color w:val="000000" w:themeColor="text1"/>
                <w14:textFill>
                  <w14:solidFill>
                    <w14:schemeClr w14:val="tx1"/>
                  </w14:solidFill>
                </w14:textFill>
              </w:rPr>
              <w:t>评价</w:t>
            </w:r>
            <w:r>
              <w:rPr>
                <w:rFonts w:ascii="Times New Roman" w:hAnsi="Times New Roman" w:eastAsia="宋体" w:cs="Times New Roman"/>
                <w:color w:val="000000" w:themeColor="text1"/>
                <w14:textFill>
                  <w14:solidFill>
                    <w14:schemeClr w14:val="tx1"/>
                  </w14:solidFill>
                </w14:textFill>
              </w:rPr>
              <w:t>标准</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根据工程分析，本项目大气</w:t>
            </w:r>
            <w:r>
              <w:rPr>
                <w:rFonts w:ascii="Times New Roman" w:hAnsi="Times New Roman" w:cs="Times New Roman"/>
                <w:color w:val="000000" w:themeColor="text1"/>
                <w14:textFill>
                  <w14:solidFill>
                    <w14:schemeClr w14:val="tx1"/>
                  </w14:solidFill>
                </w14:textFill>
              </w:rPr>
              <w:t>评价因子为</w:t>
            </w:r>
            <w:r>
              <w:rPr>
                <w:rFonts w:hint="eastAsia" w:ascii="Times New Roman" w:hAnsi="Times New Roman" w:cs="Times New Roman"/>
                <w:color w:val="000000" w:themeColor="text1"/>
                <w14:textFill>
                  <w14:solidFill>
                    <w14:schemeClr w14:val="tx1"/>
                  </w14:solidFill>
                </w14:textFill>
              </w:rPr>
              <w:t>天</w:t>
            </w:r>
            <w:r>
              <w:rPr>
                <w:rFonts w:ascii="Times New Roman" w:hAnsi="Times New Roman" w:cs="Times New Roman"/>
                <w:color w:val="000000" w:themeColor="text1"/>
                <w14:textFill>
                  <w14:solidFill>
                    <w14:schemeClr w14:val="tx1"/>
                  </w14:solidFill>
                </w14:textFill>
              </w:rPr>
              <w:t>燃气加热炉烟尘、SO</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、NO</w:t>
            </w:r>
            <w:r>
              <w:rPr>
                <w:rFonts w:ascii="Times New Roman" w:hAnsi="Times New Roman" w:cs="Times New Roman"/>
                <w:color w:val="000000" w:themeColor="text1"/>
                <w:vertAlign w:val="subscript"/>
                <w14:textFill>
                  <w14:solidFill>
                    <w14:schemeClr w14:val="tx1"/>
                  </w14:solidFill>
                </w14:textFill>
              </w:rPr>
              <w:t>X</w:t>
            </w:r>
            <w:r>
              <w:rPr>
                <w:rFonts w:ascii="Times New Roman" w:hAnsi="Times New Roman" w:eastAsia="宋体" w:cs="Times New Roman"/>
                <w:color w:val="000000" w:themeColor="text1"/>
                <w14:textFill>
                  <w14:solidFill>
                    <w14:schemeClr w14:val="tx1"/>
                  </w14:solidFill>
                </w14:textFill>
              </w:rPr>
              <w:t>；选取《环境空气质量标准》（GB 3095-2012及2018修改单）中的PM</w:t>
            </w:r>
            <w:r>
              <w:rPr>
                <w:rFonts w:ascii="Times New Roman" w:hAnsi="Times New Roman" w:eastAsia="宋体" w:cs="Times New Roman"/>
                <w:color w:val="000000" w:themeColor="text1"/>
                <w:vertAlign w:val="subscript"/>
                <w14:textFill>
                  <w14:solidFill>
                    <w14:schemeClr w14:val="tx1"/>
                  </w14:solidFill>
                </w14:textFill>
              </w:rPr>
              <w:t>10</w:t>
            </w:r>
            <w:r>
              <w:rPr>
                <w:rFonts w:ascii="Times New Roman" w:hAnsi="Times New Roman" w:eastAsia="宋体"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SO</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、NO</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1小时平均</w:t>
            </w:r>
            <w:r>
              <w:rPr>
                <w:rFonts w:ascii="Times New Roman" w:hAnsi="Times New Roman" w:eastAsia="宋体" w:cs="Times New Roman"/>
                <w:color w:val="000000" w:themeColor="text1"/>
                <w14:textFill>
                  <w14:solidFill>
                    <w14:schemeClr w14:val="tx1"/>
                  </w14:solidFill>
                </w14:textFill>
              </w:rPr>
              <w:t>值</w:t>
            </w:r>
            <w:r>
              <w:rPr>
                <w:rFonts w:ascii="Times New Roman" w:hAnsi="Times New Roman" w:cs="Times New Roman"/>
                <w:color w:val="000000" w:themeColor="text1"/>
                <w14:textFill>
                  <w14:solidFill>
                    <w14:schemeClr w14:val="tx1"/>
                  </w14:solidFill>
                </w14:textFill>
              </w:rPr>
              <w:t>作</w:t>
            </w:r>
            <w:r>
              <w:rPr>
                <w:rFonts w:ascii="Times New Roman" w:hAnsi="Times New Roman" w:eastAsia="宋体" w:cs="Times New Roman"/>
                <w:color w:val="000000" w:themeColor="text1"/>
                <w14:textFill>
                  <w14:solidFill>
                    <w14:schemeClr w14:val="tx1"/>
                  </w14:solidFill>
                </w14:textFill>
              </w:rPr>
              <w:t>为</w:t>
            </w:r>
            <w:r>
              <w:rPr>
                <w:rFonts w:ascii="Times New Roman" w:hAnsi="Times New Roman" w:cs="Times New Roman"/>
                <w:color w:val="000000" w:themeColor="text1"/>
                <w14:textFill>
                  <w14:solidFill>
                    <w14:schemeClr w14:val="tx1"/>
                  </w14:solidFill>
                </w14:textFill>
              </w:rPr>
              <w:t>评价</w:t>
            </w:r>
            <w:r>
              <w:rPr>
                <w:rFonts w:ascii="Times New Roman" w:hAnsi="Times New Roman" w:eastAsia="宋体" w:cs="Times New Roman"/>
                <w:color w:val="000000" w:themeColor="text1"/>
                <w14:textFill>
                  <w14:solidFill>
                    <w14:schemeClr w14:val="tx1"/>
                  </w14:solidFill>
                </w14:textFill>
              </w:rPr>
              <w:t>标准，见表</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8</w:t>
            </w:r>
            <w:r>
              <w:rPr>
                <w:rFonts w:ascii="Times New Roman" w:hAnsi="Times New Roman" w:eastAsia="宋体" w:cs="Times New Roman"/>
                <w:color w:val="000000" w:themeColor="text1"/>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8</w:t>
            </w:r>
            <w:r>
              <w:rPr>
                <w:rFonts w:ascii="Times New Roman" w:hAnsi="Times New Roman"/>
                <w:b/>
                <w:bCs/>
                <w:color w:val="000000" w:themeColor="text1"/>
                <w:szCs w:val="21"/>
                <w14:textFill>
                  <w14:solidFill>
                    <w14:schemeClr w14:val="tx1"/>
                  </w14:solidFill>
                </w14:textFill>
              </w:rPr>
              <w:t xml:space="preserve">  评价因子和评价标准表</w:t>
            </w:r>
          </w:p>
          <w:tbl>
            <w:tblPr>
              <w:tblStyle w:val="26"/>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33"/>
              <w:gridCol w:w="1729"/>
              <w:gridCol w:w="4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评价因子</w:t>
                  </w:r>
                </w:p>
              </w:tc>
              <w:tc>
                <w:tcPr>
                  <w:tcW w:w="1433"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平均时段</w:t>
                  </w:r>
                </w:p>
              </w:tc>
              <w:tc>
                <w:tcPr>
                  <w:tcW w:w="1729"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bookmarkStart w:id="0" w:name="OLE_LINK5"/>
                  <w:r>
                    <w:rPr>
                      <w:rFonts w:ascii="Times New Roman" w:hAnsi="Times New Roman"/>
                      <w:b w:val="0"/>
                      <w:color w:val="000000" w:themeColor="text1"/>
                      <w:sz w:val="21"/>
                      <w:szCs w:val="21"/>
                      <w14:textFill>
                        <w14:solidFill>
                          <w14:schemeClr w14:val="tx1"/>
                        </w14:solidFill>
                      </w14:textFill>
                    </w:rPr>
                    <w:t>标准值</w:t>
                  </w:r>
                  <w:bookmarkEnd w:id="0"/>
                  <w:bookmarkStart w:id="1" w:name="OLE_LINK15"/>
                  <w:bookmarkStart w:id="2" w:name="OLE_LINK14"/>
                  <w:r>
                    <w:rPr>
                      <w:rFonts w:ascii="Times New Roman" w:hAnsi="Times New Roman"/>
                      <w:b w:val="0"/>
                      <w:color w:val="000000" w:themeColor="text1"/>
                      <w:sz w:val="21"/>
                      <w:szCs w:val="21"/>
                      <w14:textFill>
                        <w14:solidFill>
                          <w14:schemeClr w14:val="tx1"/>
                        </w14:solidFill>
                      </w14:textFill>
                    </w:rPr>
                    <w:t>(μg/m</w:t>
                  </w:r>
                  <w:r>
                    <w:rPr>
                      <w:rFonts w:ascii="Times New Roman" w:hAnsi="Times New Roman"/>
                      <w:b w:val="0"/>
                      <w:color w:val="000000" w:themeColor="text1"/>
                      <w:sz w:val="21"/>
                      <w:szCs w:val="21"/>
                      <w:vertAlign w:val="superscript"/>
                      <w14:textFill>
                        <w14:solidFill>
                          <w14:schemeClr w14:val="tx1"/>
                        </w14:solidFill>
                      </w14:textFill>
                    </w:rPr>
                    <w:t>3</w:t>
                  </w:r>
                  <w:r>
                    <w:rPr>
                      <w:rFonts w:ascii="Times New Roman" w:hAnsi="Times New Roman"/>
                      <w:b w:val="0"/>
                      <w:color w:val="000000" w:themeColor="text1"/>
                      <w:sz w:val="21"/>
                      <w:szCs w:val="21"/>
                      <w14:textFill>
                        <w14:solidFill>
                          <w14:schemeClr w14:val="tx1"/>
                        </w14:solidFill>
                      </w14:textFill>
                    </w:rPr>
                    <w:t>)</w:t>
                  </w:r>
                  <w:bookmarkEnd w:id="1"/>
                  <w:bookmarkEnd w:id="2"/>
                </w:p>
              </w:tc>
              <w:tc>
                <w:tcPr>
                  <w:tcW w:w="423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PM</w:t>
                  </w:r>
                  <w:r>
                    <w:rPr>
                      <w:rFonts w:ascii="Times New Roman" w:hAnsi="Times New Roman"/>
                      <w:b w:val="0"/>
                      <w:color w:val="000000" w:themeColor="text1"/>
                      <w:sz w:val="21"/>
                      <w:szCs w:val="21"/>
                      <w:vertAlign w:val="subscript"/>
                      <w14:textFill>
                        <w14:solidFill>
                          <w14:schemeClr w14:val="tx1"/>
                        </w14:solidFill>
                      </w14:textFill>
                    </w:rPr>
                    <w:t>10</w:t>
                  </w:r>
                </w:p>
              </w:tc>
              <w:tc>
                <w:tcPr>
                  <w:tcW w:w="1433"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1小时平均</w:t>
                  </w:r>
                </w:p>
              </w:tc>
              <w:tc>
                <w:tcPr>
                  <w:tcW w:w="1729"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450</w:t>
                  </w:r>
                </w:p>
              </w:tc>
              <w:tc>
                <w:tcPr>
                  <w:tcW w:w="4236"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《环境空气质量标准》（GB3095-2012及2018修改单）二级标准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SO</w:t>
                  </w:r>
                  <w:r>
                    <w:rPr>
                      <w:rFonts w:ascii="Times New Roman" w:hAnsi="Times New Roman"/>
                      <w:b w:val="0"/>
                      <w:color w:val="000000" w:themeColor="text1"/>
                      <w:sz w:val="21"/>
                      <w:szCs w:val="21"/>
                      <w:vertAlign w:val="subscript"/>
                      <w14:textFill>
                        <w14:solidFill>
                          <w14:schemeClr w14:val="tx1"/>
                        </w14:solidFill>
                      </w14:textFill>
                    </w:rPr>
                    <w:t>2</w:t>
                  </w:r>
                </w:p>
              </w:tc>
              <w:tc>
                <w:tcPr>
                  <w:tcW w:w="143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729"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500</w:t>
                  </w:r>
                </w:p>
              </w:tc>
              <w:tc>
                <w:tcPr>
                  <w:tcW w:w="4236" w:type="dxa"/>
                  <w:vMerge w:val="continue"/>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auto"/>
                      <w:sz w:val="21"/>
                      <w:szCs w:val="21"/>
                    </w:rPr>
                    <w:t>NO</w:t>
                  </w:r>
                  <w:r>
                    <w:rPr>
                      <w:rFonts w:hint="eastAsia" w:ascii="Times New Roman" w:hAnsi="Times New Roman"/>
                      <w:b w:val="0"/>
                      <w:color w:val="auto"/>
                      <w:sz w:val="21"/>
                      <w:szCs w:val="21"/>
                      <w:vertAlign w:val="subscript"/>
                      <w:lang w:val="en-US" w:eastAsia="zh-CN"/>
                    </w:rPr>
                    <w:t>x</w:t>
                  </w:r>
                </w:p>
              </w:tc>
              <w:tc>
                <w:tcPr>
                  <w:tcW w:w="143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729"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2</w:t>
                  </w:r>
                  <w:r>
                    <w:rPr>
                      <w:rFonts w:hint="eastAsia" w:ascii="Times New Roman" w:hAnsi="Times New Roman"/>
                      <w:b w:val="0"/>
                      <w:color w:val="000000" w:themeColor="text1"/>
                      <w:sz w:val="21"/>
                      <w:szCs w:val="21"/>
                      <w:lang w:val="en-US" w:eastAsia="zh-CN"/>
                      <w14:textFill>
                        <w14:solidFill>
                          <w14:schemeClr w14:val="tx1"/>
                        </w14:solidFill>
                      </w14:textFill>
                    </w:rPr>
                    <w:t>5</w:t>
                  </w:r>
                  <w:r>
                    <w:rPr>
                      <w:rFonts w:ascii="Times New Roman" w:hAnsi="Times New Roman"/>
                      <w:b w:val="0"/>
                      <w:color w:val="000000" w:themeColor="text1"/>
                      <w:sz w:val="21"/>
                      <w:szCs w:val="21"/>
                      <w14:textFill>
                        <w14:solidFill>
                          <w14:schemeClr w14:val="tx1"/>
                        </w14:solidFill>
                      </w14:textFill>
                    </w:rPr>
                    <w:t>0</w:t>
                  </w:r>
                </w:p>
              </w:tc>
              <w:tc>
                <w:tcPr>
                  <w:tcW w:w="4236" w:type="dxa"/>
                  <w:vMerge w:val="continue"/>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p>
              </w:tc>
            </w:tr>
          </w:tbl>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2）环境空气影响初步预测（估算模式）</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采用《环境影响评价技术导则 大气环境》（HJ2.2-2018）中附录A推荐模型中的AERSCREEN模式，计算</w:t>
            </w:r>
            <w:r>
              <w:rPr>
                <w:rFonts w:ascii="Times New Roman" w:hAnsi="Times New Roman" w:cs="Times New Roman"/>
                <w:color w:val="000000" w:themeColor="text1"/>
                <w14:textFill>
                  <w14:solidFill>
                    <w14:schemeClr w14:val="tx1"/>
                  </w14:solidFill>
                </w14:textFill>
              </w:rPr>
              <w:t>燃气加热炉</w:t>
            </w:r>
            <w:r>
              <w:rPr>
                <w:rFonts w:ascii="Times New Roman" w:hAnsi="Times New Roman" w:eastAsia="宋体" w:cs="Times New Roman"/>
                <w:color w:val="000000" w:themeColor="text1"/>
                <w14:textFill>
                  <w14:solidFill>
                    <w14:schemeClr w14:val="tx1"/>
                  </w14:solidFill>
                </w14:textFill>
              </w:rPr>
              <w:t>排气筒正常排放的PM</w:t>
            </w:r>
            <w:r>
              <w:rPr>
                <w:rFonts w:ascii="Times New Roman" w:hAnsi="Times New Roman" w:eastAsia="宋体" w:cs="Times New Roman"/>
                <w:color w:val="000000" w:themeColor="text1"/>
                <w:vertAlign w:val="subscript"/>
                <w14:textFill>
                  <w14:solidFill>
                    <w14:schemeClr w14:val="tx1"/>
                  </w14:solidFill>
                </w14:textFill>
              </w:rPr>
              <w:t>10</w:t>
            </w:r>
            <w:r>
              <w:rPr>
                <w:rFonts w:ascii="Times New Roman" w:hAnsi="Times New Roman" w:eastAsia="宋体"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SO</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、NO</w:t>
            </w:r>
            <w:r>
              <w:rPr>
                <w:rFonts w:hint="eastAsia" w:ascii="Times New Roman" w:hAnsi="Times New Roman" w:cs="Times New Roman"/>
                <w:color w:val="000000" w:themeColor="text1"/>
                <w:vertAlign w:val="subscript"/>
                <w:lang w:val="en-US" w:eastAsia="zh-CN"/>
                <w14:textFill>
                  <w14:solidFill>
                    <w14:schemeClr w14:val="tx1"/>
                  </w14:solidFill>
                </w14:textFill>
              </w:rPr>
              <w:t>x</w:t>
            </w:r>
            <w:r>
              <w:rPr>
                <w:rFonts w:ascii="Times New Roman" w:hAnsi="Times New Roman" w:eastAsia="宋体" w:cs="Times New Roman"/>
                <w:color w:val="000000" w:themeColor="text1"/>
                <w14:textFill>
                  <w14:solidFill>
                    <w14:schemeClr w14:val="tx1"/>
                  </w14:solidFill>
                </w14:textFill>
              </w:rPr>
              <w:t>最大地面浓度、占标率Pmax及对应</w:t>
            </w:r>
            <w:r>
              <w:rPr>
                <w:rFonts w:ascii="Times New Roman" w:hAnsi="Times New Roman" w:cs="Times New Roman"/>
                <w:color w:val="000000" w:themeColor="text1"/>
                <w14:textFill>
                  <w14:solidFill>
                    <w14:schemeClr w14:val="tx1"/>
                  </w14:solidFill>
                </w14:textFill>
              </w:rPr>
              <w:t>的</w:t>
            </w:r>
            <w:r>
              <w:rPr>
                <w:rFonts w:ascii="Times New Roman" w:hAnsi="Times New Roman" w:eastAsia="宋体" w:cs="Times New Roman"/>
                <w:color w:val="000000" w:themeColor="text1"/>
                <w14:textFill>
                  <w14:solidFill>
                    <w14:schemeClr w14:val="tx1"/>
                  </w14:solidFill>
                </w14:textFill>
              </w:rPr>
              <w:t>距离，确定评价等级，分析工程对项目所在区域环境空气质量造成的影响。</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①估算参数</w:t>
            </w:r>
          </w:p>
          <w:p>
            <w:pPr>
              <w:pStyle w:val="49"/>
              <w:spacing w:line="360" w:lineRule="auto"/>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估算模式参数取值见表</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9</w:t>
            </w:r>
            <w:r>
              <w:rPr>
                <w:rFonts w:ascii="Times New Roman" w:hAnsi="Times New Roman" w:eastAsia="宋体" w:cs="Times New Roman"/>
                <w:color w:val="000000" w:themeColor="text1"/>
                <w14:textFill>
                  <w14:solidFill>
                    <w14:schemeClr w14:val="tx1"/>
                  </w14:solidFill>
                </w14:textFill>
              </w:rPr>
              <w:t>，主要废气污染源排放参数见表</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10</w:t>
            </w:r>
            <w:r>
              <w:rPr>
                <w:rFonts w:ascii="Times New Roman" w:hAnsi="Times New Roman" w:eastAsia="宋体" w:cs="Times New Roman"/>
                <w:color w:val="000000" w:themeColor="text1"/>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9</w:t>
            </w:r>
            <w:r>
              <w:rPr>
                <w:rFonts w:ascii="Times New Roman" w:hAnsi="Times New Roman"/>
                <w:b/>
                <w:bCs/>
                <w:color w:val="000000" w:themeColor="text1"/>
                <w:szCs w:val="21"/>
                <w14:textFill>
                  <w14:solidFill>
                    <w14:schemeClr w14:val="tx1"/>
                  </w14:solidFill>
                </w14:textFill>
              </w:rPr>
              <w:t xml:space="preserve">  估算模型参数表</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2746"/>
              <w:gridCol w:w="36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9"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参数</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城市农村/选项</w:t>
                  </w: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城市/农村</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农村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人口数(城市人口数)</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9"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最高环境温度</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39.5°C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9"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最低环境温度</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-27.2 °C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9"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土地利用类型</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农作地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9"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区域湿度条件</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干燥气候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是否考虑地形</w:t>
                  </w: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考虑地形</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地形数据分辨率(m)</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是否考虑海岸线熏烟</w:t>
                  </w: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考虑海岸线熏烟</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海岸线距离/km</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3"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274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海岸线方向/o</w:t>
                  </w:r>
                </w:p>
              </w:tc>
              <w:tc>
                <w:tcPr>
                  <w:tcW w:w="369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r>
          </w:tbl>
          <w:p>
            <w:pPr>
              <w:pStyle w:val="9"/>
              <w:spacing w:line="360" w:lineRule="auto"/>
              <w:ind w:firstLine="2108" w:firstLineChars="100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10</w:t>
            </w:r>
            <w:r>
              <w:rPr>
                <w:rFonts w:ascii="Times New Roman" w:hAnsi="Times New Roman"/>
                <w:b/>
                <w:bCs/>
                <w:color w:val="000000" w:themeColor="text1"/>
                <w:szCs w:val="21"/>
                <w14:textFill>
                  <w14:solidFill>
                    <w14:schemeClr w14:val="tx1"/>
                  </w14:solidFill>
                </w14:textFill>
              </w:rPr>
              <w:t xml:space="preserve">  主要废气污染源参数一览表（点源）</w:t>
            </w:r>
          </w:p>
          <w:tbl>
            <w:tblPr>
              <w:tblStyle w:val="26"/>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62"/>
              <w:gridCol w:w="1080"/>
              <w:gridCol w:w="863"/>
              <w:gridCol w:w="598"/>
              <w:gridCol w:w="634"/>
              <w:gridCol w:w="744"/>
              <w:gridCol w:w="943"/>
              <w:gridCol w:w="818"/>
              <w:gridCol w:w="814"/>
              <w:gridCol w:w="875"/>
              <w:gridCol w:w="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62"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污染源名称</w:t>
                  </w:r>
                </w:p>
              </w:tc>
              <w:tc>
                <w:tcPr>
                  <w:tcW w:w="1943"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排气筒底部中心坐标(o)</w:t>
                  </w:r>
                </w:p>
              </w:tc>
              <w:tc>
                <w:tcPr>
                  <w:tcW w:w="598"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排气筒底部海拔高度(m)</w:t>
                  </w:r>
                </w:p>
              </w:tc>
              <w:tc>
                <w:tcPr>
                  <w:tcW w:w="3139" w:type="dxa"/>
                  <w:gridSpan w:val="4"/>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排气筒参数</w:t>
                  </w:r>
                </w:p>
              </w:tc>
              <w:tc>
                <w:tcPr>
                  <w:tcW w:w="814"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污染物</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名称</w:t>
                  </w:r>
                </w:p>
              </w:tc>
              <w:tc>
                <w:tcPr>
                  <w:tcW w:w="875"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排放</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速率</w:t>
                  </w:r>
                </w:p>
              </w:tc>
              <w:tc>
                <w:tcPr>
                  <w:tcW w:w="694"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62"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080"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经度</w:t>
                  </w:r>
                </w:p>
              </w:tc>
              <w:tc>
                <w:tcPr>
                  <w:tcW w:w="863"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纬度</w:t>
                  </w:r>
                </w:p>
              </w:tc>
              <w:tc>
                <w:tcPr>
                  <w:tcW w:w="598"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63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高度</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(m)</w:t>
                  </w:r>
                </w:p>
              </w:tc>
              <w:tc>
                <w:tcPr>
                  <w:tcW w:w="74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内径</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(m)</w:t>
                  </w:r>
                </w:p>
              </w:tc>
              <w:tc>
                <w:tcPr>
                  <w:tcW w:w="943"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温度</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818"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流速</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(m/s)</w:t>
                  </w:r>
                </w:p>
              </w:tc>
              <w:tc>
                <w:tcPr>
                  <w:tcW w:w="814"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875"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694"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62"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加热炉排气筒</w:t>
                  </w:r>
                </w:p>
              </w:tc>
              <w:tc>
                <w:tcPr>
                  <w:tcW w:w="1080" w:type="dxa"/>
                  <w:vMerge w:val="restart"/>
                  <w:tcBorders>
                    <w:tl2br w:val="nil"/>
                    <w:tr2bl w:val="nil"/>
                  </w:tcBorders>
                  <w:vAlign w:val="center"/>
                </w:tcPr>
                <w:p>
                  <w:pPr>
                    <w:pStyle w:val="42"/>
                    <w:adjustRightInd w:val="0"/>
                    <w:snapToGrid w:val="0"/>
                    <w:rPr>
                      <w:rFonts w:hint="default" w:ascii="Times New Roman" w:hAnsi="Times New Roman" w:eastAsia="宋体"/>
                      <w:b w:val="0"/>
                      <w:color w:val="auto"/>
                      <w:sz w:val="21"/>
                      <w:szCs w:val="21"/>
                      <w:lang w:val="en-US" w:eastAsia="zh-CN"/>
                    </w:rPr>
                  </w:pPr>
                  <w:r>
                    <w:rPr>
                      <w:rFonts w:ascii="Times New Roman" w:hAnsi="Times New Roman"/>
                      <w:b w:val="0"/>
                      <w:color w:val="auto"/>
                      <w:sz w:val="21"/>
                      <w:szCs w:val="21"/>
                    </w:rPr>
                    <w:t>11</w:t>
                  </w:r>
                  <w:r>
                    <w:rPr>
                      <w:rFonts w:hint="eastAsia" w:ascii="Times New Roman" w:hAnsi="Times New Roman"/>
                      <w:b w:val="0"/>
                      <w:color w:val="auto"/>
                      <w:sz w:val="21"/>
                      <w:szCs w:val="21"/>
                    </w:rPr>
                    <w:t>2.9</w:t>
                  </w:r>
                  <w:r>
                    <w:rPr>
                      <w:rFonts w:hint="eastAsia" w:ascii="Times New Roman" w:hAnsi="Times New Roman"/>
                      <w:b w:val="0"/>
                      <w:color w:val="auto"/>
                      <w:sz w:val="21"/>
                      <w:szCs w:val="21"/>
                      <w:lang w:val="en-US" w:eastAsia="zh-CN"/>
                    </w:rPr>
                    <w:t>73321</w:t>
                  </w:r>
                </w:p>
              </w:tc>
              <w:tc>
                <w:tcPr>
                  <w:tcW w:w="863" w:type="dxa"/>
                  <w:vMerge w:val="restart"/>
                  <w:tcBorders>
                    <w:tl2br w:val="nil"/>
                    <w:tr2bl w:val="nil"/>
                  </w:tcBorders>
                  <w:vAlign w:val="center"/>
                </w:tcPr>
                <w:p>
                  <w:pPr>
                    <w:pStyle w:val="42"/>
                    <w:adjustRightInd w:val="0"/>
                    <w:snapToGrid w:val="0"/>
                    <w:rPr>
                      <w:rFonts w:ascii="Times New Roman" w:hAnsi="Times New Roman"/>
                      <w:b w:val="0"/>
                      <w:color w:val="auto"/>
                      <w:sz w:val="21"/>
                      <w:szCs w:val="21"/>
                    </w:rPr>
                  </w:pPr>
                  <w:r>
                    <w:rPr>
                      <w:rFonts w:ascii="Times New Roman" w:hAnsi="Times New Roman"/>
                      <w:b w:val="0"/>
                      <w:color w:val="auto"/>
                      <w:sz w:val="21"/>
                      <w:szCs w:val="21"/>
                    </w:rPr>
                    <w:t>38.</w:t>
                  </w:r>
                </w:p>
                <w:p>
                  <w:pPr>
                    <w:pStyle w:val="42"/>
                    <w:adjustRightInd w:val="0"/>
                    <w:snapToGrid w:val="0"/>
                    <w:rPr>
                      <w:rFonts w:hint="default" w:ascii="Times New Roman" w:hAnsi="Times New Roman" w:eastAsia="宋体"/>
                      <w:b w:val="0"/>
                      <w:color w:val="auto"/>
                      <w:sz w:val="21"/>
                      <w:szCs w:val="21"/>
                      <w:lang w:val="en-US" w:eastAsia="zh-CN"/>
                    </w:rPr>
                  </w:pPr>
                  <w:r>
                    <w:rPr>
                      <w:rFonts w:hint="eastAsia" w:ascii="Times New Roman" w:hAnsi="Times New Roman"/>
                      <w:b w:val="0"/>
                      <w:color w:val="auto"/>
                      <w:sz w:val="21"/>
                      <w:szCs w:val="21"/>
                      <w:lang w:val="en-US" w:eastAsia="zh-CN"/>
                    </w:rPr>
                    <w:t>517322</w:t>
                  </w:r>
                </w:p>
              </w:tc>
              <w:tc>
                <w:tcPr>
                  <w:tcW w:w="598" w:type="dxa"/>
                  <w:vMerge w:val="restart"/>
                  <w:tcBorders>
                    <w:tl2br w:val="nil"/>
                    <w:tr2bl w:val="nil"/>
                  </w:tcBorders>
                  <w:vAlign w:val="center"/>
                </w:tcPr>
                <w:p>
                  <w:pPr>
                    <w:pStyle w:val="42"/>
                    <w:adjustRightInd w:val="0"/>
                    <w:snapToGrid w:val="0"/>
                    <w:rPr>
                      <w:rFonts w:hint="default" w:ascii="Times New Roman" w:hAnsi="Times New Roman" w:eastAsia="宋体"/>
                      <w:b w:val="0"/>
                      <w:color w:val="auto"/>
                      <w:sz w:val="21"/>
                      <w:szCs w:val="21"/>
                      <w:lang w:val="en-US" w:eastAsia="zh-CN"/>
                    </w:rPr>
                  </w:pPr>
                  <w:r>
                    <w:rPr>
                      <w:rFonts w:hint="eastAsia" w:ascii="Times New Roman" w:hAnsi="Times New Roman"/>
                      <w:b w:val="0"/>
                      <w:color w:val="auto"/>
                      <w:sz w:val="21"/>
                      <w:szCs w:val="21"/>
                      <w:lang w:val="en-US" w:eastAsia="zh-CN"/>
                    </w:rPr>
                    <w:t>743</w:t>
                  </w:r>
                </w:p>
              </w:tc>
              <w:tc>
                <w:tcPr>
                  <w:tcW w:w="634" w:type="dxa"/>
                  <w:vMerge w:val="restart"/>
                  <w:tcBorders>
                    <w:tl2br w:val="nil"/>
                    <w:tr2bl w:val="nil"/>
                  </w:tcBorders>
                  <w:vAlign w:val="center"/>
                </w:tcPr>
                <w:p>
                  <w:pPr>
                    <w:pStyle w:val="42"/>
                    <w:adjustRightInd w:val="0"/>
                    <w:snapToGrid w:val="0"/>
                    <w:rPr>
                      <w:rFonts w:hint="default" w:ascii="Times New Roman" w:hAnsi="Times New Roman" w:eastAsia="宋体"/>
                      <w:b w:val="0"/>
                      <w:color w:val="auto"/>
                      <w:sz w:val="21"/>
                      <w:szCs w:val="21"/>
                      <w:lang w:val="en-US" w:eastAsia="zh-CN"/>
                    </w:rPr>
                  </w:pPr>
                  <w:r>
                    <w:rPr>
                      <w:rFonts w:hint="eastAsia"/>
                      <w:b w:val="0"/>
                      <w:color w:val="auto"/>
                      <w:sz w:val="21"/>
                      <w:szCs w:val="21"/>
                      <w:lang w:val="en-US" w:eastAsia="zh-CN"/>
                    </w:rPr>
                    <w:t>15.0</w:t>
                  </w:r>
                </w:p>
              </w:tc>
              <w:tc>
                <w:tcPr>
                  <w:tcW w:w="744" w:type="dxa"/>
                  <w:vMerge w:val="restart"/>
                  <w:tcBorders>
                    <w:tl2br w:val="nil"/>
                    <w:tr2bl w:val="nil"/>
                  </w:tcBorders>
                  <w:vAlign w:val="center"/>
                </w:tcPr>
                <w:p>
                  <w:pPr>
                    <w:pStyle w:val="42"/>
                    <w:adjustRightInd w:val="0"/>
                    <w:snapToGrid w:val="0"/>
                    <w:rPr>
                      <w:rFonts w:ascii="Times New Roman" w:hAnsi="Times New Roman"/>
                      <w:b w:val="0"/>
                      <w:color w:val="auto"/>
                      <w:sz w:val="21"/>
                      <w:szCs w:val="21"/>
                    </w:rPr>
                  </w:pPr>
                  <w:r>
                    <w:rPr>
                      <w:rFonts w:hint="eastAsia"/>
                      <w:b w:val="0"/>
                      <w:color w:val="auto"/>
                      <w:sz w:val="21"/>
                      <w:szCs w:val="21"/>
                    </w:rPr>
                    <w:t>0.8</w:t>
                  </w:r>
                </w:p>
              </w:tc>
              <w:tc>
                <w:tcPr>
                  <w:tcW w:w="943" w:type="dxa"/>
                  <w:vMerge w:val="restart"/>
                  <w:tcBorders>
                    <w:tl2br w:val="nil"/>
                    <w:tr2bl w:val="nil"/>
                  </w:tcBorders>
                  <w:vAlign w:val="center"/>
                </w:tcPr>
                <w:p>
                  <w:pPr>
                    <w:pStyle w:val="42"/>
                    <w:adjustRightInd w:val="0"/>
                    <w:snapToGrid w:val="0"/>
                    <w:rPr>
                      <w:rFonts w:ascii="Times New Roman" w:hAnsi="Times New Roman"/>
                      <w:b w:val="0"/>
                      <w:color w:val="auto"/>
                      <w:sz w:val="21"/>
                      <w:szCs w:val="21"/>
                    </w:rPr>
                  </w:pPr>
                  <w:r>
                    <w:rPr>
                      <w:rFonts w:ascii="Times New Roman" w:hAnsi="Times New Roman"/>
                      <w:b w:val="0"/>
                      <w:color w:val="auto"/>
                      <w:sz w:val="21"/>
                      <w:szCs w:val="21"/>
                    </w:rPr>
                    <w:t>80.0</w:t>
                  </w:r>
                </w:p>
              </w:tc>
              <w:tc>
                <w:tcPr>
                  <w:tcW w:w="818" w:type="dxa"/>
                  <w:vMerge w:val="restart"/>
                  <w:tcBorders>
                    <w:tl2br w:val="nil"/>
                    <w:tr2bl w:val="nil"/>
                  </w:tcBorders>
                  <w:vAlign w:val="center"/>
                </w:tcPr>
                <w:p>
                  <w:pPr>
                    <w:pStyle w:val="42"/>
                    <w:adjustRightInd w:val="0"/>
                    <w:snapToGrid w:val="0"/>
                    <w:rPr>
                      <w:rFonts w:ascii="Times New Roman" w:hAnsi="Times New Roman"/>
                      <w:b w:val="0"/>
                      <w:color w:val="auto"/>
                      <w:sz w:val="21"/>
                      <w:szCs w:val="21"/>
                      <w:highlight w:val="yellow"/>
                    </w:rPr>
                  </w:pPr>
                  <w:r>
                    <w:rPr>
                      <w:rFonts w:hint="eastAsia"/>
                      <w:b w:val="0"/>
                      <w:color w:val="auto"/>
                      <w:sz w:val="21"/>
                      <w:szCs w:val="21"/>
                    </w:rPr>
                    <w:t>4.8</w:t>
                  </w:r>
                </w:p>
              </w:tc>
              <w:tc>
                <w:tcPr>
                  <w:tcW w:w="814" w:type="dxa"/>
                  <w:tcBorders>
                    <w:tl2br w:val="nil"/>
                    <w:tr2bl w:val="nil"/>
                  </w:tcBorders>
                  <w:vAlign w:val="center"/>
                </w:tcPr>
                <w:p>
                  <w:pPr>
                    <w:pStyle w:val="42"/>
                    <w:adjustRightInd w:val="0"/>
                    <w:snapToGrid w:val="0"/>
                    <w:rPr>
                      <w:rFonts w:ascii="Times New Roman" w:hAnsi="Times New Roman"/>
                      <w:b w:val="0"/>
                      <w:color w:val="auto"/>
                      <w:sz w:val="21"/>
                      <w:szCs w:val="21"/>
                    </w:rPr>
                  </w:pPr>
                  <w:r>
                    <w:rPr>
                      <w:rFonts w:ascii="Times New Roman" w:hAnsi="Times New Roman"/>
                      <w:b w:val="0"/>
                      <w:color w:val="auto"/>
                      <w:sz w:val="21"/>
                      <w:szCs w:val="21"/>
                    </w:rPr>
                    <w:t>PM</w:t>
                  </w:r>
                  <w:r>
                    <w:rPr>
                      <w:rFonts w:ascii="Times New Roman" w:hAnsi="Times New Roman"/>
                      <w:b w:val="0"/>
                      <w:color w:val="auto"/>
                      <w:sz w:val="21"/>
                      <w:szCs w:val="21"/>
                      <w:vertAlign w:val="subscript"/>
                    </w:rPr>
                    <w:t>10</w:t>
                  </w:r>
                </w:p>
              </w:tc>
              <w:tc>
                <w:tcPr>
                  <w:tcW w:w="875" w:type="dxa"/>
                  <w:tcBorders>
                    <w:tl2br w:val="nil"/>
                    <w:tr2bl w:val="nil"/>
                  </w:tcBorders>
                  <w:vAlign w:val="center"/>
                </w:tcPr>
                <w:p>
                  <w:pPr>
                    <w:pStyle w:val="42"/>
                    <w:adjustRightInd w:val="0"/>
                    <w:snapToGrid w:val="0"/>
                    <w:rPr>
                      <w:rFonts w:hint="default" w:eastAsia="宋体"/>
                      <w:b w:val="0"/>
                      <w:color w:val="FF0000"/>
                      <w:sz w:val="21"/>
                      <w:szCs w:val="21"/>
                      <w:lang w:val="en-US" w:eastAsia="zh-CN"/>
                    </w:rPr>
                  </w:pPr>
                  <w:r>
                    <w:rPr>
                      <w:b w:val="0"/>
                      <w:color w:val="auto"/>
                      <w:sz w:val="21"/>
                      <w:szCs w:val="21"/>
                    </w:rPr>
                    <w:t>0.0</w:t>
                  </w:r>
                  <w:r>
                    <w:rPr>
                      <w:rFonts w:hint="eastAsia"/>
                      <w:b w:val="0"/>
                      <w:color w:val="auto"/>
                      <w:sz w:val="21"/>
                      <w:szCs w:val="21"/>
                      <w:lang w:val="en-US" w:eastAsia="zh-CN"/>
                    </w:rPr>
                    <w:t>1238</w:t>
                  </w:r>
                </w:p>
              </w:tc>
              <w:tc>
                <w:tcPr>
                  <w:tcW w:w="69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g/s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62"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080" w:type="dxa"/>
                  <w:vMerge w:val="continue"/>
                  <w:tcBorders>
                    <w:tl2br w:val="nil"/>
                    <w:tr2bl w:val="nil"/>
                  </w:tcBorders>
                  <w:vAlign w:val="center"/>
                </w:tcPr>
                <w:p>
                  <w:pPr>
                    <w:pStyle w:val="42"/>
                    <w:adjustRightInd w:val="0"/>
                    <w:snapToGrid w:val="0"/>
                    <w:rPr>
                      <w:rFonts w:ascii="Times New Roman" w:hAnsi="Times New Roman"/>
                      <w:b w:val="0"/>
                      <w:color w:val="FF0000"/>
                      <w:sz w:val="21"/>
                      <w:szCs w:val="21"/>
                    </w:rPr>
                  </w:pPr>
                </w:p>
              </w:tc>
              <w:tc>
                <w:tcPr>
                  <w:tcW w:w="863" w:type="dxa"/>
                  <w:vMerge w:val="continue"/>
                  <w:tcBorders>
                    <w:tl2br w:val="nil"/>
                    <w:tr2bl w:val="nil"/>
                  </w:tcBorders>
                  <w:vAlign w:val="center"/>
                </w:tcPr>
                <w:p>
                  <w:pPr>
                    <w:pStyle w:val="42"/>
                    <w:adjustRightInd w:val="0"/>
                    <w:snapToGrid w:val="0"/>
                    <w:rPr>
                      <w:rFonts w:ascii="Times New Roman" w:hAnsi="Times New Roman"/>
                      <w:b w:val="0"/>
                      <w:color w:val="FF0000"/>
                      <w:sz w:val="21"/>
                      <w:szCs w:val="21"/>
                    </w:rPr>
                  </w:pPr>
                </w:p>
              </w:tc>
              <w:tc>
                <w:tcPr>
                  <w:tcW w:w="598" w:type="dxa"/>
                  <w:vMerge w:val="continue"/>
                  <w:tcBorders>
                    <w:tl2br w:val="nil"/>
                    <w:tr2bl w:val="nil"/>
                  </w:tcBorders>
                  <w:vAlign w:val="center"/>
                </w:tcPr>
                <w:p>
                  <w:pPr>
                    <w:pStyle w:val="42"/>
                    <w:adjustRightInd w:val="0"/>
                    <w:snapToGrid w:val="0"/>
                    <w:rPr>
                      <w:rFonts w:ascii="Times New Roman" w:hAnsi="Times New Roman"/>
                      <w:b w:val="0"/>
                      <w:color w:val="auto"/>
                      <w:sz w:val="21"/>
                      <w:szCs w:val="21"/>
                    </w:rPr>
                  </w:pPr>
                </w:p>
              </w:tc>
              <w:tc>
                <w:tcPr>
                  <w:tcW w:w="634" w:type="dxa"/>
                  <w:vMerge w:val="continue"/>
                  <w:tcBorders>
                    <w:tl2br w:val="nil"/>
                    <w:tr2bl w:val="nil"/>
                  </w:tcBorders>
                  <w:vAlign w:val="center"/>
                </w:tcPr>
                <w:p>
                  <w:pPr>
                    <w:pStyle w:val="42"/>
                    <w:adjustRightInd w:val="0"/>
                    <w:snapToGrid w:val="0"/>
                    <w:rPr>
                      <w:rFonts w:ascii="Times New Roman" w:hAnsi="Times New Roman"/>
                      <w:b w:val="0"/>
                      <w:color w:val="auto"/>
                      <w:sz w:val="21"/>
                      <w:szCs w:val="21"/>
                    </w:rPr>
                  </w:pPr>
                </w:p>
              </w:tc>
              <w:tc>
                <w:tcPr>
                  <w:tcW w:w="744" w:type="dxa"/>
                  <w:vMerge w:val="continue"/>
                  <w:tcBorders>
                    <w:tl2br w:val="nil"/>
                    <w:tr2bl w:val="nil"/>
                  </w:tcBorders>
                  <w:vAlign w:val="center"/>
                </w:tcPr>
                <w:p>
                  <w:pPr>
                    <w:pStyle w:val="42"/>
                    <w:adjustRightInd w:val="0"/>
                    <w:snapToGrid w:val="0"/>
                    <w:rPr>
                      <w:rFonts w:ascii="Times New Roman" w:hAnsi="Times New Roman"/>
                      <w:b w:val="0"/>
                      <w:color w:val="auto"/>
                      <w:sz w:val="21"/>
                      <w:szCs w:val="21"/>
                    </w:rPr>
                  </w:pPr>
                </w:p>
              </w:tc>
              <w:tc>
                <w:tcPr>
                  <w:tcW w:w="943" w:type="dxa"/>
                  <w:vMerge w:val="continue"/>
                  <w:tcBorders>
                    <w:tl2br w:val="nil"/>
                    <w:tr2bl w:val="nil"/>
                  </w:tcBorders>
                  <w:vAlign w:val="center"/>
                </w:tcPr>
                <w:p>
                  <w:pPr>
                    <w:pStyle w:val="42"/>
                    <w:adjustRightInd w:val="0"/>
                    <w:snapToGrid w:val="0"/>
                    <w:rPr>
                      <w:rFonts w:ascii="Times New Roman" w:hAnsi="Times New Roman"/>
                      <w:b w:val="0"/>
                      <w:color w:val="auto"/>
                      <w:sz w:val="21"/>
                      <w:szCs w:val="21"/>
                    </w:rPr>
                  </w:pPr>
                </w:p>
              </w:tc>
              <w:tc>
                <w:tcPr>
                  <w:tcW w:w="818" w:type="dxa"/>
                  <w:vMerge w:val="continue"/>
                  <w:tcBorders>
                    <w:tl2br w:val="nil"/>
                    <w:tr2bl w:val="nil"/>
                  </w:tcBorders>
                  <w:vAlign w:val="center"/>
                </w:tcPr>
                <w:p>
                  <w:pPr>
                    <w:pStyle w:val="42"/>
                    <w:adjustRightInd w:val="0"/>
                    <w:snapToGrid w:val="0"/>
                    <w:rPr>
                      <w:rFonts w:ascii="Times New Roman" w:hAnsi="Times New Roman"/>
                      <w:b w:val="0"/>
                      <w:color w:val="auto"/>
                      <w:sz w:val="21"/>
                      <w:szCs w:val="21"/>
                    </w:rPr>
                  </w:pPr>
                </w:p>
              </w:tc>
              <w:tc>
                <w:tcPr>
                  <w:tcW w:w="814" w:type="dxa"/>
                  <w:tcBorders>
                    <w:tl2br w:val="nil"/>
                    <w:tr2bl w:val="nil"/>
                  </w:tcBorders>
                  <w:vAlign w:val="center"/>
                </w:tcPr>
                <w:p>
                  <w:pPr>
                    <w:pStyle w:val="42"/>
                    <w:adjustRightInd w:val="0"/>
                    <w:snapToGrid w:val="0"/>
                    <w:rPr>
                      <w:rFonts w:ascii="Times New Roman" w:hAnsi="Times New Roman"/>
                      <w:b w:val="0"/>
                      <w:color w:val="auto"/>
                      <w:sz w:val="21"/>
                      <w:szCs w:val="21"/>
                    </w:rPr>
                  </w:pPr>
                  <w:r>
                    <w:rPr>
                      <w:rFonts w:ascii="Times New Roman" w:hAnsi="Times New Roman"/>
                      <w:b w:val="0"/>
                      <w:color w:val="auto"/>
                      <w:sz w:val="21"/>
                      <w:szCs w:val="21"/>
                    </w:rPr>
                    <w:t>SO</w:t>
                  </w:r>
                  <w:r>
                    <w:rPr>
                      <w:rFonts w:ascii="Times New Roman" w:hAnsi="Times New Roman"/>
                      <w:b w:val="0"/>
                      <w:color w:val="auto"/>
                      <w:sz w:val="21"/>
                      <w:szCs w:val="21"/>
                      <w:vertAlign w:val="subscript"/>
                    </w:rPr>
                    <w:t>2</w:t>
                  </w:r>
                </w:p>
              </w:tc>
              <w:tc>
                <w:tcPr>
                  <w:tcW w:w="875" w:type="dxa"/>
                  <w:tcBorders>
                    <w:tl2br w:val="nil"/>
                    <w:tr2bl w:val="nil"/>
                  </w:tcBorders>
                  <w:vAlign w:val="center"/>
                </w:tcPr>
                <w:p>
                  <w:pPr>
                    <w:pStyle w:val="42"/>
                    <w:adjustRightInd w:val="0"/>
                    <w:snapToGrid w:val="0"/>
                    <w:rPr>
                      <w:rFonts w:hint="default" w:eastAsia="宋体"/>
                      <w:b w:val="0"/>
                      <w:color w:val="FF0000"/>
                      <w:sz w:val="21"/>
                      <w:szCs w:val="21"/>
                      <w:lang w:val="en-US" w:eastAsia="zh-CN"/>
                    </w:rPr>
                  </w:pPr>
                  <w:r>
                    <w:rPr>
                      <w:b w:val="0"/>
                      <w:color w:val="auto"/>
                      <w:sz w:val="21"/>
                      <w:szCs w:val="21"/>
                    </w:rPr>
                    <w:t>0.</w:t>
                  </w:r>
                  <w:r>
                    <w:rPr>
                      <w:rFonts w:hint="eastAsia"/>
                      <w:b w:val="0"/>
                      <w:color w:val="auto"/>
                      <w:sz w:val="21"/>
                      <w:szCs w:val="21"/>
                    </w:rPr>
                    <w:t>00</w:t>
                  </w:r>
                  <w:r>
                    <w:rPr>
                      <w:rFonts w:hint="eastAsia"/>
                      <w:b w:val="0"/>
                      <w:color w:val="auto"/>
                      <w:sz w:val="21"/>
                      <w:szCs w:val="21"/>
                      <w:lang w:val="en-US" w:eastAsia="zh-CN"/>
                    </w:rPr>
                    <w:t>138</w:t>
                  </w:r>
                </w:p>
              </w:tc>
              <w:tc>
                <w:tcPr>
                  <w:tcW w:w="69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g/s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762"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080" w:type="dxa"/>
                  <w:vMerge w:val="continue"/>
                  <w:tcBorders>
                    <w:tl2br w:val="nil"/>
                    <w:tr2bl w:val="nil"/>
                  </w:tcBorders>
                  <w:vAlign w:val="center"/>
                </w:tcPr>
                <w:p>
                  <w:pPr>
                    <w:pStyle w:val="42"/>
                    <w:adjustRightInd w:val="0"/>
                    <w:snapToGrid w:val="0"/>
                    <w:rPr>
                      <w:rFonts w:ascii="Times New Roman" w:hAnsi="Times New Roman"/>
                      <w:b w:val="0"/>
                      <w:color w:val="FF0000"/>
                      <w:sz w:val="21"/>
                      <w:szCs w:val="21"/>
                    </w:rPr>
                  </w:pPr>
                </w:p>
              </w:tc>
              <w:tc>
                <w:tcPr>
                  <w:tcW w:w="863" w:type="dxa"/>
                  <w:vMerge w:val="continue"/>
                  <w:tcBorders>
                    <w:tl2br w:val="nil"/>
                    <w:tr2bl w:val="nil"/>
                  </w:tcBorders>
                  <w:vAlign w:val="center"/>
                </w:tcPr>
                <w:p>
                  <w:pPr>
                    <w:pStyle w:val="42"/>
                    <w:adjustRightInd w:val="0"/>
                    <w:snapToGrid w:val="0"/>
                    <w:rPr>
                      <w:rFonts w:ascii="Times New Roman" w:hAnsi="Times New Roman"/>
                      <w:b w:val="0"/>
                      <w:color w:val="FF0000"/>
                      <w:sz w:val="21"/>
                      <w:szCs w:val="21"/>
                    </w:rPr>
                  </w:pPr>
                </w:p>
              </w:tc>
              <w:tc>
                <w:tcPr>
                  <w:tcW w:w="598" w:type="dxa"/>
                  <w:vMerge w:val="continue"/>
                  <w:tcBorders>
                    <w:tl2br w:val="nil"/>
                    <w:tr2bl w:val="nil"/>
                  </w:tcBorders>
                  <w:vAlign w:val="center"/>
                </w:tcPr>
                <w:p>
                  <w:pPr>
                    <w:pStyle w:val="42"/>
                    <w:adjustRightInd w:val="0"/>
                    <w:snapToGrid w:val="0"/>
                    <w:rPr>
                      <w:rFonts w:ascii="Times New Roman" w:hAnsi="Times New Roman"/>
                      <w:b w:val="0"/>
                      <w:color w:val="FF0000"/>
                      <w:sz w:val="21"/>
                      <w:szCs w:val="21"/>
                    </w:rPr>
                  </w:pPr>
                </w:p>
              </w:tc>
              <w:tc>
                <w:tcPr>
                  <w:tcW w:w="634" w:type="dxa"/>
                  <w:vMerge w:val="continue"/>
                  <w:tcBorders>
                    <w:tl2br w:val="nil"/>
                    <w:tr2bl w:val="nil"/>
                  </w:tcBorders>
                  <w:vAlign w:val="center"/>
                </w:tcPr>
                <w:p>
                  <w:pPr>
                    <w:pStyle w:val="42"/>
                    <w:adjustRightInd w:val="0"/>
                    <w:snapToGrid w:val="0"/>
                    <w:rPr>
                      <w:rFonts w:ascii="Times New Roman" w:hAnsi="Times New Roman"/>
                      <w:b w:val="0"/>
                      <w:color w:val="FF0000"/>
                      <w:sz w:val="21"/>
                      <w:szCs w:val="21"/>
                    </w:rPr>
                  </w:pPr>
                </w:p>
              </w:tc>
              <w:tc>
                <w:tcPr>
                  <w:tcW w:w="744" w:type="dxa"/>
                  <w:vMerge w:val="continue"/>
                  <w:tcBorders>
                    <w:tl2br w:val="nil"/>
                    <w:tr2bl w:val="nil"/>
                  </w:tcBorders>
                  <w:vAlign w:val="center"/>
                </w:tcPr>
                <w:p>
                  <w:pPr>
                    <w:pStyle w:val="42"/>
                    <w:adjustRightInd w:val="0"/>
                    <w:snapToGrid w:val="0"/>
                    <w:rPr>
                      <w:rFonts w:ascii="Times New Roman" w:hAnsi="Times New Roman"/>
                      <w:b w:val="0"/>
                      <w:color w:val="FF0000"/>
                      <w:sz w:val="21"/>
                      <w:szCs w:val="21"/>
                    </w:rPr>
                  </w:pPr>
                </w:p>
              </w:tc>
              <w:tc>
                <w:tcPr>
                  <w:tcW w:w="943" w:type="dxa"/>
                  <w:vMerge w:val="continue"/>
                  <w:tcBorders>
                    <w:tl2br w:val="nil"/>
                    <w:tr2bl w:val="nil"/>
                  </w:tcBorders>
                  <w:vAlign w:val="center"/>
                </w:tcPr>
                <w:p>
                  <w:pPr>
                    <w:pStyle w:val="42"/>
                    <w:adjustRightInd w:val="0"/>
                    <w:snapToGrid w:val="0"/>
                    <w:rPr>
                      <w:rFonts w:ascii="Times New Roman" w:hAnsi="Times New Roman"/>
                      <w:b w:val="0"/>
                      <w:color w:val="FF0000"/>
                      <w:sz w:val="21"/>
                      <w:szCs w:val="21"/>
                    </w:rPr>
                  </w:pPr>
                </w:p>
              </w:tc>
              <w:tc>
                <w:tcPr>
                  <w:tcW w:w="818" w:type="dxa"/>
                  <w:vMerge w:val="continue"/>
                  <w:tcBorders>
                    <w:tl2br w:val="nil"/>
                    <w:tr2bl w:val="nil"/>
                  </w:tcBorders>
                  <w:vAlign w:val="center"/>
                </w:tcPr>
                <w:p>
                  <w:pPr>
                    <w:pStyle w:val="42"/>
                    <w:adjustRightInd w:val="0"/>
                    <w:snapToGrid w:val="0"/>
                    <w:rPr>
                      <w:rFonts w:ascii="Times New Roman" w:hAnsi="Times New Roman"/>
                      <w:b w:val="0"/>
                      <w:color w:val="FF0000"/>
                      <w:sz w:val="21"/>
                      <w:szCs w:val="21"/>
                    </w:rPr>
                  </w:pPr>
                </w:p>
              </w:tc>
              <w:tc>
                <w:tcPr>
                  <w:tcW w:w="814" w:type="dxa"/>
                  <w:tcBorders>
                    <w:tl2br w:val="nil"/>
                    <w:tr2bl w:val="nil"/>
                  </w:tcBorders>
                  <w:vAlign w:val="center"/>
                </w:tcPr>
                <w:p>
                  <w:pPr>
                    <w:pStyle w:val="42"/>
                    <w:adjustRightInd w:val="0"/>
                    <w:snapToGrid w:val="0"/>
                    <w:rPr>
                      <w:rFonts w:hint="eastAsia" w:ascii="Times New Roman" w:hAnsi="Times New Roman" w:eastAsia="宋体"/>
                      <w:b w:val="0"/>
                      <w:color w:val="auto"/>
                      <w:sz w:val="21"/>
                      <w:szCs w:val="21"/>
                      <w:lang w:eastAsia="zh-CN"/>
                    </w:rPr>
                  </w:pPr>
                  <w:r>
                    <w:rPr>
                      <w:rFonts w:ascii="Times New Roman" w:hAnsi="Times New Roman"/>
                      <w:b w:val="0"/>
                      <w:color w:val="auto"/>
                      <w:sz w:val="21"/>
                      <w:szCs w:val="21"/>
                    </w:rPr>
                    <w:t>NO</w:t>
                  </w:r>
                  <w:r>
                    <w:rPr>
                      <w:rFonts w:hint="eastAsia" w:ascii="Times New Roman" w:hAnsi="Times New Roman"/>
                      <w:b w:val="0"/>
                      <w:color w:val="auto"/>
                      <w:sz w:val="21"/>
                      <w:szCs w:val="21"/>
                      <w:vertAlign w:val="subscript"/>
                      <w:lang w:val="en-US" w:eastAsia="zh-CN"/>
                    </w:rPr>
                    <w:t>x</w:t>
                  </w:r>
                </w:p>
              </w:tc>
              <w:tc>
                <w:tcPr>
                  <w:tcW w:w="875" w:type="dxa"/>
                  <w:tcBorders>
                    <w:tl2br w:val="nil"/>
                    <w:tr2bl w:val="nil"/>
                  </w:tcBorders>
                  <w:vAlign w:val="center"/>
                </w:tcPr>
                <w:p>
                  <w:pPr>
                    <w:pStyle w:val="42"/>
                    <w:adjustRightInd w:val="0"/>
                    <w:snapToGrid w:val="0"/>
                    <w:rPr>
                      <w:rFonts w:hint="default" w:eastAsia="宋体"/>
                      <w:b w:val="0"/>
                      <w:color w:val="FF0000"/>
                      <w:sz w:val="21"/>
                      <w:szCs w:val="21"/>
                      <w:lang w:val="en-US" w:eastAsia="zh-CN"/>
                    </w:rPr>
                  </w:pPr>
                  <w:r>
                    <w:rPr>
                      <w:b w:val="0"/>
                      <w:color w:val="auto"/>
                      <w:sz w:val="21"/>
                      <w:szCs w:val="21"/>
                    </w:rPr>
                    <w:t>0.</w:t>
                  </w:r>
                  <w:r>
                    <w:rPr>
                      <w:rFonts w:hint="eastAsia"/>
                      <w:b w:val="0"/>
                      <w:color w:val="auto"/>
                      <w:sz w:val="21"/>
                      <w:szCs w:val="21"/>
                    </w:rPr>
                    <w:t>0</w:t>
                  </w:r>
                  <w:r>
                    <w:rPr>
                      <w:rFonts w:hint="eastAsia"/>
                      <w:b w:val="0"/>
                      <w:color w:val="auto"/>
                      <w:sz w:val="21"/>
                      <w:szCs w:val="21"/>
                      <w:lang w:val="en-US" w:eastAsia="zh-CN"/>
                    </w:rPr>
                    <w:t>7939</w:t>
                  </w:r>
                </w:p>
              </w:tc>
              <w:tc>
                <w:tcPr>
                  <w:tcW w:w="69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g/s</w:t>
                  </w:r>
                </w:p>
              </w:tc>
            </w:tr>
          </w:tbl>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②估算结果</w:t>
            </w:r>
          </w:p>
          <w:p>
            <w:pPr>
              <w:pStyle w:val="49"/>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估算模式计算结果见表</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11</w:t>
            </w:r>
            <w:r>
              <w:rPr>
                <w:rFonts w:ascii="Times New Roman" w:hAnsi="Times New Roman" w:eastAsia="宋体" w:cs="Times New Roman"/>
                <w:color w:val="000000" w:themeColor="text1"/>
                <w14:textFill>
                  <w14:solidFill>
                    <w14:schemeClr w14:val="tx1"/>
                  </w14:solidFill>
                </w14:textFill>
              </w:rPr>
              <w:t>。</w:t>
            </w:r>
            <w:r>
              <w:rPr>
                <w:rFonts w:hint="eastAsia" w:ascii="Times New Roman" w:hAnsi="Times New Roman" w:eastAsia="宋体" w:cs="Times New Roman"/>
                <w:color w:val="000000" w:themeColor="text1"/>
                <w14:textFill>
                  <w14:solidFill>
                    <w14:schemeClr w14:val="tx1"/>
                  </w14:solidFill>
                </w14:textFill>
              </w:rPr>
              <w:t xml:space="preserve"> </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11</w:t>
            </w:r>
            <w:r>
              <w:rPr>
                <w:rFonts w:ascii="Times New Roman" w:hAnsi="Times New Roman"/>
                <w:b/>
                <w:bCs/>
                <w:color w:val="000000" w:themeColor="text1"/>
                <w:szCs w:val="21"/>
                <w14:textFill>
                  <w14:solidFill>
                    <w14:schemeClr w14:val="tx1"/>
                  </w14:solidFill>
                </w14:textFill>
              </w:rPr>
              <w:t xml:space="preserve">  主要污染源估算模型计算结果一览表</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178"/>
              <w:gridCol w:w="1072"/>
              <w:gridCol w:w="1095"/>
              <w:gridCol w:w="1320"/>
              <w:gridCol w:w="9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803" w:type="dxa"/>
                  <w:vMerge w:val="restart"/>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下风向</w:t>
                  </w:r>
                </w:p>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距离/m</w:t>
                  </w:r>
                </w:p>
              </w:tc>
              <w:tc>
                <w:tcPr>
                  <w:tcW w:w="7022" w:type="dxa"/>
                  <w:gridSpan w:val="6"/>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加热炉排气筒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803" w:type="dxa"/>
                  <w:vMerge w:val="continue"/>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p>
              </w:tc>
              <w:tc>
                <w:tcPr>
                  <w:tcW w:w="2250" w:type="dxa"/>
                  <w:gridSpan w:val="2"/>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PM</w:t>
                  </w:r>
                  <w:r>
                    <w:rPr>
                      <w:rFonts w:ascii="Times New Roman" w:hAnsi="Times New Roman"/>
                      <w:b w:val="0"/>
                      <w:color w:val="000000" w:themeColor="text1"/>
                      <w:vertAlign w:val="subscript"/>
                      <w14:textFill>
                        <w14:solidFill>
                          <w14:schemeClr w14:val="tx1"/>
                        </w14:solidFill>
                      </w14:textFill>
                    </w:rPr>
                    <w:t>10</w:t>
                  </w:r>
                </w:p>
              </w:tc>
              <w:tc>
                <w:tcPr>
                  <w:tcW w:w="2415" w:type="dxa"/>
                  <w:gridSpan w:val="2"/>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SO</w:t>
                  </w:r>
                  <w:r>
                    <w:rPr>
                      <w:rFonts w:ascii="Times New Roman" w:hAnsi="Times New Roman"/>
                      <w:b w:val="0"/>
                      <w:color w:val="000000" w:themeColor="text1"/>
                      <w:vertAlign w:val="subscript"/>
                      <w14:textFill>
                        <w14:solidFill>
                          <w14:schemeClr w14:val="tx1"/>
                        </w14:solidFill>
                      </w14:textFill>
                    </w:rPr>
                    <w:t>2</w:t>
                  </w:r>
                </w:p>
              </w:tc>
              <w:tc>
                <w:tcPr>
                  <w:tcW w:w="2357" w:type="dxa"/>
                  <w:gridSpan w:val="2"/>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NO</w:t>
                  </w:r>
                  <w:r>
                    <w:rPr>
                      <w:rFonts w:hint="eastAsia" w:ascii="Times New Roman" w:hAnsi="Times New Roman"/>
                      <w:b w:val="0"/>
                      <w:color w:val="000000" w:themeColor="text1"/>
                      <w:lang w:val="en-US" w:eastAsia="zh-CN"/>
                      <w14:textFill>
                        <w14:solidFill>
                          <w14:schemeClr w14:val="tx1"/>
                        </w14:solidFill>
                      </w14:textFill>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803" w:type="dxa"/>
                  <w:vMerge w:val="continue"/>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p>
              </w:tc>
              <w:tc>
                <w:tcPr>
                  <w:tcW w:w="1178" w:type="dxa"/>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预测质量浓度</w:t>
                  </w:r>
                  <w:r>
                    <w:rPr>
                      <w:rFonts w:hint="eastAsia"/>
                      <w:b w:val="0"/>
                      <w:color w:val="000000" w:themeColor="text1"/>
                      <w14:textFill>
                        <w14:solidFill>
                          <w14:schemeClr w14:val="tx1"/>
                        </w14:solidFill>
                      </w14:textFill>
                    </w:rPr>
                    <w:t>u</w:t>
                  </w:r>
                  <w:r>
                    <w:rPr>
                      <w:rFonts w:ascii="Times New Roman" w:hAnsi="Times New Roman"/>
                      <w:b w:val="0"/>
                      <w:color w:val="000000" w:themeColor="text1"/>
                      <w14:textFill>
                        <w14:solidFill>
                          <w14:schemeClr w14:val="tx1"/>
                        </w14:solidFill>
                      </w14:textFill>
                    </w:rPr>
                    <w:t>g/Nm</w:t>
                  </w:r>
                  <w:r>
                    <w:rPr>
                      <w:rFonts w:ascii="Times New Roman" w:hAnsi="Times New Roman"/>
                      <w:b w:val="0"/>
                      <w:color w:val="000000" w:themeColor="text1"/>
                      <w:vertAlign w:val="superscript"/>
                      <w14:textFill>
                        <w14:solidFill>
                          <w14:schemeClr w14:val="tx1"/>
                        </w14:solidFill>
                      </w14:textFill>
                    </w:rPr>
                    <w:t>3</w:t>
                  </w:r>
                </w:p>
              </w:tc>
              <w:tc>
                <w:tcPr>
                  <w:tcW w:w="1072" w:type="dxa"/>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占标率</w:t>
                  </w:r>
                </w:p>
                <w:p>
                  <w:pPr>
                    <w:pStyle w:val="42"/>
                    <w:adjustRightInd w:val="0"/>
                    <w:snapToGrid w:val="0"/>
                    <w:rPr>
                      <w:rFonts w:ascii="Times New Roman" w:hAnsi="Times New Roman"/>
                      <w:b w:val="0"/>
                      <w:color w:val="FF0000"/>
                    </w:rPr>
                  </w:pPr>
                  <w:r>
                    <w:rPr>
                      <w:rFonts w:ascii="Times New Roman" w:hAnsi="Times New Roman"/>
                      <w:b w:val="0"/>
                      <w:color w:val="000000" w:themeColor="text1"/>
                      <w14:textFill>
                        <w14:solidFill>
                          <w14:schemeClr w14:val="tx1"/>
                        </w14:solidFill>
                      </w14:textFill>
                    </w:rPr>
                    <w:t>%</w:t>
                  </w:r>
                </w:p>
              </w:tc>
              <w:tc>
                <w:tcPr>
                  <w:tcW w:w="1095" w:type="dxa"/>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预测质量浓度</w:t>
                  </w:r>
                  <w:r>
                    <w:rPr>
                      <w:rFonts w:hint="eastAsia"/>
                      <w:b w:val="0"/>
                      <w:color w:val="000000" w:themeColor="text1"/>
                      <w14:textFill>
                        <w14:solidFill>
                          <w14:schemeClr w14:val="tx1"/>
                        </w14:solidFill>
                      </w14:textFill>
                    </w:rPr>
                    <w:t>u</w:t>
                  </w:r>
                  <w:r>
                    <w:rPr>
                      <w:rFonts w:ascii="Times New Roman" w:hAnsi="Times New Roman"/>
                      <w:b w:val="0"/>
                      <w:color w:val="000000" w:themeColor="text1"/>
                      <w14:textFill>
                        <w14:solidFill>
                          <w14:schemeClr w14:val="tx1"/>
                        </w14:solidFill>
                      </w14:textFill>
                    </w:rPr>
                    <w:t>g/Nm</w:t>
                  </w:r>
                  <w:r>
                    <w:rPr>
                      <w:rFonts w:ascii="Times New Roman" w:hAnsi="Times New Roman"/>
                      <w:b w:val="0"/>
                      <w:color w:val="000000" w:themeColor="text1"/>
                      <w:vertAlign w:val="superscript"/>
                      <w14:textFill>
                        <w14:solidFill>
                          <w14:schemeClr w14:val="tx1"/>
                        </w14:solidFill>
                      </w14:textFill>
                    </w:rPr>
                    <w:t>3</w:t>
                  </w:r>
                </w:p>
              </w:tc>
              <w:tc>
                <w:tcPr>
                  <w:tcW w:w="1320" w:type="dxa"/>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占标率</w:t>
                  </w:r>
                </w:p>
                <w:p>
                  <w:pPr>
                    <w:pStyle w:val="42"/>
                    <w:adjustRightInd w:val="0"/>
                    <w:snapToGrid w:val="0"/>
                    <w:rPr>
                      <w:rFonts w:ascii="Times New Roman" w:hAnsi="Times New Roman"/>
                      <w:b w:val="0"/>
                      <w:color w:val="FF0000"/>
                    </w:rPr>
                  </w:pPr>
                  <w:r>
                    <w:rPr>
                      <w:rFonts w:ascii="Times New Roman" w:hAnsi="Times New Roman"/>
                      <w:b w:val="0"/>
                      <w:color w:val="000000" w:themeColor="text1"/>
                      <w14:textFill>
                        <w14:solidFill>
                          <w14:schemeClr w14:val="tx1"/>
                        </w14:solidFill>
                      </w14:textFill>
                    </w:rPr>
                    <w:t>%</w:t>
                  </w:r>
                </w:p>
              </w:tc>
              <w:tc>
                <w:tcPr>
                  <w:tcW w:w="990" w:type="dxa"/>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预测质量浓度</w:t>
                  </w:r>
                  <w:r>
                    <w:rPr>
                      <w:rFonts w:hint="eastAsia"/>
                      <w:b w:val="0"/>
                      <w:color w:val="000000" w:themeColor="text1"/>
                      <w14:textFill>
                        <w14:solidFill>
                          <w14:schemeClr w14:val="tx1"/>
                        </w14:solidFill>
                      </w14:textFill>
                    </w:rPr>
                    <w:t>u</w:t>
                  </w:r>
                  <w:r>
                    <w:rPr>
                      <w:rFonts w:ascii="Times New Roman" w:hAnsi="Times New Roman"/>
                      <w:b w:val="0"/>
                      <w:color w:val="000000" w:themeColor="text1"/>
                      <w14:textFill>
                        <w14:solidFill>
                          <w14:schemeClr w14:val="tx1"/>
                        </w14:solidFill>
                      </w14:textFill>
                    </w:rPr>
                    <w:t>g/Nm</w:t>
                  </w:r>
                  <w:r>
                    <w:rPr>
                      <w:rFonts w:ascii="Times New Roman" w:hAnsi="Times New Roman"/>
                      <w:b w:val="0"/>
                      <w:color w:val="000000" w:themeColor="text1"/>
                      <w:vertAlign w:val="superscript"/>
                      <w14:textFill>
                        <w14:solidFill>
                          <w14:schemeClr w14:val="tx1"/>
                        </w14:solidFill>
                      </w14:textFill>
                    </w:rPr>
                    <w:t>3</w:t>
                  </w:r>
                </w:p>
              </w:tc>
              <w:tc>
                <w:tcPr>
                  <w:tcW w:w="1367" w:type="dxa"/>
                  <w:tcBorders>
                    <w:tl2br w:val="nil"/>
                    <w:tr2bl w:val="nil"/>
                  </w:tcBorders>
                  <w:vAlign w:val="center"/>
                </w:tcPr>
                <w:p>
                  <w:pPr>
                    <w:pStyle w:val="42"/>
                    <w:adjustRightInd w:val="0"/>
                    <w:snapToGrid w:val="0"/>
                    <w:rPr>
                      <w:rFonts w:ascii="Times New Roman" w:hAnsi="Times New Roman"/>
                      <w:b w:val="0"/>
                      <w:color w:val="000000" w:themeColor="text1"/>
                      <w14:textFill>
                        <w14:solidFill>
                          <w14:schemeClr w14:val="tx1"/>
                        </w14:solidFill>
                      </w14:textFill>
                    </w:rPr>
                  </w:pPr>
                  <w:r>
                    <w:rPr>
                      <w:rFonts w:ascii="Times New Roman" w:hAnsi="Times New Roman"/>
                      <w:b w:val="0"/>
                      <w:color w:val="000000" w:themeColor="text1"/>
                      <w14:textFill>
                        <w14:solidFill>
                          <w14:schemeClr w14:val="tx1"/>
                        </w14:solidFill>
                      </w14:textFill>
                    </w:rPr>
                    <w:t>占标率</w:t>
                  </w:r>
                </w:p>
                <w:p>
                  <w:pPr>
                    <w:pStyle w:val="42"/>
                    <w:adjustRightInd w:val="0"/>
                    <w:snapToGrid w:val="0"/>
                    <w:rPr>
                      <w:rFonts w:ascii="Times New Roman" w:hAnsi="Times New Roman"/>
                      <w:b w:val="0"/>
                      <w:color w:val="FF0000"/>
                    </w:rPr>
                  </w:pPr>
                  <w:r>
                    <w:rPr>
                      <w:rFonts w:ascii="Times New Roman" w:hAnsi="Times New Roman"/>
                      <w:b w:val="0"/>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kern w:val="0"/>
                      <w:sz w:val="22"/>
                      <w:szCs w:val="22"/>
                      <w:lang w:val="en-US" w:eastAsia="zh-CN" w:bidi="ar"/>
                    </w:rPr>
                  </w:pPr>
                  <w:r>
                    <w:rPr>
                      <w:rFonts w:hint="eastAsia"/>
                      <w:color w:val="auto"/>
                      <w:kern w:val="0"/>
                      <w:sz w:val="22"/>
                      <w:szCs w:val="22"/>
                      <w:lang w:bidi="ar"/>
                    </w:rPr>
                    <w:t>0.</w:t>
                  </w:r>
                  <w:r>
                    <w:rPr>
                      <w:rFonts w:hint="eastAsia"/>
                      <w:color w:val="auto"/>
                      <w:kern w:val="0"/>
                      <w:sz w:val="22"/>
                      <w:szCs w:val="22"/>
                      <w:lang w:val="en-US" w:eastAsia="zh-CN" w:bidi="ar"/>
                    </w:rPr>
                    <w:t>7018</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0.16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kern w:val="0"/>
                      <w:sz w:val="22"/>
                      <w:szCs w:val="22"/>
                      <w:lang w:bidi="ar"/>
                    </w:rPr>
                  </w:pPr>
                  <w:r>
                    <w:rPr>
                      <w:color w:val="auto"/>
                      <w:kern w:val="0"/>
                      <w:sz w:val="22"/>
                      <w:szCs w:val="22"/>
                      <w:lang w:bidi="ar"/>
                    </w:rPr>
                    <w:t>0.</w:t>
                  </w:r>
                  <w:r>
                    <w:rPr>
                      <w:rFonts w:hint="eastAsia"/>
                      <w:color w:val="auto"/>
                      <w:kern w:val="0"/>
                      <w:sz w:val="22"/>
                      <w:szCs w:val="22"/>
                      <w:lang w:val="en-US" w:eastAsia="zh-CN" w:bidi="ar"/>
                    </w:rPr>
                    <w:t>7823</w:t>
                  </w:r>
                  <w:r>
                    <w:rPr>
                      <w:color w:val="auto"/>
                      <w:kern w:val="0"/>
                      <w:sz w:val="22"/>
                      <w:szCs w:val="22"/>
                      <w:lang w:bidi="ar"/>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0.016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kern w:val="0"/>
                      <w:sz w:val="22"/>
                      <w:szCs w:val="22"/>
                      <w:lang w:val="en-US" w:eastAsia="zh-CN" w:bidi="ar"/>
                    </w:rPr>
                  </w:pPr>
                  <w:r>
                    <w:rPr>
                      <w:rFonts w:hint="eastAsia"/>
                      <w:color w:val="auto"/>
                      <w:lang w:val="en-US" w:eastAsia="zh-CN"/>
                    </w:rPr>
                    <w:t>4.500</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1.80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kern w:val="0"/>
                      <w:sz w:val="22"/>
                      <w:szCs w:val="22"/>
                      <w:lang w:val="en-US" w:eastAsia="zh-CN" w:bidi="ar"/>
                    </w:rPr>
                  </w:pPr>
                  <w:r>
                    <w:rPr>
                      <w:rFonts w:hint="eastAsia"/>
                      <w:color w:val="auto"/>
                      <w:kern w:val="0"/>
                      <w:sz w:val="22"/>
                      <w:szCs w:val="22"/>
                      <w:lang w:bidi="ar"/>
                    </w:rPr>
                    <w:t>0.</w:t>
                  </w:r>
                  <w:r>
                    <w:rPr>
                      <w:rFonts w:hint="eastAsia"/>
                      <w:color w:val="auto"/>
                      <w:kern w:val="0"/>
                      <w:sz w:val="22"/>
                      <w:szCs w:val="22"/>
                      <w:lang w:val="en-US" w:eastAsia="zh-CN" w:bidi="ar"/>
                    </w:rPr>
                    <w:t>9854</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0.22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kern w:val="0"/>
                      <w:sz w:val="22"/>
                      <w:szCs w:val="22"/>
                      <w:lang w:val="en-US" w:bidi="ar"/>
                    </w:rPr>
                  </w:pPr>
                  <w:r>
                    <w:rPr>
                      <w:color w:val="auto"/>
                      <w:kern w:val="0"/>
                      <w:sz w:val="22"/>
                      <w:szCs w:val="22"/>
                      <w:lang w:bidi="ar"/>
                    </w:rPr>
                    <w:t>0.</w:t>
                  </w:r>
                  <w:r>
                    <w:rPr>
                      <w:rFonts w:hint="eastAsia"/>
                      <w:color w:val="auto"/>
                      <w:kern w:val="0"/>
                      <w:sz w:val="22"/>
                      <w:szCs w:val="22"/>
                      <w:lang w:val="en-US" w:eastAsia="zh-CN" w:bidi="ar"/>
                    </w:rPr>
                    <w:t>1098</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0.022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6.319</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2.53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10</w:t>
                  </w:r>
                  <w:r>
                    <w:rPr>
                      <w:rFonts w:hint="eastAsia"/>
                      <w:color w:val="000000" w:themeColor="text1"/>
                      <w:lang w:val="en-US" w:eastAsia="zh-CN"/>
                      <w14:textFill>
                        <w14:solidFill>
                          <w14:schemeClr w14:val="tx1"/>
                        </w14:solidFill>
                      </w14:textFill>
                    </w:rPr>
                    <w:t>3</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9871</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0.22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0.1100</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0.022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6.330</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2.53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8188</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0.18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9127</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0.018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5.251</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2.10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8612</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0.19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9600</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0.019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5.523</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2.21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8083</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0.18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9010</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0.018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5.183</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2.07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7781</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0.17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8674</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0.017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4.990</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7378</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0.16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8225</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0.016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4.732</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1.89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6572</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0.15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7326</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0.015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4.215</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1.69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6022</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0.13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6713</w:t>
                  </w:r>
                  <w:r>
                    <w:rPr>
                      <w:rFonts w:hint="eastAsia"/>
                      <w:color w:val="auto"/>
                    </w:rPr>
                    <w:t xml:space="preserve">E-01 </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0.013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3.862</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1.54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1200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5413</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0.12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6034</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0.012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color w:val="auto"/>
                      <w:lang w:val="en-US"/>
                    </w:rPr>
                  </w:pPr>
                  <w:r>
                    <w:rPr>
                      <w:rFonts w:hint="eastAsia"/>
                      <w:color w:val="auto"/>
                      <w:lang w:val="en-US" w:eastAsia="zh-CN"/>
                    </w:rPr>
                    <w:t>3.471</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1.39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1400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5045</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0.11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5623</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0.011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3.235</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1.29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1600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4646</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0.10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5178</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0.010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2.979</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1.19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1800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4261</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0.09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4750</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0.010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2.733</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1.09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3908</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0.09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4356</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0.009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2.506</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2300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3616</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0.08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4031</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0.008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2.319</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0.93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2500</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rPr>
                    <w:t>0.</w:t>
                  </w:r>
                  <w:r>
                    <w:rPr>
                      <w:rFonts w:hint="eastAsia"/>
                      <w:color w:val="auto"/>
                      <w:lang w:val="en-US" w:eastAsia="zh-CN"/>
                    </w:rPr>
                    <w:t>3453</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0.08 </w:t>
                  </w:r>
                </w:p>
              </w:tc>
              <w:tc>
                <w:tcPr>
                  <w:tcW w:w="1095" w:type="dxa"/>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0.</w:t>
                  </w:r>
                  <w:r>
                    <w:rPr>
                      <w:rFonts w:hint="eastAsia"/>
                      <w:color w:val="auto"/>
                      <w:lang w:val="en-US" w:eastAsia="zh-CN"/>
                    </w:rPr>
                    <w:t>3849</w:t>
                  </w:r>
                  <w:r>
                    <w:rPr>
                      <w:rFonts w:hint="eastAsia"/>
                      <w:color w:val="auto"/>
                    </w:rPr>
                    <w:t>E-01</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0.008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auto"/>
                      <w:lang w:val="en-US" w:eastAsia="zh-CN"/>
                    </w:rPr>
                  </w:pPr>
                  <w:r>
                    <w:rPr>
                      <w:rFonts w:hint="eastAsia"/>
                      <w:color w:val="auto"/>
                      <w:lang w:val="en-US" w:eastAsia="zh-CN"/>
                    </w:rPr>
                    <w:t>2.214</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0.89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下风向最大浓度及占标率</w:t>
                  </w:r>
                </w:p>
              </w:tc>
              <w:tc>
                <w:tcPr>
                  <w:tcW w:w="1178" w:type="dxa"/>
                  <w:tcBorders>
                    <w:tl2br w:val="nil"/>
                    <w:tr2bl w:val="nil"/>
                  </w:tcBorders>
                  <w:tcMar>
                    <w:left w:w="0" w:type="dxa"/>
                    <w:right w:w="0" w:type="dxa"/>
                  </w:tcMar>
                  <w:vAlign w:val="center"/>
                </w:tcPr>
                <w:p>
                  <w:pPr>
                    <w:adjustRightInd w:val="0"/>
                    <w:snapToGrid w:val="0"/>
                    <w:spacing w:line="340" w:lineRule="exact"/>
                    <w:jc w:val="center"/>
                    <w:rPr>
                      <w:rFonts w:hint="default"/>
                      <w:color w:val="FF0000"/>
                      <w:lang w:val="en-US"/>
                    </w:rPr>
                  </w:pPr>
                  <w:r>
                    <w:rPr>
                      <w:rFonts w:hint="eastAsia"/>
                      <w:color w:val="auto"/>
                    </w:rPr>
                    <w:t>0.</w:t>
                  </w:r>
                  <w:r>
                    <w:rPr>
                      <w:rFonts w:hint="eastAsia"/>
                      <w:color w:val="auto"/>
                      <w:lang w:val="en-US" w:eastAsia="zh-CN"/>
                    </w:rPr>
                    <w:t>9871</w:t>
                  </w:r>
                </w:p>
              </w:tc>
              <w:tc>
                <w:tcPr>
                  <w:tcW w:w="1072"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0.22 </w:t>
                  </w:r>
                </w:p>
              </w:tc>
              <w:tc>
                <w:tcPr>
                  <w:tcW w:w="1095" w:type="dxa"/>
                  <w:tcBorders>
                    <w:tl2br w:val="nil"/>
                    <w:tr2bl w:val="nil"/>
                  </w:tcBorders>
                  <w:tcMar>
                    <w:left w:w="0" w:type="dxa"/>
                    <w:right w:w="0" w:type="dxa"/>
                  </w:tcMar>
                  <w:vAlign w:val="center"/>
                </w:tcPr>
                <w:p>
                  <w:pPr>
                    <w:adjustRightInd w:val="0"/>
                    <w:snapToGrid w:val="0"/>
                    <w:spacing w:line="340" w:lineRule="exact"/>
                    <w:jc w:val="center"/>
                    <w:rPr>
                      <w:rFonts w:hint="default"/>
                      <w:color w:val="auto"/>
                      <w:lang w:val="en-US"/>
                    </w:rPr>
                  </w:pPr>
                  <w:r>
                    <w:rPr>
                      <w:rFonts w:hint="eastAsia"/>
                      <w:color w:val="auto"/>
                    </w:rPr>
                    <w:t>0.</w:t>
                  </w:r>
                  <w:r>
                    <w:rPr>
                      <w:rFonts w:hint="eastAsia"/>
                      <w:color w:val="auto"/>
                      <w:lang w:val="en-US" w:eastAsia="zh-CN"/>
                    </w:rPr>
                    <w:t>1100</w:t>
                  </w:r>
                </w:p>
              </w:tc>
              <w:tc>
                <w:tcPr>
                  <w:tcW w:w="1320" w:type="dxa"/>
                  <w:tcBorders>
                    <w:tl2br w:val="nil"/>
                    <w:tr2bl w:val="nil"/>
                  </w:tcBorders>
                  <w:tcMar>
                    <w:left w:w="0" w:type="dxa"/>
                    <w:right w:w="0" w:type="dxa"/>
                  </w:tcMar>
                  <w:vAlign w:val="center"/>
                </w:tcPr>
                <w:p>
                  <w:pPr>
                    <w:widowControl/>
                    <w:jc w:val="center"/>
                    <w:textAlignment w:val="center"/>
                    <w:rPr>
                      <w:rFonts w:ascii="宋体" w:hAnsi="宋体" w:cs="宋体"/>
                      <w:color w:val="FF0000"/>
                      <w:sz w:val="22"/>
                      <w:szCs w:val="22"/>
                    </w:rPr>
                  </w:pPr>
                  <w:r>
                    <w:rPr>
                      <w:rFonts w:hint="eastAsia"/>
                    </w:rPr>
                    <w:t xml:space="preserve">0.022 </w:t>
                  </w:r>
                </w:p>
              </w:tc>
              <w:tc>
                <w:tcPr>
                  <w:tcW w:w="990" w:type="dxa"/>
                  <w:tcBorders>
                    <w:tl2br w:val="nil"/>
                    <w:tr2bl w:val="nil"/>
                  </w:tcBorders>
                  <w:tcMar>
                    <w:left w:w="0" w:type="dxa"/>
                    <w:right w:w="0" w:type="dxa"/>
                  </w:tcMar>
                  <w:vAlign w:val="center"/>
                </w:tcPr>
                <w:p>
                  <w:pPr>
                    <w:adjustRightInd w:val="0"/>
                    <w:snapToGrid w:val="0"/>
                    <w:spacing w:line="340" w:lineRule="exact"/>
                    <w:jc w:val="center"/>
                    <w:rPr>
                      <w:rFonts w:hint="default" w:eastAsia="宋体"/>
                      <w:color w:val="FF0000"/>
                      <w:lang w:val="en-US" w:eastAsia="zh-CN"/>
                    </w:rPr>
                  </w:pPr>
                  <w:r>
                    <w:rPr>
                      <w:rFonts w:hint="eastAsia"/>
                      <w:color w:val="auto"/>
                      <w:lang w:val="en-US" w:eastAsia="zh-CN"/>
                    </w:rPr>
                    <w:t>6.330</w:t>
                  </w:r>
                </w:p>
              </w:tc>
              <w:tc>
                <w:tcPr>
                  <w:tcW w:w="1367" w:type="dxa"/>
                  <w:tcBorders>
                    <w:tl2br w:val="nil"/>
                    <w:tr2bl w:val="nil"/>
                  </w:tcBorders>
                  <w:tcMar>
                    <w:left w:w="0" w:type="dxa"/>
                    <w:right w:w="0" w:type="dxa"/>
                  </w:tcMar>
                  <w:vAlign w:val="center"/>
                </w:tcPr>
                <w:p>
                  <w:pPr>
                    <w:widowControl/>
                    <w:jc w:val="center"/>
                    <w:textAlignment w:val="center"/>
                    <w:rPr>
                      <w:rFonts w:hint="eastAsia" w:ascii="宋体" w:hAnsi="宋体" w:cs="宋体"/>
                      <w:color w:val="FF0000"/>
                      <w:kern w:val="0"/>
                      <w:sz w:val="22"/>
                      <w:szCs w:val="22"/>
                      <w:lang w:bidi="ar"/>
                    </w:rPr>
                  </w:pPr>
                  <w:r>
                    <w:rPr>
                      <w:rFonts w:hint="eastAsia"/>
                    </w:rPr>
                    <w:t xml:space="preserve">2.53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03" w:type="dxa"/>
                  <w:tcBorders>
                    <w:tl2br w:val="nil"/>
                    <w:tr2bl w:val="nil"/>
                  </w:tcBorders>
                  <w:tcMar>
                    <w:left w:w="0" w:type="dxa"/>
                    <w:right w:w="0" w:type="dxa"/>
                  </w:tcMar>
                  <w:vAlign w:val="center"/>
                </w:tcPr>
                <w:p>
                  <w:pPr>
                    <w:adjustRightInd w:val="0"/>
                    <w:snapToGrid w:val="0"/>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D</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最远距离/m</w:t>
                  </w:r>
                </w:p>
              </w:tc>
              <w:tc>
                <w:tcPr>
                  <w:tcW w:w="2250" w:type="dxa"/>
                  <w:gridSpan w:val="2"/>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w:t>
                  </w:r>
                </w:p>
              </w:tc>
              <w:tc>
                <w:tcPr>
                  <w:tcW w:w="2415" w:type="dxa"/>
                  <w:gridSpan w:val="2"/>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w:t>
                  </w:r>
                </w:p>
              </w:tc>
              <w:tc>
                <w:tcPr>
                  <w:tcW w:w="2357" w:type="dxa"/>
                  <w:gridSpan w:val="2"/>
                  <w:tcBorders>
                    <w:tl2br w:val="nil"/>
                    <w:tr2bl w:val="nil"/>
                  </w:tcBorders>
                  <w:tcMar>
                    <w:left w:w="0" w:type="dxa"/>
                    <w:right w:w="0" w:type="dxa"/>
                  </w:tcMar>
                  <w:vAlign w:val="center"/>
                </w:tcPr>
                <w:p>
                  <w:pPr>
                    <w:adjustRightInd w:val="0"/>
                    <w:snapToGrid w:val="0"/>
                    <w:spacing w:line="340" w:lineRule="exact"/>
                    <w:jc w:val="center"/>
                    <w:rPr>
                      <w:color w:val="auto"/>
                    </w:rPr>
                  </w:pPr>
                  <w:r>
                    <w:rPr>
                      <w:rFonts w:hint="eastAsia"/>
                      <w:color w:val="auto"/>
                    </w:rPr>
                    <w:t>/</w:t>
                  </w:r>
                </w:p>
              </w:tc>
            </w:tr>
          </w:tbl>
          <w:p>
            <w:pPr>
              <w:pStyle w:val="49"/>
              <w:spacing w:line="360" w:lineRule="auto"/>
              <w:rPr>
                <w:rFonts w:ascii="Times New Roman" w:hAnsi="Times New Roman" w:eastAsia="宋体" w:cs="Times New Roman"/>
                <w:color w:val="auto"/>
              </w:rPr>
            </w:pPr>
            <w:r>
              <w:rPr>
                <w:rFonts w:ascii="Times New Roman" w:hAnsi="Times New Roman" w:eastAsia="宋体" w:cs="Times New Roman"/>
                <w:color w:val="auto"/>
              </w:rPr>
              <w:t>由</w:t>
            </w:r>
            <w:r>
              <w:rPr>
                <w:rFonts w:hint="eastAsia" w:ascii="Times New Roman" w:hAnsi="Times New Roman" w:eastAsia="宋体" w:cs="Times New Roman"/>
                <w:color w:val="auto"/>
              </w:rPr>
              <w:t>上表</w:t>
            </w:r>
            <w:r>
              <w:rPr>
                <w:rFonts w:ascii="Times New Roman" w:hAnsi="Times New Roman" w:eastAsia="宋体" w:cs="Times New Roman"/>
                <w:color w:val="auto"/>
              </w:rPr>
              <w:t>可看出，加热炉排气筒下风向PM</w:t>
            </w:r>
            <w:r>
              <w:rPr>
                <w:rFonts w:ascii="Times New Roman" w:hAnsi="Times New Roman" w:eastAsia="宋体" w:cs="Times New Roman"/>
                <w:color w:val="auto"/>
                <w:vertAlign w:val="subscript"/>
              </w:rPr>
              <w:t>10</w:t>
            </w:r>
            <w:r>
              <w:rPr>
                <w:rFonts w:ascii="Times New Roman" w:hAnsi="Times New Roman" w:eastAsia="宋体" w:cs="Times New Roman"/>
                <w:color w:val="auto"/>
              </w:rPr>
              <w:t>最大落地浓度为</w:t>
            </w:r>
            <w:r>
              <w:rPr>
                <w:rFonts w:hint="eastAsia" w:ascii="Times New Roman" w:hAnsi="Times New Roman" w:eastAsia="宋体" w:cs="Times New Roman"/>
                <w:color w:val="auto"/>
                <w:lang w:val="en-US" w:eastAsia="zh-CN"/>
              </w:rPr>
              <w:t>9.871</w:t>
            </w:r>
            <w:r>
              <w:rPr>
                <w:rFonts w:ascii="Times New Roman" w:hAnsi="Times New Roman" w:cs="Times New Roman"/>
                <w:color w:val="auto"/>
              </w:rPr>
              <w:t>×10</w:t>
            </w:r>
            <w:r>
              <w:rPr>
                <w:rFonts w:ascii="Times New Roman" w:hAnsi="Times New Roman" w:cs="Times New Roman"/>
                <w:color w:val="auto"/>
                <w:vertAlign w:val="superscript"/>
              </w:rPr>
              <w:t>-</w:t>
            </w:r>
            <w:r>
              <w:rPr>
                <w:rFonts w:hint="eastAsia" w:ascii="Times New Roman" w:hAnsi="Times New Roman" w:cs="Times New Roman"/>
                <w:color w:val="auto"/>
                <w:vertAlign w:val="superscript"/>
              </w:rPr>
              <w:t>4</w:t>
            </w:r>
            <w:r>
              <w:rPr>
                <w:rFonts w:ascii="Times New Roman" w:hAnsi="Times New Roman" w:cs="Times New Roman"/>
                <w:color w:val="auto"/>
              </w:rPr>
              <w:t>m</w:t>
            </w:r>
            <w:r>
              <w:rPr>
                <w:rFonts w:ascii="Times New Roman" w:hAnsi="Times New Roman" w:eastAsia="宋体" w:cs="Times New Roman"/>
                <w:color w:val="auto"/>
              </w:rPr>
              <w:t>g/Nm</w:t>
            </w:r>
            <w:r>
              <w:rPr>
                <w:rFonts w:ascii="Times New Roman" w:hAnsi="Times New Roman" w:eastAsia="宋体" w:cs="Times New Roman"/>
                <w:color w:val="auto"/>
                <w:vertAlign w:val="superscript"/>
              </w:rPr>
              <w:t>3</w:t>
            </w:r>
            <w:r>
              <w:rPr>
                <w:rFonts w:ascii="Times New Roman" w:hAnsi="Times New Roman" w:eastAsia="宋体" w:cs="Times New Roman"/>
                <w:color w:val="auto"/>
              </w:rPr>
              <w:t>，占标率为0.</w:t>
            </w:r>
            <w:r>
              <w:rPr>
                <w:rFonts w:hint="eastAsia" w:ascii="Times New Roman" w:hAnsi="Times New Roman" w:eastAsia="宋体" w:cs="Times New Roman"/>
                <w:color w:val="auto"/>
                <w:lang w:val="en-US" w:eastAsia="zh-CN"/>
              </w:rPr>
              <w:t>22</w:t>
            </w:r>
            <w:r>
              <w:rPr>
                <w:rFonts w:ascii="Times New Roman" w:hAnsi="Times New Roman" w:eastAsia="宋体" w:cs="Times New Roman"/>
                <w:color w:val="auto"/>
              </w:rPr>
              <w:t>%，出现在下风向</w:t>
            </w:r>
            <w:r>
              <w:rPr>
                <w:rFonts w:hint="eastAsia" w:ascii="Times New Roman" w:hAnsi="Times New Roman" w:eastAsia="宋体" w:cs="Times New Roman"/>
                <w:color w:val="auto"/>
              </w:rPr>
              <w:t>10</w:t>
            </w: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rPr>
              <w:t>m</w:t>
            </w:r>
            <w:r>
              <w:rPr>
                <w:rFonts w:ascii="Times New Roman" w:hAnsi="Times New Roman" w:eastAsia="宋体" w:cs="Times New Roman"/>
                <w:color w:val="auto"/>
              </w:rPr>
              <w:t>处；SO</w:t>
            </w:r>
            <w:r>
              <w:rPr>
                <w:rFonts w:ascii="Times New Roman" w:hAnsi="Times New Roman" w:eastAsia="宋体" w:cs="Times New Roman"/>
                <w:color w:val="auto"/>
                <w:vertAlign w:val="subscript"/>
              </w:rPr>
              <w:t>2</w:t>
            </w:r>
            <w:r>
              <w:rPr>
                <w:rFonts w:ascii="Times New Roman" w:hAnsi="Times New Roman" w:eastAsia="宋体" w:cs="Times New Roman"/>
                <w:color w:val="auto"/>
              </w:rPr>
              <w:t>最大落地浓度为</w:t>
            </w:r>
            <w:r>
              <w:rPr>
                <w:rFonts w:hint="eastAsia" w:ascii="Times New Roman" w:hAnsi="Times New Roman" w:eastAsia="宋体" w:cs="Times New Roman"/>
                <w:color w:val="auto"/>
                <w:lang w:val="en-US" w:eastAsia="zh-CN"/>
              </w:rPr>
              <w:t>1.100</w:t>
            </w:r>
            <w:r>
              <w:rPr>
                <w:rFonts w:ascii="Times New Roman" w:hAnsi="Times New Roman" w:cs="Times New Roman"/>
                <w:color w:val="auto"/>
              </w:rPr>
              <w:t>×10</w:t>
            </w:r>
            <w:r>
              <w:rPr>
                <w:rFonts w:ascii="Times New Roman" w:hAnsi="Times New Roman" w:cs="Times New Roman"/>
                <w:color w:val="auto"/>
                <w:vertAlign w:val="superscript"/>
              </w:rPr>
              <w:t>-</w:t>
            </w:r>
            <w:r>
              <w:rPr>
                <w:rFonts w:hint="eastAsia" w:ascii="Times New Roman" w:hAnsi="Times New Roman" w:cs="Times New Roman"/>
                <w:color w:val="auto"/>
                <w:vertAlign w:val="superscript"/>
              </w:rPr>
              <w:t>5</w:t>
            </w:r>
            <w:r>
              <w:rPr>
                <w:rFonts w:ascii="Times New Roman" w:hAnsi="Times New Roman" w:cs="Times New Roman"/>
                <w:color w:val="auto"/>
              </w:rPr>
              <w:t>m</w:t>
            </w:r>
            <w:r>
              <w:rPr>
                <w:rFonts w:ascii="Times New Roman" w:hAnsi="Times New Roman" w:eastAsia="宋体" w:cs="Times New Roman"/>
                <w:color w:val="auto"/>
              </w:rPr>
              <w:t>g/Nm</w:t>
            </w:r>
            <w:r>
              <w:rPr>
                <w:rFonts w:ascii="Times New Roman" w:hAnsi="Times New Roman" w:eastAsia="宋体" w:cs="Times New Roman"/>
                <w:color w:val="auto"/>
                <w:vertAlign w:val="superscript"/>
              </w:rPr>
              <w:t>3</w:t>
            </w:r>
            <w:r>
              <w:rPr>
                <w:rFonts w:ascii="Times New Roman" w:hAnsi="Times New Roman" w:eastAsia="宋体" w:cs="Times New Roman"/>
                <w:color w:val="auto"/>
              </w:rPr>
              <w:t>，占标率为0.</w:t>
            </w:r>
            <w:r>
              <w:rPr>
                <w:rFonts w:hint="eastAsia" w:ascii="Times New Roman" w:hAnsi="Times New Roman" w:eastAsia="宋体" w:cs="Times New Roman"/>
                <w:color w:val="auto"/>
              </w:rPr>
              <w:t>0</w:t>
            </w:r>
            <w:r>
              <w:rPr>
                <w:rFonts w:hint="eastAsia" w:ascii="Times New Roman" w:hAnsi="Times New Roman" w:eastAsia="宋体" w:cs="Times New Roman"/>
                <w:color w:val="auto"/>
                <w:lang w:val="en-US" w:eastAsia="zh-CN"/>
              </w:rPr>
              <w:t>22</w:t>
            </w:r>
            <w:r>
              <w:rPr>
                <w:rFonts w:ascii="Times New Roman" w:hAnsi="Times New Roman" w:eastAsia="宋体" w:cs="Times New Roman"/>
                <w:color w:val="auto"/>
              </w:rPr>
              <w:t>%，出现在下风向</w:t>
            </w:r>
            <w:r>
              <w:rPr>
                <w:rFonts w:hint="eastAsia" w:ascii="Times New Roman" w:hAnsi="Times New Roman" w:eastAsia="宋体" w:cs="Times New Roman"/>
                <w:color w:val="auto"/>
              </w:rPr>
              <w:t>10</w:t>
            </w: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rPr>
              <w:t>m</w:t>
            </w:r>
            <w:r>
              <w:rPr>
                <w:rFonts w:ascii="Times New Roman" w:hAnsi="Times New Roman" w:eastAsia="宋体" w:cs="Times New Roman"/>
                <w:color w:val="auto"/>
              </w:rPr>
              <w:t>处；NO</w:t>
            </w:r>
            <w:r>
              <w:rPr>
                <w:rFonts w:ascii="Times New Roman" w:hAnsi="Times New Roman" w:eastAsia="宋体" w:cs="Times New Roman"/>
                <w:color w:val="auto"/>
                <w:vertAlign w:val="subscript"/>
              </w:rPr>
              <w:t>X</w:t>
            </w:r>
            <w:r>
              <w:rPr>
                <w:rFonts w:ascii="Times New Roman" w:hAnsi="Times New Roman" w:eastAsia="宋体" w:cs="Times New Roman"/>
                <w:color w:val="auto"/>
              </w:rPr>
              <w:t>最大落地浓度为</w:t>
            </w:r>
            <w:r>
              <w:rPr>
                <w:rFonts w:hint="eastAsia" w:ascii="Times New Roman" w:hAnsi="Times New Roman" w:eastAsia="宋体" w:cs="Times New Roman"/>
                <w:color w:val="auto"/>
                <w:lang w:val="en-US" w:eastAsia="zh-CN"/>
              </w:rPr>
              <w:t>6.330</w:t>
            </w:r>
            <w:r>
              <w:rPr>
                <w:rFonts w:ascii="Times New Roman" w:hAnsi="Times New Roman" w:cs="Times New Roman"/>
                <w:color w:val="auto"/>
              </w:rPr>
              <w:t>×10</w:t>
            </w:r>
            <w:r>
              <w:rPr>
                <w:rFonts w:ascii="Times New Roman" w:hAnsi="Times New Roman" w:cs="Times New Roman"/>
                <w:color w:val="auto"/>
                <w:vertAlign w:val="superscript"/>
              </w:rPr>
              <w:t>-</w:t>
            </w:r>
            <w:r>
              <w:rPr>
                <w:rFonts w:hint="eastAsia" w:ascii="Times New Roman" w:hAnsi="Times New Roman" w:cs="Times New Roman"/>
                <w:color w:val="auto"/>
                <w:vertAlign w:val="superscript"/>
              </w:rPr>
              <w:t>3</w:t>
            </w:r>
            <w:r>
              <w:rPr>
                <w:rFonts w:ascii="Times New Roman" w:hAnsi="Times New Roman" w:cs="Times New Roman"/>
                <w:color w:val="auto"/>
              </w:rPr>
              <w:t>m</w:t>
            </w:r>
            <w:r>
              <w:rPr>
                <w:rFonts w:ascii="Times New Roman" w:hAnsi="Times New Roman" w:eastAsia="宋体" w:cs="Times New Roman"/>
                <w:color w:val="auto"/>
              </w:rPr>
              <w:t>g/Nm</w:t>
            </w:r>
            <w:r>
              <w:rPr>
                <w:rFonts w:ascii="Times New Roman" w:hAnsi="Times New Roman" w:eastAsia="宋体" w:cs="Times New Roman"/>
                <w:color w:val="auto"/>
                <w:vertAlign w:val="superscript"/>
              </w:rPr>
              <w:t>3</w:t>
            </w:r>
            <w:r>
              <w:rPr>
                <w:rFonts w:ascii="Times New Roman" w:hAnsi="Times New Roman" w:eastAsia="宋体" w:cs="Times New Roman"/>
                <w:color w:val="auto"/>
              </w:rPr>
              <w:t>，占标率为</w:t>
            </w:r>
            <w:r>
              <w:rPr>
                <w:rFonts w:hint="eastAsia" w:ascii="Times New Roman" w:hAnsi="Times New Roman" w:eastAsia="宋体" w:cs="Times New Roman"/>
                <w:color w:val="auto"/>
                <w:lang w:val="en-US" w:eastAsia="zh-CN"/>
              </w:rPr>
              <w:t>2.53</w:t>
            </w:r>
            <w:r>
              <w:rPr>
                <w:rFonts w:ascii="Times New Roman" w:hAnsi="Times New Roman" w:eastAsia="宋体" w:cs="Times New Roman"/>
                <w:color w:val="auto"/>
              </w:rPr>
              <w:t>%，出现在下风向</w:t>
            </w:r>
            <w:r>
              <w:rPr>
                <w:rFonts w:hint="eastAsia" w:ascii="Times New Roman" w:hAnsi="Times New Roman" w:eastAsia="宋体" w:cs="Times New Roman"/>
                <w:color w:val="auto"/>
              </w:rPr>
              <w:t>10</w:t>
            </w: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rPr>
              <w:t>m</w:t>
            </w:r>
            <w:r>
              <w:rPr>
                <w:rFonts w:ascii="Times New Roman" w:hAnsi="Times New Roman" w:eastAsia="宋体" w:cs="Times New Roman"/>
                <w:color w:val="auto"/>
              </w:rPr>
              <w:t>处。</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③评价等级判定</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根据《环境影响评价技术导则 大气环境》(HJ2.2-2018)分级判据，确定本项目大气环境影响评价工作等级为</w:t>
            </w:r>
            <w:r>
              <w:rPr>
                <w:rFonts w:ascii="Times New Roman" w:hAnsi="Times New Roman" w:cs="Times New Roman"/>
                <w:color w:val="000000" w:themeColor="text1"/>
                <w14:textFill>
                  <w14:solidFill>
                    <w14:schemeClr w14:val="tx1"/>
                  </w14:solidFill>
                </w14:textFill>
              </w:rPr>
              <w:t>二</w:t>
            </w:r>
            <w:r>
              <w:rPr>
                <w:rFonts w:ascii="Times New Roman" w:hAnsi="Times New Roman" w:eastAsia="宋体" w:cs="Times New Roman"/>
                <w:color w:val="000000" w:themeColor="text1"/>
                <w14:textFill>
                  <w14:solidFill>
                    <w14:schemeClr w14:val="tx1"/>
                  </w14:solidFill>
                </w14:textFill>
              </w:rPr>
              <w:t>级，可不进行预测</w:t>
            </w:r>
            <w:r>
              <w:rPr>
                <w:rFonts w:ascii="Times New Roman" w:hAnsi="Times New Roman" w:cs="Times New Roman"/>
                <w:color w:val="000000" w:themeColor="text1"/>
                <w14:textFill>
                  <w14:solidFill>
                    <w14:schemeClr w14:val="tx1"/>
                  </w14:solidFill>
                </w14:textFill>
              </w:rPr>
              <w:t>与评价，只对污染物排放量进行核算</w:t>
            </w:r>
            <w:r>
              <w:rPr>
                <w:rFonts w:ascii="Times New Roman" w:hAnsi="Times New Roman" w:eastAsia="宋体" w:cs="Times New Roman"/>
                <w:color w:val="000000" w:themeColor="text1"/>
                <w14:textFill>
                  <w14:solidFill>
                    <w14:schemeClr w14:val="tx1"/>
                  </w14:solidFill>
                </w14:textFill>
              </w:rPr>
              <w:t>。</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大气评价等级判定结果见表</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12</w:t>
            </w:r>
            <w:r>
              <w:rPr>
                <w:rFonts w:ascii="Times New Roman" w:hAnsi="Times New Roman" w:eastAsia="宋体" w:cs="Times New Roman"/>
                <w:color w:val="000000" w:themeColor="text1"/>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12</w:t>
            </w:r>
            <w:r>
              <w:rPr>
                <w:rFonts w:ascii="Times New Roman" w:hAnsi="Times New Roman"/>
                <w:b/>
                <w:bCs/>
                <w:color w:val="000000" w:themeColor="text1"/>
                <w:szCs w:val="21"/>
                <w14:textFill>
                  <w14:solidFill>
                    <w14:schemeClr w14:val="tx1"/>
                  </w14:solidFill>
                </w14:textFill>
              </w:rPr>
              <w:t xml:space="preserve">  大气环境影响评价工作等级判定</w:t>
            </w:r>
          </w:p>
          <w:tbl>
            <w:tblPr>
              <w:tblStyle w:val="26"/>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00"/>
              <w:gridCol w:w="1284"/>
              <w:gridCol w:w="1580"/>
              <w:gridCol w:w="1138"/>
              <w:gridCol w:w="1148"/>
              <w:gridCol w:w="1364"/>
              <w:gridCol w:w="5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0"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污染源</w:t>
                  </w:r>
                </w:p>
              </w:tc>
              <w:tc>
                <w:tcPr>
                  <w:tcW w:w="700"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污染物</w:t>
                  </w:r>
                </w:p>
              </w:tc>
              <w:tc>
                <w:tcPr>
                  <w:tcW w:w="1284"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下风向</w:t>
                  </w:r>
                </w:p>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最大浓度Ci</w:t>
                  </w:r>
                </w:p>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hint="eastAsia"/>
                      <w:b w:val="0"/>
                      <w:color w:val="000000" w:themeColor="text1"/>
                      <w:sz w:val="21"/>
                      <w:szCs w:val="21"/>
                      <w:lang w:val="de-DE"/>
                      <w14:textFill>
                        <w14:solidFill>
                          <w14:schemeClr w14:val="tx1"/>
                        </w14:solidFill>
                      </w14:textFill>
                    </w:rPr>
                    <w:t>〔</w:t>
                  </w:r>
                  <w:r>
                    <w:rPr>
                      <w:rFonts w:ascii="Times New Roman" w:hAnsi="Times New Roman"/>
                      <w:b w:val="0"/>
                      <w:color w:val="000000" w:themeColor="text1"/>
                      <w:sz w:val="21"/>
                      <w:szCs w:val="21"/>
                      <w14:textFill>
                        <w14:solidFill>
                          <w14:schemeClr w14:val="tx1"/>
                        </w14:solidFill>
                      </w14:textFill>
                    </w:rPr>
                    <w:t>m</w:t>
                  </w:r>
                  <w:r>
                    <w:rPr>
                      <w:rFonts w:ascii="Times New Roman" w:hAnsi="Times New Roman"/>
                      <w:b w:val="0"/>
                      <w:color w:val="000000" w:themeColor="text1"/>
                      <w:sz w:val="21"/>
                      <w:szCs w:val="21"/>
                      <w:lang w:val="de-DE"/>
                      <w14:textFill>
                        <w14:solidFill>
                          <w14:schemeClr w14:val="tx1"/>
                        </w14:solidFill>
                      </w14:textFill>
                    </w:rPr>
                    <w:t>g/m</w:t>
                  </w:r>
                  <w:r>
                    <w:rPr>
                      <w:rFonts w:ascii="Times New Roman" w:hAnsi="Times New Roman"/>
                      <w:b w:val="0"/>
                      <w:color w:val="000000" w:themeColor="text1"/>
                      <w:sz w:val="21"/>
                      <w:szCs w:val="21"/>
                      <w:vertAlign w:val="superscript"/>
                      <w:lang w:val="de-DE"/>
                      <w14:textFill>
                        <w14:solidFill>
                          <w14:schemeClr w14:val="tx1"/>
                        </w14:solidFill>
                      </w14:textFill>
                    </w:rPr>
                    <w:t>3</w:t>
                  </w:r>
                  <w:r>
                    <w:rPr>
                      <w:rFonts w:hint="eastAsia"/>
                      <w:b w:val="0"/>
                      <w:color w:val="000000" w:themeColor="text1"/>
                      <w:sz w:val="21"/>
                      <w:szCs w:val="21"/>
                      <w:lang w:val="de-DE"/>
                      <w14:textFill>
                        <w14:solidFill>
                          <w14:schemeClr w14:val="tx1"/>
                        </w14:solidFill>
                      </w14:textFill>
                    </w:rPr>
                    <w:t>〕</w:t>
                  </w:r>
                </w:p>
              </w:tc>
              <w:tc>
                <w:tcPr>
                  <w:tcW w:w="1580"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最大浓度处距源中心的距离</w:t>
                  </w:r>
                  <w:r>
                    <w:rPr>
                      <w:rFonts w:hint="eastAsia"/>
                      <w:b w:val="0"/>
                      <w:color w:val="000000" w:themeColor="text1"/>
                      <w:sz w:val="21"/>
                      <w:szCs w:val="21"/>
                      <w:lang w:val="de-DE"/>
                      <w14:textFill>
                        <w14:solidFill>
                          <w14:schemeClr w14:val="tx1"/>
                        </w14:solidFill>
                      </w14:textFill>
                    </w:rPr>
                    <w:t>〔</w:t>
                  </w:r>
                  <w:r>
                    <w:rPr>
                      <w:rFonts w:ascii="Times New Roman" w:hAnsi="Times New Roman"/>
                      <w:b w:val="0"/>
                      <w:color w:val="000000" w:themeColor="text1"/>
                      <w:sz w:val="21"/>
                      <w:szCs w:val="21"/>
                      <w:lang w:val="de-DE"/>
                      <w14:textFill>
                        <w14:solidFill>
                          <w14:schemeClr w14:val="tx1"/>
                        </w14:solidFill>
                      </w14:textFill>
                    </w:rPr>
                    <w:t>m</w:t>
                  </w:r>
                  <w:r>
                    <w:rPr>
                      <w:rFonts w:hint="eastAsia"/>
                      <w:b w:val="0"/>
                      <w:color w:val="000000" w:themeColor="text1"/>
                      <w:sz w:val="21"/>
                      <w:szCs w:val="21"/>
                      <w:lang w:val="de-DE"/>
                      <w14:textFill>
                        <w14:solidFill>
                          <w14:schemeClr w14:val="tx1"/>
                        </w14:solidFill>
                      </w14:textFill>
                    </w:rPr>
                    <w:t>〕</w:t>
                  </w:r>
                </w:p>
              </w:tc>
              <w:tc>
                <w:tcPr>
                  <w:tcW w:w="1138"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最大地面</w:t>
                  </w:r>
                </w:p>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浓度占标率Pi</w:t>
                  </w:r>
                  <w:r>
                    <w:rPr>
                      <w:rFonts w:hint="eastAsia"/>
                      <w:b w:val="0"/>
                      <w:color w:val="000000" w:themeColor="text1"/>
                      <w:sz w:val="21"/>
                      <w:szCs w:val="21"/>
                      <w:lang w:val="de-DE"/>
                      <w14:textFill>
                        <w14:solidFill>
                          <w14:schemeClr w14:val="tx1"/>
                        </w14:solidFill>
                      </w14:textFill>
                    </w:rPr>
                    <w:t>〔</w:t>
                  </w:r>
                  <w:r>
                    <w:rPr>
                      <w:rFonts w:ascii="Times New Roman" w:hAnsi="Times New Roman"/>
                      <w:b w:val="0"/>
                      <w:color w:val="000000" w:themeColor="text1"/>
                      <w:sz w:val="21"/>
                      <w:szCs w:val="21"/>
                      <w:lang w:val="de-DE"/>
                      <w14:textFill>
                        <w14:solidFill>
                          <w14:schemeClr w14:val="tx1"/>
                        </w14:solidFill>
                      </w14:textFill>
                    </w:rPr>
                    <w:t>%</w:t>
                  </w:r>
                  <w:r>
                    <w:rPr>
                      <w:rFonts w:hint="eastAsia"/>
                      <w:b w:val="0"/>
                      <w:color w:val="000000" w:themeColor="text1"/>
                      <w:sz w:val="21"/>
                      <w:szCs w:val="21"/>
                      <w:lang w:val="de-DE"/>
                      <w14:textFill>
                        <w14:solidFill>
                          <w14:schemeClr w14:val="tx1"/>
                        </w14:solidFill>
                      </w14:textFill>
                    </w:rPr>
                    <w:t>〕</w:t>
                  </w:r>
                </w:p>
              </w:tc>
              <w:tc>
                <w:tcPr>
                  <w:tcW w:w="1148"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D</w:t>
                  </w:r>
                  <w:r>
                    <w:rPr>
                      <w:rFonts w:ascii="Times New Roman" w:hAnsi="Times New Roman"/>
                      <w:b w:val="0"/>
                      <w:color w:val="000000" w:themeColor="text1"/>
                      <w:sz w:val="21"/>
                      <w:szCs w:val="21"/>
                      <w:vertAlign w:val="subscript"/>
                      <w:lang w:val="de-DE"/>
                      <w14:textFill>
                        <w14:solidFill>
                          <w14:schemeClr w14:val="tx1"/>
                        </w14:solidFill>
                      </w14:textFill>
                    </w:rPr>
                    <w:t>10%</w:t>
                  </w:r>
                  <w:r>
                    <w:rPr>
                      <w:rFonts w:ascii="Times New Roman" w:hAnsi="Times New Roman"/>
                      <w:b w:val="0"/>
                      <w:color w:val="000000" w:themeColor="text1"/>
                      <w:sz w:val="21"/>
                      <w:szCs w:val="21"/>
                      <w:lang w:val="de-DE"/>
                      <w14:textFill>
                        <w14:solidFill>
                          <w14:schemeClr w14:val="tx1"/>
                        </w14:solidFill>
                      </w14:textFill>
                    </w:rPr>
                    <w:t xml:space="preserve">时对应的最远距离 </w:t>
                  </w:r>
                  <w:r>
                    <w:rPr>
                      <w:rFonts w:hint="eastAsia"/>
                      <w:b w:val="0"/>
                      <w:color w:val="000000" w:themeColor="text1"/>
                      <w:sz w:val="21"/>
                      <w:szCs w:val="21"/>
                      <w:lang w:val="de-DE"/>
                      <w14:textFill>
                        <w14:solidFill>
                          <w14:schemeClr w14:val="tx1"/>
                        </w14:solidFill>
                      </w14:textFill>
                    </w:rPr>
                    <w:t>〔</w:t>
                  </w:r>
                  <w:r>
                    <w:rPr>
                      <w:rFonts w:ascii="Times New Roman" w:hAnsi="Times New Roman"/>
                      <w:b w:val="0"/>
                      <w:color w:val="000000" w:themeColor="text1"/>
                      <w:sz w:val="21"/>
                      <w:szCs w:val="21"/>
                      <w:lang w:val="de-DE"/>
                      <w14:textFill>
                        <w14:solidFill>
                          <w14:schemeClr w14:val="tx1"/>
                        </w14:solidFill>
                      </w14:textFill>
                    </w:rPr>
                    <w:t>m</w:t>
                  </w:r>
                  <w:r>
                    <w:rPr>
                      <w:rFonts w:hint="eastAsia"/>
                      <w:b w:val="0"/>
                      <w:color w:val="000000" w:themeColor="text1"/>
                      <w:sz w:val="21"/>
                      <w:szCs w:val="21"/>
                      <w:lang w:val="de-DE"/>
                      <w14:textFill>
                        <w14:solidFill>
                          <w14:schemeClr w14:val="tx1"/>
                        </w14:solidFill>
                      </w14:textFill>
                    </w:rPr>
                    <w:t>〕</w:t>
                  </w:r>
                </w:p>
              </w:tc>
              <w:tc>
                <w:tcPr>
                  <w:tcW w:w="1364"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分级判据</w:t>
                  </w:r>
                </w:p>
              </w:tc>
              <w:tc>
                <w:tcPr>
                  <w:tcW w:w="551"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评价等级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0" w:type="dxa"/>
                  <w:vMerge w:val="restart"/>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加热炉排气筒</w:t>
                  </w:r>
                </w:p>
              </w:tc>
              <w:tc>
                <w:tcPr>
                  <w:tcW w:w="700"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rPr>
                  </w:pPr>
                  <w:r>
                    <w:rPr>
                      <w:rFonts w:ascii="Times New Roman" w:hAnsi="Times New Roman"/>
                      <w:b w:val="0"/>
                      <w:color w:val="auto"/>
                      <w:sz w:val="21"/>
                      <w:szCs w:val="21"/>
                    </w:rPr>
                    <w:t>PM</w:t>
                  </w:r>
                  <w:r>
                    <w:rPr>
                      <w:rFonts w:ascii="Times New Roman" w:hAnsi="Times New Roman"/>
                      <w:b w:val="0"/>
                      <w:color w:val="auto"/>
                      <w:sz w:val="21"/>
                      <w:szCs w:val="21"/>
                      <w:vertAlign w:val="subscript"/>
                    </w:rPr>
                    <w:t>10</w:t>
                  </w:r>
                </w:p>
              </w:tc>
              <w:tc>
                <w:tcPr>
                  <w:tcW w:w="1284"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highlight w:val="yellow"/>
                    </w:rPr>
                  </w:pPr>
                  <w:r>
                    <w:rPr>
                      <w:rFonts w:hint="eastAsia" w:ascii="Times New Roman" w:hAnsi="Times New Roman"/>
                      <w:b w:val="0"/>
                      <w:color w:val="auto"/>
                      <w:sz w:val="21"/>
                      <w:szCs w:val="21"/>
                      <w:lang w:val="en-US" w:eastAsia="zh-CN"/>
                    </w:rPr>
                    <w:t>9.871</w:t>
                  </w:r>
                  <w:r>
                    <w:rPr>
                      <w:rFonts w:ascii="Times New Roman" w:hAnsi="Times New Roman"/>
                      <w:b w:val="0"/>
                      <w:color w:val="auto"/>
                      <w:sz w:val="21"/>
                      <w:szCs w:val="21"/>
                    </w:rPr>
                    <w:t>×10</w:t>
                  </w:r>
                  <w:r>
                    <w:rPr>
                      <w:rFonts w:ascii="Times New Roman" w:hAnsi="Times New Roman"/>
                      <w:b w:val="0"/>
                      <w:color w:val="auto"/>
                      <w:sz w:val="21"/>
                      <w:szCs w:val="21"/>
                      <w:vertAlign w:val="superscript"/>
                    </w:rPr>
                    <w:t>-</w:t>
                  </w:r>
                  <w:r>
                    <w:rPr>
                      <w:rFonts w:hint="eastAsia" w:ascii="Times New Roman" w:hAnsi="Times New Roman"/>
                      <w:b w:val="0"/>
                      <w:color w:val="auto"/>
                      <w:sz w:val="21"/>
                      <w:szCs w:val="21"/>
                      <w:vertAlign w:val="superscript"/>
                    </w:rPr>
                    <w:t>4</w:t>
                  </w:r>
                </w:p>
              </w:tc>
              <w:tc>
                <w:tcPr>
                  <w:tcW w:w="1580" w:type="dxa"/>
                  <w:vMerge w:val="restart"/>
                  <w:tcBorders>
                    <w:tl2br w:val="nil"/>
                    <w:tr2bl w:val="nil"/>
                  </w:tcBorders>
                  <w:tcMar>
                    <w:left w:w="17" w:type="dxa"/>
                    <w:right w:w="17" w:type="dxa"/>
                  </w:tcMar>
                  <w:vAlign w:val="center"/>
                </w:tcPr>
                <w:p>
                  <w:pPr>
                    <w:pStyle w:val="42"/>
                    <w:adjustRightInd w:val="0"/>
                    <w:snapToGrid w:val="0"/>
                    <w:rPr>
                      <w:rFonts w:hint="eastAsia" w:ascii="Times New Roman" w:hAnsi="Times New Roman" w:eastAsia="宋体"/>
                      <w:b w:val="0"/>
                      <w:color w:val="auto"/>
                      <w:sz w:val="21"/>
                      <w:szCs w:val="21"/>
                      <w:lang w:eastAsia="zh-CN"/>
                    </w:rPr>
                  </w:pPr>
                  <w:r>
                    <w:rPr>
                      <w:rFonts w:hint="eastAsia"/>
                      <w:b w:val="0"/>
                      <w:color w:val="auto"/>
                      <w:sz w:val="21"/>
                      <w:szCs w:val="21"/>
                    </w:rPr>
                    <w:t>10</w:t>
                  </w:r>
                  <w:r>
                    <w:rPr>
                      <w:rFonts w:hint="eastAsia"/>
                      <w:b w:val="0"/>
                      <w:color w:val="auto"/>
                      <w:sz w:val="21"/>
                      <w:szCs w:val="21"/>
                      <w:lang w:val="en-US" w:eastAsia="zh-CN"/>
                    </w:rPr>
                    <w:t>3</w:t>
                  </w:r>
                </w:p>
              </w:tc>
              <w:tc>
                <w:tcPr>
                  <w:tcW w:w="1138" w:type="dxa"/>
                  <w:tcBorders>
                    <w:tl2br w:val="nil"/>
                    <w:tr2bl w:val="nil"/>
                  </w:tcBorders>
                  <w:tcMar>
                    <w:left w:w="17" w:type="dxa"/>
                    <w:right w:w="17" w:type="dxa"/>
                  </w:tcMar>
                  <w:vAlign w:val="center"/>
                </w:tcPr>
                <w:p>
                  <w:pPr>
                    <w:pStyle w:val="42"/>
                    <w:adjustRightInd w:val="0"/>
                    <w:snapToGrid w:val="0"/>
                    <w:rPr>
                      <w:rFonts w:hint="default" w:ascii="Times New Roman" w:hAnsi="Times New Roman" w:eastAsia="宋体"/>
                      <w:b w:val="0"/>
                      <w:color w:val="auto"/>
                      <w:sz w:val="21"/>
                      <w:szCs w:val="21"/>
                      <w:lang w:val="en-US" w:eastAsia="zh-CN"/>
                    </w:rPr>
                  </w:pPr>
                  <w:r>
                    <w:rPr>
                      <w:rFonts w:ascii="Times New Roman" w:hAnsi="Times New Roman"/>
                      <w:b w:val="0"/>
                      <w:color w:val="auto"/>
                      <w:sz w:val="21"/>
                      <w:szCs w:val="21"/>
                    </w:rPr>
                    <w:t>0.</w:t>
                  </w:r>
                  <w:r>
                    <w:rPr>
                      <w:rFonts w:hint="eastAsia" w:ascii="Times New Roman" w:hAnsi="Times New Roman"/>
                      <w:b w:val="0"/>
                      <w:color w:val="auto"/>
                      <w:sz w:val="21"/>
                      <w:szCs w:val="21"/>
                      <w:lang w:val="en-US" w:eastAsia="zh-CN"/>
                    </w:rPr>
                    <w:t>22</w:t>
                  </w:r>
                </w:p>
              </w:tc>
              <w:tc>
                <w:tcPr>
                  <w:tcW w:w="1148"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lang w:val="de-DE"/>
                    </w:rPr>
                  </w:pPr>
                  <w:r>
                    <w:rPr>
                      <w:rFonts w:ascii="Times New Roman" w:hAnsi="Times New Roman"/>
                      <w:b w:val="0"/>
                      <w:color w:val="auto"/>
                      <w:sz w:val="21"/>
                      <w:szCs w:val="21"/>
                      <w:lang w:val="de-DE"/>
                    </w:rPr>
                    <w:t>/</w:t>
                  </w:r>
                </w:p>
              </w:tc>
              <w:tc>
                <w:tcPr>
                  <w:tcW w:w="1364" w:type="dxa"/>
                  <w:vMerge w:val="restart"/>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1%＜Pmax&lt;10%</w:t>
                  </w:r>
                </w:p>
              </w:tc>
              <w:tc>
                <w:tcPr>
                  <w:tcW w:w="551"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0" w:type="dxa"/>
                  <w:vMerge w:val="continue"/>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700"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rPr>
                  </w:pPr>
                  <w:r>
                    <w:rPr>
                      <w:rFonts w:ascii="Times New Roman" w:hAnsi="Times New Roman"/>
                      <w:b w:val="0"/>
                      <w:color w:val="auto"/>
                      <w:sz w:val="21"/>
                      <w:szCs w:val="21"/>
                    </w:rPr>
                    <w:t>SO</w:t>
                  </w:r>
                  <w:r>
                    <w:rPr>
                      <w:rFonts w:ascii="Times New Roman" w:hAnsi="Times New Roman"/>
                      <w:b w:val="0"/>
                      <w:color w:val="auto"/>
                      <w:sz w:val="21"/>
                      <w:szCs w:val="21"/>
                      <w:vertAlign w:val="subscript"/>
                    </w:rPr>
                    <w:t>2</w:t>
                  </w:r>
                </w:p>
              </w:tc>
              <w:tc>
                <w:tcPr>
                  <w:tcW w:w="1284"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rPr>
                  </w:pPr>
                  <w:r>
                    <w:rPr>
                      <w:rFonts w:hint="eastAsia" w:ascii="Times New Roman" w:hAnsi="Times New Roman"/>
                      <w:b w:val="0"/>
                      <w:color w:val="auto"/>
                      <w:sz w:val="21"/>
                      <w:szCs w:val="21"/>
                      <w:lang w:val="en-US" w:eastAsia="zh-CN"/>
                    </w:rPr>
                    <w:t>1.100</w:t>
                  </w:r>
                  <w:r>
                    <w:rPr>
                      <w:rFonts w:ascii="Times New Roman" w:hAnsi="Times New Roman"/>
                      <w:b w:val="0"/>
                      <w:color w:val="auto"/>
                      <w:sz w:val="21"/>
                      <w:szCs w:val="21"/>
                    </w:rPr>
                    <w:t>×10</w:t>
                  </w:r>
                  <w:r>
                    <w:rPr>
                      <w:rFonts w:ascii="Times New Roman" w:hAnsi="Times New Roman"/>
                      <w:b w:val="0"/>
                      <w:color w:val="auto"/>
                      <w:sz w:val="21"/>
                      <w:szCs w:val="21"/>
                      <w:vertAlign w:val="superscript"/>
                    </w:rPr>
                    <w:t>-</w:t>
                  </w:r>
                  <w:r>
                    <w:rPr>
                      <w:rFonts w:hint="eastAsia" w:ascii="Times New Roman" w:hAnsi="Times New Roman"/>
                      <w:b w:val="0"/>
                      <w:color w:val="auto"/>
                      <w:sz w:val="21"/>
                      <w:szCs w:val="21"/>
                      <w:vertAlign w:val="superscript"/>
                    </w:rPr>
                    <w:t>5</w:t>
                  </w:r>
                </w:p>
              </w:tc>
              <w:tc>
                <w:tcPr>
                  <w:tcW w:w="1580" w:type="dxa"/>
                  <w:vMerge w:val="continue"/>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rPr>
                  </w:pPr>
                </w:p>
              </w:tc>
              <w:tc>
                <w:tcPr>
                  <w:tcW w:w="1138" w:type="dxa"/>
                  <w:tcBorders>
                    <w:tl2br w:val="nil"/>
                    <w:tr2bl w:val="nil"/>
                  </w:tcBorders>
                  <w:tcMar>
                    <w:left w:w="17" w:type="dxa"/>
                    <w:right w:w="17" w:type="dxa"/>
                  </w:tcMar>
                  <w:vAlign w:val="center"/>
                </w:tcPr>
                <w:p>
                  <w:pPr>
                    <w:pStyle w:val="42"/>
                    <w:adjustRightInd w:val="0"/>
                    <w:snapToGrid w:val="0"/>
                    <w:rPr>
                      <w:rFonts w:hint="default" w:ascii="Times New Roman" w:hAnsi="Times New Roman" w:eastAsia="宋体"/>
                      <w:b w:val="0"/>
                      <w:color w:val="auto"/>
                      <w:sz w:val="21"/>
                      <w:szCs w:val="21"/>
                      <w:lang w:val="en-US" w:eastAsia="zh-CN"/>
                    </w:rPr>
                  </w:pPr>
                  <w:r>
                    <w:rPr>
                      <w:rFonts w:hint="eastAsia" w:ascii="Times New Roman" w:hAnsi="Times New Roman"/>
                      <w:b w:val="0"/>
                      <w:color w:val="auto"/>
                      <w:sz w:val="21"/>
                      <w:szCs w:val="21"/>
                      <w:lang w:val="en-US" w:eastAsia="zh-CN"/>
                    </w:rPr>
                    <w:t>0.022</w:t>
                  </w:r>
                </w:p>
              </w:tc>
              <w:tc>
                <w:tcPr>
                  <w:tcW w:w="1148"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lang w:val="de-DE"/>
                    </w:rPr>
                  </w:pPr>
                  <w:r>
                    <w:rPr>
                      <w:rFonts w:ascii="Times New Roman" w:hAnsi="Times New Roman"/>
                      <w:b w:val="0"/>
                      <w:color w:val="auto"/>
                      <w:sz w:val="21"/>
                      <w:szCs w:val="21"/>
                      <w:lang w:val="de-DE"/>
                    </w:rPr>
                    <w:t>/</w:t>
                  </w:r>
                </w:p>
              </w:tc>
              <w:tc>
                <w:tcPr>
                  <w:tcW w:w="1364" w:type="dxa"/>
                  <w:vMerge w:val="continue"/>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551"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0" w:type="dxa"/>
                  <w:vMerge w:val="continue"/>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700"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rPr>
                  </w:pPr>
                  <w:r>
                    <w:rPr>
                      <w:rFonts w:ascii="Times New Roman" w:hAnsi="Times New Roman"/>
                      <w:b w:val="0"/>
                      <w:color w:val="auto"/>
                      <w:sz w:val="21"/>
                      <w:szCs w:val="21"/>
                    </w:rPr>
                    <w:t>NO</w:t>
                  </w:r>
                  <w:r>
                    <w:rPr>
                      <w:rFonts w:hint="eastAsia" w:ascii="Times New Roman" w:hAnsi="Times New Roman"/>
                      <w:b w:val="0"/>
                      <w:color w:val="auto"/>
                      <w:sz w:val="21"/>
                      <w:szCs w:val="21"/>
                      <w:lang w:val="en-US" w:eastAsia="zh-CN"/>
                    </w:rPr>
                    <w:t>x</w:t>
                  </w:r>
                </w:p>
              </w:tc>
              <w:tc>
                <w:tcPr>
                  <w:tcW w:w="1284"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rPr>
                  </w:pPr>
                  <w:r>
                    <w:rPr>
                      <w:rFonts w:hint="eastAsia" w:ascii="Times New Roman" w:hAnsi="Times New Roman"/>
                      <w:b w:val="0"/>
                      <w:color w:val="auto"/>
                      <w:sz w:val="21"/>
                      <w:szCs w:val="21"/>
                      <w:lang w:val="en-US" w:eastAsia="zh-CN"/>
                    </w:rPr>
                    <w:t>6.330</w:t>
                  </w:r>
                  <w:r>
                    <w:rPr>
                      <w:rFonts w:ascii="Times New Roman" w:hAnsi="Times New Roman"/>
                      <w:b w:val="0"/>
                      <w:color w:val="auto"/>
                      <w:sz w:val="21"/>
                      <w:szCs w:val="21"/>
                    </w:rPr>
                    <w:t>×10</w:t>
                  </w:r>
                  <w:r>
                    <w:rPr>
                      <w:rFonts w:ascii="Times New Roman" w:hAnsi="Times New Roman"/>
                      <w:b w:val="0"/>
                      <w:color w:val="auto"/>
                      <w:sz w:val="21"/>
                      <w:szCs w:val="21"/>
                      <w:vertAlign w:val="superscript"/>
                    </w:rPr>
                    <w:t>-</w:t>
                  </w:r>
                  <w:r>
                    <w:rPr>
                      <w:rFonts w:hint="eastAsia" w:ascii="Times New Roman" w:hAnsi="Times New Roman"/>
                      <w:b w:val="0"/>
                      <w:color w:val="auto"/>
                      <w:sz w:val="21"/>
                      <w:szCs w:val="21"/>
                      <w:vertAlign w:val="superscript"/>
                    </w:rPr>
                    <w:t>3</w:t>
                  </w:r>
                </w:p>
              </w:tc>
              <w:tc>
                <w:tcPr>
                  <w:tcW w:w="1580" w:type="dxa"/>
                  <w:vMerge w:val="continue"/>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rPr>
                  </w:pPr>
                </w:p>
              </w:tc>
              <w:tc>
                <w:tcPr>
                  <w:tcW w:w="1138" w:type="dxa"/>
                  <w:tcBorders>
                    <w:tl2br w:val="nil"/>
                    <w:tr2bl w:val="nil"/>
                  </w:tcBorders>
                  <w:tcMar>
                    <w:left w:w="17" w:type="dxa"/>
                    <w:right w:w="17" w:type="dxa"/>
                  </w:tcMar>
                  <w:vAlign w:val="center"/>
                </w:tcPr>
                <w:p>
                  <w:pPr>
                    <w:pStyle w:val="42"/>
                    <w:adjustRightInd w:val="0"/>
                    <w:snapToGrid w:val="0"/>
                    <w:rPr>
                      <w:rFonts w:hint="default" w:ascii="Times New Roman" w:hAnsi="Times New Roman" w:eastAsia="宋体"/>
                      <w:b w:val="0"/>
                      <w:color w:val="auto"/>
                      <w:sz w:val="21"/>
                      <w:szCs w:val="21"/>
                      <w:lang w:val="en-US" w:eastAsia="zh-CN"/>
                    </w:rPr>
                  </w:pPr>
                  <w:r>
                    <w:rPr>
                      <w:rFonts w:hint="eastAsia" w:ascii="Times New Roman" w:hAnsi="Times New Roman"/>
                      <w:b w:val="0"/>
                      <w:color w:val="auto"/>
                      <w:sz w:val="21"/>
                      <w:szCs w:val="21"/>
                      <w:lang w:val="en-US" w:eastAsia="zh-CN"/>
                    </w:rPr>
                    <w:t>2.53</w:t>
                  </w:r>
                </w:p>
              </w:tc>
              <w:tc>
                <w:tcPr>
                  <w:tcW w:w="1148"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auto"/>
                      <w:sz w:val="21"/>
                      <w:szCs w:val="21"/>
                      <w:lang w:val="de-DE"/>
                    </w:rPr>
                  </w:pPr>
                  <w:r>
                    <w:rPr>
                      <w:rFonts w:ascii="Times New Roman" w:hAnsi="Times New Roman"/>
                      <w:b w:val="0"/>
                      <w:color w:val="auto"/>
                      <w:sz w:val="21"/>
                      <w:szCs w:val="21"/>
                      <w:lang w:val="de-DE"/>
                    </w:rPr>
                    <w:t>/</w:t>
                  </w:r>
                </w:p>
              </w:tc>
              <w:tc>
                <w:tcPr>
                  <w:tcW w:w="1364" w:type="dxa"/>
                  <w:vMerge w:val="continue"/>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551" w:type="dxa"/>
                  <w:tcBorders>
                    <w:tl2br w:val="nil"/>
                    <w:tr2bl w:val="nil"/>
                  </w:tcBorders>
                  <w:tcMar>
                    <w:left w:w="17" w:type="dxa"/>
                    <w:right w:w="17" w:type="dxa"/>
                  </w:tcMar>
                  <w:vAlign w:val="center"/>
                </w:tcPr>
                <w:p>
                  <w:pPr>
                    <w:pStyle w:val="42"/>
                    <w:adjustRightInd w:val="0"/>
                    <w:snapToGrid w:val="0"/>
                    <w:rPr>
                      <w:rFonts w:ascii="Times New Roman" w:hAnsi="Times New Roman"/>
                      <w:b w:val="0"/>
                      <w:color w:val="000000" w:themeColor="text1"/>
                      <w:sz w:val="21"/>
                      <w:szCs w:val="21"/>
                      <w:lang w:val="de-DE"/>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二级</w:t>
                  </w:r>
                </w:p>
              </w:tc>
            </w:tr>
          </w:tbl>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r>
              <w:rPr>
                <w:rFonts w:ascii="Times New Roman" w:hAnsi="Times New Roman" w:eastAsia="宋体" w:cs="Times New Roman"/>
                <w:color w:val="000000" w:themeColor="text1"/>
                <w14:textFill>
                  <w14:solidFill>
                    <w14:schemeClr w14:val="tx1"/>
                  </w14:solidFill>
                </w14:textFill>
              </w:rPr>
              <w:t>污染物排放量核算结果</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本项目建成后，项目污染物排放量核算结果见表</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lang w:val="en-US" w:eastAsia="zh-CN"/>
                <w14:textFill>
                  <w14:solidFill>
                    <w14:schemeClr w14:val="tx1"/>
                  </w14:solidFill>
                </w14:textFill>
              </w:rPr>
              <w:t>13</w:t>
            </w:r>
            <w:r>
              <w:rPr>
                <w:rFonts w:ascii="Times New Roman" w:hAnsi="Times New Roman" w:eastAsia="宋体" w:cs="Times New Roman"/>
                <w:color w:val="000000" w:themeColor="text1"/>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13</w:t>
            </w:r>
            <w:r>
              <w:rPr>
                <w:rFonts w:ascii="Times New Roman" w:hAnsi="Times New Roman"/>
                <w:b/>
                <w:bCs/>
                <w:color w:val="000000" w:themeColor="text1"/>
                <w:szCs w:val="21"/>
                <w14:textFill>
                  <w14:solidFill>
                    <w14:schemeClr w14:val="tx1"/>
                  </w14:solidFill>
                </w14:textFill>
              </w:rPr>
              <w:t xml:space="preserve">  大气污染物有组织排放量核算表</w:t>
            </w:r>
          </w:p>
          <w:tbl>
            <w:tblPr>
              <w:tblStyle w:val="26"/>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45" w:type="dxa"/>
                <w:bottom w:w="0" w:type="dxa"/>
                <w:right w:w="45" w:type="dxa"/>
              </w:tblCellMar>
            </w:tblPr>
            <w:tblGrid>
              <w:gridCol w:w="572"/>
              <w:gridCol w:w="1877"/>
              <w:gridCol w:w="857"/>
              <w:gridCol w:w="1906"/>
              <w:gridCol w:w="1909"/>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572"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序号</w:t>
                  </w:r>
                </w:p>
              </w:tc>
              <w:tc>
                <w:tcPr>
                  <w:tcW w:w="187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排放口编号</w:t>
                  </w:r>
                </w:p>
              </w:tc>
              <w:tc>
                <w:tcPr>
                  <w:tcW w:w="85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污染物</w:t>
                  </w:r>
                </w:p>
              </w:tc>
              <w:tc>
                <w:tcPr>
                  <w:tcW w:w="190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核算排放浓度</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lang w:val="de-DE"/>
                      <w14:textFill>
                        <w14:solidFill>
                          <w14:schemeClr w14:val="tx1"/>
                        </w14:solidFill>
                      </w14:textFill>
                    </w:rPr>
                    <w:t>μg/m</w:t>
                  </w:r>
                  <w:r>
                    <w:rPr>
                      <w:rFonts w:ascii="Times New Roman" w:hAnsi="Times New Roman"/>
                      <w:b w:val="0"/>
                      <w:color w:val="000000" w:themeColor="text1"/>
                      <w:sz w:val="21"/>
                      <w:szCs w:val="21"/>
                      <w:vertAlign w:val="superscript"/>
                      <w:lang w:val="de-DE"/>
                      <w14:textFill>
                        <w14:solidFill>
                          <w14:schemeClr w14:val="tx1"/>
                        </w14:solidFill>
                      </w14:textFill>
                    </w:rPr>
                    <w:t>3</w:t>
                  </w:r>
                </w:p>
              </w:tc>
              <w:tc>
                <w:tcPr>
                  <w:tcW w:w="1909"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核算排放速率</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g/s</w:t>
                  </w:r>
                </w:p>
              </w:tc>
              <w:tc>
                <w:tcPr>
                  <w:tcW w:w="1704"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核算年排放量</w:t>
                  </w:r>
                </w:p>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8825" w:type="dxa"/>
                  <w:gridSpan w:val="6"/>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主要排放口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572"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1</w:t>
                  </w:r>
                </w:p>
              </w:tc>
              <w:tc>
                <w:tcPr>
                  <w:tcW w:w="1877" w:type="dxa"/>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加热炉排气筒</w:t>
                  </w:r>
                </w:p>
              </w:tc>
              <w:tc>
                <w:tcPr>
                  <w:tcW w:w="85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PM</w:t>
                  </w:r>
                  <w:r>
                    <w:rPr>
                      <w:rFonts w:ascii="Times New Roman" w:hAnsi="Times New Roman"/>
                      <w:b w:val="0"/>
                      <w:color w:val="000000" w:themeColor="text1"/>
                      <w:sz w:val="21"/>
                      <w:szCs w:val="21"/>
                      <w:vertAlign w:val="subscript"/>
                      <w14:textFill>
                        <w14:solidFill>
                          <w14:schemeClr w14:val="tx1"/>
                        </w14:solidFill>
                      </w14:textFill>
                    </w:rPr>
                    <w:t>10</w:t>
                  </w:r>
                </w:p>
              </w:tc>
              <w:tc>
                <w:tcPr>
                  <w:tcW w:w="1906"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b w:val="0"/>
                      <w:color w:val="000000" w:themeColor="text1"/>
                      <w:sz w:val="21"/>
                      <w:szCs w:val="21"/>
                      <w14:textFill>
                        <w14:solidFill>
                          <w14:schemeClr w14:val="tx1"/>
                        </w14:solidFill>
                      </w14:textFill>
                    </w:rPr>
                    <w:t>25000</w:t>
                  </w:r>
                </w:p>
              </w:tc>
              <w:tc>
                <w:tcPr>
                  <w:tcW w:w="1909" w:type="dxa"/>
                  <w:tcBorders>
                    <w:tl2br w:val="nil"/>
                    <w:tr2bl w:val="nil"/>
                  </w:tcBorders>
                  <w:vAlign w:val="center"/>
                </w:tcPr>
                <w:p>
                  <w:pPr>
                    <w:pStyle w:val="42"/>
                    <w:adjustRightInd w:val="0"/>
                    <w:snapToGrid w:val="0"/>
                    <w:rPr>
                      <w:rFonts w:hint="default" w:eastAsia="宋体"/>
                      <w:b w:val="0"/>
                      <w:color w:val="auto"/>
                      <w:sz w:val="21"/>
                      <w:szCs w:val="21"/>
                      <w:lang w:val="en-US" w:eastAsia="zh-CN"/>
                    </w:rPr>
                  </w:pPr>
                  <w:r>
                    <w:rPr>
                      <w:b w:val="0"/>
                      <w:color w:val="auto"/>
                      <w:sz w:val="21"/>
                      <w:szCs w:val="21"/>
                    </w:rPr>
                    <w:t>0.0</w:t>
                  </w:r>
                  <w:r>
                    <w:rPr>
                      <w:rFonts w:hint="eastAsia"/>
                      <w:b w:val="0"/>
                      <w:color w:val="auto"/>
                      <w:sz w:val="21"/>
                      <w:szCs w:val="21"/>
                      <w:lang w:val="en-US" w:eastAsia="zh-CN"/>
                    </w:rPr>
                    <w:t>1238</w:t>
                  </w:r>
                </w:p>
              </w:tc>
              <w:tc>
                <w:tcPr>
                  <w:tcW w:w="1704" w:type="dxa"/>
                  <w:tcBorders>
                    <w:tl2br w:val="nil"/>
                    <w:tr2bl w:val="nil"/>
                  </w:tcBorders>
                  <w:vAlign w:val="center"/>
                </w:tcPr>
                <w:p>
                  <w:pPr>
                    <w:pStyle w:val="42"/>
                    <w:adjustRightInd w:val="0"/>
                    <w:snapToGrid w:val="0"/>
                    <w:rPr>
                      <w:rFonts w:hint="default" w:eastAsia="宋体"/>
                      <w:b w:val="0"/>
                      <w:color w:val="000000" w:themeColor="text1"/>
                      <w:sz w:val="21"/>
                      <w:szCs w:val="21"/>
                      <w:lang w:val="en-US" w:eastAsia="zh-CN"/>
                      <w14:textFill>
                        <w14:solidFill>
                          <w14:schemeClr w14:val="tx1"/>
                        </w14:solidFill>
                      </w14:textFill>
                    </w:rPr>
                  </w:pPr>
                  <w:r>
                    <w:rPr>
                      <w:rFonts w:hint="eastAsia"/>
                      <w:b w:val="0"/>
                      <w:color w:val="000000" w:themeColor="text1"/>
                      <w:sz w:val="21"/>
                      <w:szCs w:val="21"/>
                      <w14:textFill>
                        <w14:solidFill>
                          <w14:schemeClr w14:val="tx1"/>
                        </w14:solidFill>
                      </w14:textFill>
                    </w:rPr>
                    <w:t>0.</w:t>
                  </w:r>
                  <w:r>
                    <w:rPr>
                      <w:rFonts w:hint="eastAsia"/>
                      <w:b w:val="0"/>
                      <w:color w:val="000000" w:themeColor="text1"/>
                      <w:sz w:val="21"/>
                      <w:szCs w:val="21"/>
                      <w:lang w:val="en-US" w:eastAsia="zh-CN"/>
                      <w14:textFill>
                        <w14:solidFill>
                          <w14:schemeClr w14:val="tx1"/>
                        </w14:solidFill>
                      </w14:textFill>
                    </w:rPr>
                    <w:t>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572"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877"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85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SO</w:t>
                  </w:r>
                  <w:r>
                    <w:rPr>
                      <w:rFonts w:ascii="Times New Roman" w:hAnsi="Times New Roman"/>
                      <w:b w:val="0"/>
                      <w:color w:val="000000" w:themeColor="text1"/>
                      <w:sz w:val="21"/>
                      <w:szCs w:val="21"/>
                      <w:vertAlign w:val="subscript"/>
                      <w14:textFill>
                        <w14:solidFill>
                          <w14:schemeClr w14:val="tx1"/>
                        </w14:solidFill>
                      </w14:textFill>
                    </w:rPr>
                    <w:t>2</w:t>
                  </w:r>
                </w:p>
              </w:tc>
              <w:tc>
                <w:tcPr>
                  <w:tcW w:w="1906"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rFonts w:hint="eastAsia"/>
                      <w:b w:val="0"/>
                      <w:color w:val="000000" w:themeColor="text1"/>
                      <w:sz w:val="21"/>
                      <w:szCs w:val="21"/>
                      <w14:textFill>
                        <w14:solidFill>
                          <w14:schemeClr w14:val="tx1"/>
                        </w14:solidFill>
                      </w14:textFill>
                    </w:rPr>
                    <w:t>290</w:t>
                  </w:r>
                  <w:r>
                    <w:rPr>
                      <w:b w:val="0"/>
                      <w:color w:val="000000" w:themeColor="text1"/>
                      <w:sz w:val="21"/>
                      <w:szCs w:val="21"/>
                      <w14:textFill>
                        <w14:solidFill>
                          <w14:schemeClr w14:val="tx1"/>
                        </w14:solidFill>
                      </w14:textFill>
                    </w:rPr>
                    <w:t>0</w:t>
                  </w:r>
                </w:p>
              </w:tc>
              <w:tc>
                <w:tcPr>
                  <w:tcW w:w="1909" w:type="dxa"/>
                  <w:tcBorders>
                    <w:tl2br w:val="nil"/>
                    <w:tr2bl w:val="nil"/>
                  </w:tcBorders>
                  <w:vAlign w:val="center"/>
                </w:tcPr>
                <w:p>
                  <w:pPr>
                    <w:pStyle w:val="42"/>
                    <w:adjustRightInd w:val="0"/>
                    <w:snapToGrid w:val="0"/>
                    <w:rPr>
                      <w:rFonts w:hint="default" w:eastAsia="宋体"/>
                      <w:b w:val="0"/>
                      <w:color w:val="auto"/>
                      <w:sz w:val="21"/>
                      <w:szCs w:val="21"/>
                      <w:lang w:val="en-US" w:eastAsia="zh-CN"/>
                    </w:rPr>
                  </w:pPr>
                  <w:r>
                    <w:rPr>
                      <w:b w:val="0"/>
                      <w:color w:val="auto"/>
                      <w:sz w:val="21"/>
                      <w:szCs w:val="21"/>
                    </w:rPr>
                    <w:t>0.</w:t>
                  </w:r>
                  <w:r>
                    <w:rPr>
                      <w:rFonts w:hint="eastAsia"/>
                      <w:b w:val="0"/>
                      <w:color w:val="auto"/>
                      <w:sz w:val="21"/>
                      <w:szCs w:val="21"/>
                    </w:rPr>
                    <w:t>00</w:t>
                  </w:r>
                  <w:r>
                    <w:rPr>
                      <w:rFonts w:hint="eastAsia"/>
                      <w:b w:val="0"/>
                      <w:color w:val="auto"/>
                      <w:sz w:val="21"/>
                      <w:szCs w:val="21"/>
                      <w:lang w:val="en-US" w:eastAsia="zh-CN"/>
                    </w:rPr>
                    <w:t>138</w:t>
                  </w:r>
                </w:p>
              </w:tc>
              <w:tc>
                <w:tcPr>
                  <w:tcW w:w="1704" w:type="dxa"/>
                  <w:tcBorders>
                    <w:tl2br w:val="nil"/>
                    <w:tr2bl w:val="nil"/>
                  </w:tcBorders>
                  <w:vAlign w:val="center"/>
                </w:tcPr>
                <w:p>
                  <w:pPr>
                    <w:pStyle w:val="42"/>
                    <w:adjustRightInd w:val="0"/>
                    <w:snapToGrid w:val="0"/>
                    <w:rPr>
                      <w:rFonts w:hint="default" w:eastAsia="宋体"/>
                      <w:b w:val="0"/>
                      <w:color w:val="000000" w:themeColor="text1"/>
                      <w:sz w:val="21"/>
                      <w:szCs w:val="21"/>
                      <w:lang w:val="en-US" w:eastAsia="zh-CN"/>
                      <w14:textFill>
                        <w14:solidFill>
                          <w14:schemeClr w14:val="tx1"/>
                        </w14:solidFill>
                      </w14:textFill>
                    </w:rPr>
                  </w:pPr>
                  <w:r>
                    <w:rPr>
                      <w:rFonts w:hint="eastAsia"/>
                      <w:b w:val="0"/>
                      <w:color w:val="000000" w:themeColor="text1"/>
                      <w:sz w:val="21"/>
                      <w:szCs w:val="21"/>
                      <w14:textFill>
                        <w14:solidFill>
                          <w14:schemeClr w14:val="tx1"/>
                        </w14:solidFill>
                      </w14:textFill>
                    </w:rPr>
                    <w:t>0.0</w:t>
                  </w:r>
                  <w:r>
                    <w:rPr>
                      <w:rFonts w:hint="eastAsia"/>
                      <w:b w:val="0"/>
                      <w:color w:val="000000" w:themeColor="text1"/>
                      <w:sz w:val="21"/>
                      <w:szCs w:val="21"/>
                      <w:lang w:val="en-US" w:eastAsia="zh-CN"/>
                      <w14:textFill>
                        <w14:solidFill>
                          <w14:schemeClr w14:val="tx1"/>
                        </w14:solidFill>
                      </w14:textFill>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572"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1877" w:type="dxa"/>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85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NO</w:t>
                  </w:r>
                  <w:r>
                    <w:rPr>
                      <w:rFonts w:hint="eastAsia" w:ascii="Times New Roman" w:hAnsi="Times New Roman"/>
                      <w:b w:val="0"/>
                      <w:color w:val="000000" w:themeColor="text1"/>
                      <w:sz w:val="21"/>
                      <w:szCs w:val="21"/>
                      <w:lang w:val="en-US" w:eastAsia="zh-CN"/>
                      <w14:textFill>
                        <w14:solidFill>
                          <w14:schemeClr w14:val="tx1"/>
                        </w14:solidFill>
                      </w14:textFill>
                    </w:rPr>
                    <w:t>x</w:t>
                  </w:r>
                </w:p>
              </w:tc>
              <w:tc>
                <w:tcPr>
                  <w:tcW w:w="1906"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rFonts w:hint="eastAsia"/>
                      <w:b w:val="0"/>
                      <w:color w:val="000000" w:themeColor="text1"/>
                      <w:sz w:val="21"/>
                      <w:szCs w:val="21"/>
                      <w:lang w:val="en-US" w:eastAsia="zh-CN"/>
                      <w14:textFill>
                        <w14:solidFill>
                          <w14:schemeClr w14:val="tx1"/>
                        </w14:solidFill>
                      </w14:textFill>
                    </w:rPr>
                    <w:t>16</w:t>
                  </w:r>
                  <w:r>
                    <w:rPr>
                      <w:b w:val="0"/>
                      <w:color w:val="000000" w:themeColor="text1"/>
                      <w:sz w:val="21"/>
                      <w:szCs w:val="21"/>
                      <w14:textFill>
                        <w14:solidFill>
                          <w14:schemeClr w14:val="tx1"/>
                        </w14:solidFill>
                      </w14:textFill>
                    </w:rPr>
                    <w:t>0000</w:t>
                  </w:r>
                </w:p>
              </w:tc>
              <w:tc>
                <w:tcPr>
                  <w:tcW w:w="1909" w:type="dxa"/>
                  <w:tcBorders>
                    <w:tl2br w:val="nil"/>
                    <w:tr2bl w:val="nil"/>
                  </w:tcBorders>
                  <w:vAlign w:val="center"/>
                </w:tcPr>
                <w:p>
                  <w:pPr>
                    <w:pStyle w:val="42"/>
                    <w:adjustRightInd w:val="0"/>
                    <w:snapToGrid w:val="0"/>
                    <w:rPr>
                      <w:rFonts w:hint="default" w:eastAsia="宋体"/>
                      <w:b w:val="0"/>
                      <w:color w:val="auto"/>
                      <w:sz w:val="21"/>
                      <w:szCs w:val="21"/>
                      <w:lang w:val="en-US" w:eastAsia="zh-CN"/>
                    </w:rPr>
                  </w:pPr>
                  <w:r>
                    <w:rPr>
                      <w:b w:val="0"/>
                      <w:color w:val="auto"/>
                      <w:sz w:val="21"/>
                      <w:szCs w:val="21"/>
                    </w:rPr>
                    <w:t>0.</w:t>
                  </w:r>
                  <w:r>
                    <w:rPr>
                      <w:rFonts w:hint="eastAsia"/>
                      <w:b w:val="0"/>
                      <w:color w:val="auto"/>
                      <w:sz w:val="21"/>
                      <w:szCs w:val="21"/>
                    </w:rPr>
                    <w:t>0</w:t>
                  </w:r>
                  <w:r>
                    <w:rPr>
                      <w:rFonts w:hint="eastAsia"/>
                      <w:b w:val="0"/>
                      <w:color w:val="auto"/>
                      <w:sz w:val="21"/>
                      <w:szCs w:val="21"/>
                      <w:lang w:val="en-US" w:eastAsia="zh-CN"/>
                    </w:rPr>
                    <w:t>7939</w:t>
                  </w:r>
                </w:p>
              </w:tc>
              <w:tc>
                <w:tcPr>
                  <w:tcW w:w="1704" w:type="dxa"/>
                  <w:tcBorders>
                    <w:tl2br w:val="nil"/>
                    <w:tr2bl w:val="nil"/>
                  </w:tcBorders>
                  <w:vAlign w:val="center"/>
                </w:tcPr>
                <w:p>
                  <w:pPr>
                    <w:pStyle w:val="42"/>
                    <w:adjustRightInd w:val="0"/>
                    <w:snapToGrid w:val="0"/>
                    <w:rPr>
                      <w:rFonts w:hint="default" w:eastAsia="宋体"/>
                      <w:b w:val="0"/>
                      <w:color w:val="000000" w:themeColor="text1"/>
                      <w:sz w:val="21"/>
                      <w:szCs w:val="21"/>
                      <w:lang w:val="en-US" w:eastAsia="zh-CN"/>
                      <w14:textFill>
                        <w14:solidFill>
                          <w14:schemeClr w14:val="tx1"/>
                        </w14:solidFill>
                      </w14:textFill>
                    </w:rPr>
                  </w:pPr>
                  <w:r>
                    <w:rPr>
                      <w:rFonts w:hint="eastAsia"/>
                      <w:b w:val="0"/>
                      <w:color w:val="000000" w:themeColor="text1"/>
                      <w:sz w:val="21"/>
                      <w:szCs w:val="21"/>
                      <w14:textFill>
                        <w14:solidFill>
                          <w14:schemeClr w14:val="tx1"/>
                        </w14:solidFill>
                      </w14:textFill>
                    </w:rPr>
                    <w:t>0.</w:t>
                  </w:r>
                  <w:r>
                    <w:rPr>
                      <w:rFonts w:hint="eastAsia"/>
                      <w:b w:val="0"/>
                      <w:color w:val="000000" w:themeColor="text1"/>
                      <w:sz w:val="21"/>
                      <w:szCs w:val="21"/>
                      <w:lang w:val="en-US" w:eastAsia="zh-CN"/>
                      <w14:textFill>
                        <w14:solidFill>
                          <w14:schemeClr w14:val="tx1"/>
                        </w14:solidFill>
                      </w14:textFill>
                    </w:rPr>
                    <w:t>686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主要排放口合计</w:t>
                  </w: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PM</w:t>
                  </w:r>
                  <w:r>
                    <w:rPr>
                      <w:rFonts w:ascii="Times New Roman" w:hAnsi="Times New Roman"/>
                      <w:b w:val="0"/>
                      <w:color w:val="000000" w:themeColor="text1"/>
                      <w:sz w:val="21"/>
                      <w:szCs w:val="21"/>
                      <w:vertAlign w:val="subscript"/>
                      <w14:textFill>
                        <w14:solidFill>
                          <w14:schemeClr w14:val="tx1"/>
                        </w14:solidFill>
                      </w14:textFill>
                    </w:rPr>
                    <w:t>10</w:t>
                  </w:r>
                </w:p>
              </w:tc>
              <w:tc>
                <w:tcPr>
                  <w:tcW w:w="1704"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rFonts w:hint="eastAsia"/>
                      <w:b w:val="0"/>
                      <w:color w:val="000000" w:themeColor="text1"/>
                      <w:sz w:val="21"/>
                      <w:szCs w:val="21"/>
                      <w14:textFill>
                        <w14:solidFill>
                          <w14:schemeClr w14:val="tx1"/>
                        </w14:solidFill>
                      </w14:textFill>
                    </w:rPr>
                    <w:t>0.</w:t>
                  </w:r>
                  <w:r>
                    <w:rPr>
                      <w:rFonts w:hint="eastAsia"/>
                      <w:b w:val="0"/>
                      <w:color w:val="000000" w:themeColor="text1"/>
                      <w:sz w:val="21"/>
                      <w:szCs w:val="21"/>
                      <w:lang w:val="en-US" w:eastAsia="zh-CN"/>
                      <w14:textFill>
                        <w14:solidFill>
                          <w14:schemeClr w14:val="tx1"/>
                        </w14:solidFill>
                      </w14:textFill>
                    </w:rPr>
                    <w:t>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SO</w:t>
                  </w:r>
                  <w:r>
                    <w:rPr>
                      <w:rFonts w:ascii="Times New Roman" w:hAnsi="Times New Roman"/>
                      <w:b w:val="0"/>
                      <w:color w:val="000000" w:themeColor="text1"/>
                      <w:sz w:val="21"/>
                      <w:szCs w:val="21"/>
                      <w:vertAlign w:val="subscript"/>
                      <w14:textFill>
                        <w14:solidFill>
                          <w14:schemeClr w14:val="tx1"/>
                        </w14:solidFill>
                      </w14:textFill>
                    </w:rPr>
                    <w:t>2</w:t>
                  </w:r>
                </w:p>
              </w:tc>
              <w:tc>
                <w:tcPr>
                  <w:tcW w:w="1704"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rFonts w:hint="eastAsia"/>
                      <w:b w:val="0"/>
                      <w:color w:val="000000" w:themeColor="text1"/>
                      <w:sz w:val="21"/>
                      <w:szCs w:val="21"/>
                      <w14:textFill>
                        <w14:solidFill>
                          <w14:schemeClr w14:val="tx1"/>
                        </w14:solidFill>
                      </w14:textFill>
                    </w:rPr>
                    <w:t>0.0</w:t>
                  </w:r>
                  <w:r>
                    <w:rPr>
                      <w:rFonts w:hint="eastAsia"/>
                      <w:b w:val="0"/>
                      <w:color w:val="000000" w:themeColor="text1"/>
                      <w:sz w:val="21"/>
                      <w:szCs w:val="21"/>
                      <w:lang w:val="en-US" w:eastAsia="zh-CN"/>
                      <w14:textFill>
                        <w14:solidFill>
                          <w14:schemeClr w14:val="tx1"/>
                        </w14:solidFill>
                      </w14:textFill>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NO</w:t>
                  </w:r>
                  <w:r>
                    <w:rPr>
                      <w:rFonts w:hint="eastAsia" w:ascii="Times New Roman" w:hAnsi="Times New Roman"/>
                      <w:b w:val="0"/>
                      <w:color w:val="000000" w:themeColor="text1"/>
                      <w:sz w:val="21"/>
                      <w:szCs w:val="21"/>
                      <w:lang w:val="en-US" w:eastAsia="zh-CN"/>
                      <w14:textFill>
                        <w14:solidFill>
                          <w14:schemeClr w14:val="tx1"/>
                        </w14:solidFill>
                      </w14:textFill>
                    </w:rPr>
                    <w:t>x</w:t>
                  </w:r>
                </w:p>
              </w:tc>
              <w:tc>
                <w:tcPr>
                  <w:tcW w:w="1704" w:type="dxa"/>
                  <w:tcBorders>
                    <w:tl2br w:val="nil"/>
                    <w:tr2bl w:val="nil"/>
                  </w:tcBorders>
                  <w:vAlign w:val="center"/>
                </w:tcPr>
                <w:p>
                  <w:pPr>
                    <w:pStyle w:val="42"/>
                    <w:adjustRightInd w:val="0"/>
                    <w:snapToGrid w:val="0"/>
                    <w:rPr>
                      <w:rFonts w:hint="default" w:eastAsia="宋体"/>
                      <w:b w:val="0"/>
                      <w:color w:val="000000" w:themeColor="text1"/>
                      <w:sz w:val="21"/>
                      <w:szCs w:val="21"/>
                      <w:lang w:val="en-US" w:eastAsia="zh-CN"/>
                      <w14:textFill>
                        <w14:solidFill>
                          <w14:schemeClr w14:val="tx1"/>
                        </w14:solidFill>
                      </w14:textFill>
                    </w:rPr>
                  </w:pPr>
                  <w:r>
                    <w:rPr>
                      <w:rFonts w:hint="eastAsia"/>
                      <w:b w:val="0"/>
                      <w:color w:val="000000" w:themeColor="text1"/>
                      <w:sz w:val="21"/>
                      <w:szCs w:val="21"/>
                      <w14:textFill>
                        <w14:solidFill>
                          <w14:schemeClr w14:val="tx1"/>
                        </w14:solidFill>
                      </w14:textFill>
                    </w:rPr>
                    <w:t>0.</w:t>
                  </w:r>
                  <w:r>
                    <w:rPr>
                      <w:rFonts w:hint="eastAsia"/>
                      <w:b w:val="0"/>
                      <w:color w:val="000000" w:themeColor="text1"/>
                      <w:sz w:val="21"/>
                      <w:szCs w:val="21"/>
                      <w:lang w:val="en-US" w:eastAsia="zh-CN"/>
                      <w14:textFill>
                        <w14:solidFill>
                          <w14:schemeClr w14:val="tx1"/>
                        </w14:solidFill>
                      </w14:textFill>
                    </w:rPr>
                    <w:t>686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8825" w:type="dxa"/>
                  <w:gridSpan w:val="6"/>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b w:val="0"/>
                      <w:color w:val="000000" w:themeColor="text1"/>
                      <w:sz w:val="21"/>
                      <w:szCs w:val="21"/>
                      <w14:textFill>
                        <w14:solidFill>
                          <w14:schemeClr w14:val="tx1"/>
                        </w14:solidFill>
                      </w14:textFill>
                    </w:rPr>
                    <w:t>一般排放口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572"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187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857"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1906"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1909" w:type="dxa"/>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1704"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b w:val="0"/>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一般排放口合计</w:t>
                  </w: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w:t>
                  </w:r>
                </w:p>
              </w:tc>
              <w:tc>
                <w:tcPr>
                  <w:tcW w:w="1704"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b w:val="0"/>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8825" w:type="dxa"/>
                  <w:gridSpan w:val="6"/>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b w:val="0"/>
                      <w:color w:val="000000" w:themeColor="text1"/>
                      <w:sz w:val="21"/>
                      <w:szCs w:val="21"/>
                      <w14:textFill>
                        <w14:solidFill>
                          <w14:schemeClr w14:val="tx1"/>
                        </w14:solidFill>
                      </w14:textFill>
                    </w:rPr>
                    <w:t>有组织排放总计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vMerge w:val="restart"/>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有组织排放总计</w:t>
                  </w: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PM</w:t>
                  </w:r>
                  <w:r>
                    <w:rPr>
                      <w:rFonts w:ascii="Times New Roman" w:hAnsi="Times New Roman"/>
                      <w:b w:val="0"/>
                      <w:color w:val="000000" w:themeColor="text1"/>
                      <w:sz w:val="21"/>
                      <w:szCs w:val="21"/>
                      <w:vertAlign w:val="subscript"/>
                      <w14:textFill>
                        <w14:solidFill>
                          <w14:schemeClr w14:val="tx1"/>
                        </w14:solidFill>
                      </w14:textFill>
                    </w:rPr>
                    <w:t>10</w:t>
                  </w:r>
                </w:p>
              </w:tc>
              <w:tc>
                <w:tcPr>
                  <w:tcW w:w="1704"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rFonts w:hint="eastAsia"/>
                      <w:b w:val="0"/>
                      <w:color w:val="000000" w:themeColor="text1"/>
                      <w:sz w:val="21"/>
                      <w:szCs w:val="21"/>
                      <w14:textFill>
                        <w14:solidFill>
                          <w14:schemeClr w14:val="tx1"/>
                        </w14:solidFill>
                      </w14:textFill>
                    </w:rPr>
                    <w:t>0.</w:t>
                  </w:r>
                  <w:r>
                    <w:rPr>
                      <w:rFonts w:hint="eastAsia"/>
                      <w:b w:val="0"/>
                      <w:color w:val="000000" w:themeColor="text1"/>
                      <w:sz w:val="21"/>
                      <w:szCs w:val="21"/>
                      <w:lang w:val="en-US" w:eastAsia="zh-CN"/>
                      <w14:textFill>
                        <w14:solidFill>
                          <w14:schemeClr w14:val="tx1"/>
                        </w14:solidFill>
                      </w14:textFill>
                    </w:rPr>
                    <w:t>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SO</w:t>
                  </w:r>
                  <w:r>
                    <w:rPr>
                      <w:rFonts w:ascii="Times New Roman" w:hAnsi="Times New Roman"/>
                      <w:b w:val="0"/>
                      <w:color w:val="000000" w:themeColor="text1"/>
                      <w:sz w:val="21"/>
                      <w:szCs w:val="21"/>
                      <w:vertAlign w:val="subscript"/>
                      <w14:textFill>
                        <w14:solidFill>
                          <w14:schemeClr w14:val="tx1"/>
                        </w14:solidFill>
                      </w14:textFill>
                    </w:rPr>
                    <w:t>2</w:t>
                  </w:r>
                </w:p>
              </w:tc>
              <w:tc>
                <w:tcPr>
                  <w:tcW w:w="1704" w:type="dxa"/>
                  <w:tcBorders>
                    <w:tl2br w:val="nil"/>
                    <w:tr2bl w:val="nil"/>
                  </w:tcBorders>
                  <w:vAlign w:val="center"/>
                </w:tcPr>
                <w:p>
                  <w:pPr>
                    <w:pStyle w:val="42"/>
                    <w:adjustRightInd w:val="0"/>
                    <w:snapToGrid w:val="0"/>
                    <w:rPr>
                      <w:b w:val="0"/>
                      <w:color w:val="000000" w:themeColor="text1"/>
                      <w:sz w:val="21"/>
                      <w:szCs w:val="21"/>
                      <w14:textFill>
                        <w14:solidFill>
                          <w14:schemeClr w14:val="tx1"/>
                        </w14:solidFill>
                      </w14:textFill>
                    </w:rPr>
                  </w:pPr>
                  <w:r>
                    <w:rPr>
                      <w:rFonts w:hint="eastAsia"/>
                      <w:b w:val="0"/>
                      <w:color w:val="000000" w:themeColor="text1"/>
                      <w:sz w:val="21"/>
                      <w:szCs w:val="21"/>
                      <w14:textFill>
                        <w14:solidFill>
                          <w14:schemeClr w14:val="tx1"/>
                        </w14:solidFill>
                      </w14:textFill>
                    </w:rPr>
                    <w:t>0.0</w:t>
                  </w:r>
                  <w:r>
                    <w:rPr>
                      <w:rFonts w:hint="eastAsia"/>
                      <w:b w:val="0"/>
                      <w:color w:val="000000" w:themeColor="text1"/>
                      <w:sz w:val="21"/>
                      <w:szCs w:val="21"/>
                      <w:lang w:val="en-US" w:eastAsia="zh-CN"/>
                      <w14:textFill>
                        <w14:solidFill>
                          <w14:schemeClr w14:val="tx1"/>
                        </w14:solidFill>
                      </w14:textFill>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45" w:type="dxa"/>
                  <w:bottom w:w="0" w:type="dxa"/>
                  <w:right w:w="45" w:type="dxa"/>
                </w:tblCellMar>
              </w:tblPrEx>
              <w:trPr>
                <w:trHeight w:val="397" w:hRule="atLeast"/>
              </w:trPr>
              <w:tc>
                <w:tcPr>
                  <w:tcW w:w="2449" w:type="dxa"/>
                  <w:gridSpan w:val="2"/>
                  <w:vMerge w:val="continue"/>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p>
              </w:tc>
              <w:tc>
                <w:tcPr>
                  <w:tcW w:w="4672" w:type="dxa"/>
                  <w:gridSpan w:val="3"/>
                  <w:tcBorders>
                    <w:tl2br w:val="nil"/>
                    <w:tr2bl w:val="nil"/>
                  </w:tcBorders>
                  <w:vAlign w:val="center"/>
                </w:tcPr>
                <w:p>
                  <w:pPr>
                    <w:pStyle w:val="42"/>
                    <w:adjustRightInd w:val="0"/>
                    <w:snapToGrid w:val="0"/>
                    <w:rPr>
                      <w:rFonts w:ascii="Times New Roman" w:hAnsi="Times New Roman"/>
                      <w:b w:val="0"/>
                      <w:color w:val="000000" w:themeColor="text1"/>
                      <w:sz w:val="21"/>
                      <w:szCs w:val="21"/>
                      <w14:textFill>
                        <w14:solidFill>
                          <w14:schemeClr w14:val="tx1"/>
                        </w14:solidFill>
                      </w14:textFill>
                    </w:rPr>
                  </w:pPr>
                  <w:r>
                    <w:rPr>
                      <w:rFonts w:ascii="Times New Roman" w:hAnsi="Times New Roman"/>
                      <w:b w:val="0"/>
                      <w:color w:val="000000" w:themeColor="text1"/>
                      <w:sz w:val="21"/>
                      <w:szCs w:val="21"/>
                      <w14:textFill>
                        <w14:solidFill>
                          <w14:schemeClr w14:val="tx1"/>
                        </w14:solidFill>
                      </w14:textFill>
                    </w:rPr>
                    <w:t>NO</w:t>
                  </w:r>
                  <w:r>
                    <w:rPr>
                      <w:rFonts w:hint="eastAsia" w:ascii="Times New Roman" w:hAnsi="Times New Roman"/>
                      <w:b w:val="0"/>
                      <w:color w:val="000000" w:themeColor="text1"/>
                      <w:sz w:val="21"/>
                      <w:szCs w:val="21"/>
                      <w:lang w:val="en-US" w:eastAsia="zh-CN"/>
                      <w14:textFill>
                        <w14:solidFill>
                          <w14:schemeClr w14:val="tx1"/>
                        </w14:solidFill>
                      </w14:textFill>
                    </w:rPr>
                    <w:t>x</w:t>
                  </w:r>
                </w:p>
              </w:tc>
              <w:tc>
                <w:tcPr>
                  <w:tcW w:w="1704" w:type="dxa"/>
                  <w:tcBorders>
                    <w:tl2br w:val="nil"/>
                    <w:tr2bl w:val="nil"/>
                  </w:tcBorders>
                  <w:vAlign w:val="center"/>
                </w:tcPr>
                <w:p>
                  <w:pPr>
                    <w:pStyle w:val="42"/>
                    <w:adjustRightInd w:val="0"/>
                    <w:snapToGrid w:val="0"/>
                    <w:rPr>
                      <w:rFonts w:hint="default" w:eastAsia="宋体"/>
                      <w:b w:val="0"/>
                      <w:color w:val="000000" w:themeColor="text1"/>
                      <w:sz w:val="21"/>
                      <w:szCs w:val="21"/>
                      <w:lang w:val="en-US" w:eastAsia="zh-CN"/>
                      <w14:textFill>
                        <w14:solidFill>
                          <w14:schemeClr w14:val="tx1"/>
                        </w14:solidFill>
                      </w14:textFill>
                    </w:rPr>
                  </w:pPr>
                  <w:r>
                    <w:rPr>
                      <w:rFonts w:hint="eastAsia"/>
                      <w:b w:val="0"/>
                      <w:color w:val="000000" w:themeColor="text1"/>
                      <w:sz w:val="21"/>
                      <w:szCs w:val="21"/>
                      <w14:textFill>
                        <w14:solidFill>
                          <w14:schemeClr w14:val="tx1"/>
                        </w14:solidFill>
                      </w14:textFill>
                    </w:rPr>
                    <w:t>0.</w:t>
                  </w:r>
                  <w:r>
                    <w:rPr>
                      <w:rFonts w:hint="eastAsia"/>
                      <w:b w:val="0"/>
                      <w:color w:val="000000" w:themeColor="text1"/>
                      <w:sz w:val="21"/>
                      <w:szCs w:val="21"/>
                      <w:lang w:val="en-US" w:eastAsia="zh-CN"/>
                      <w14:textFill>
                        <w14:solidFill>
                          <w14:schemeClr w14:val="tx1"/>
                        </w14:solidFill>
                      </w14:textFill>
                    </w:rPr>
                    <w:t>686</w:t>
                  </w:r>
                </w:p>
              </w:tc>
            </w:tr>
          </w:tbl>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w:t>
            </w:r>
            <w:r>
              <w:rPr>
                <w:rFonts w:ascii="Times New Roman" w:hAnsi="Times New Roman" w:eastAsia="宋体" w:cs="Times New Roman"/>
                <w:color w:val="000000" w:themeColor="text1"/>
                <w14:textFill>
                  <w14:solidFill>
                    <w14:schemeClr w14:val="tx1"/>
                  </w14:solidFill>
                </w14:textFill>
              </w:rPr>
              <w:t>对区域环境质量的影响</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本项目建成后</w:t>
            </w:r>
            <w:r>
              <w:rPr>
                <w:rFonts w:hint="eastAsia" w:ascii="Times New Roman" w:hAnsi="Times New Roman" w:eastAsia="宋体" w:cs="Times New Roman"/>
                <w:color w:val="000000" w:themeColor="text1"/>
                <w14:textFill>
                  <w14:solidFill>
                    <w14:schemeClr w14:val="tx1"/>
                  </w14:solidFill>
                </w14:textFill>
              </w:rPr>
              <w:t>，厂区</w:t>
            </w:r>
            <w:r>
              <w:rPr>
                <w:rFonts w:ascii="Times New Roman" w:hAnsi="Times New Roman" w:eastAsia="宋体" w:cs="Times New Roman"/>
                <w:color w:val="000000" w:themeColor="text1"/>
                <w14:textFill>
                  <w14:solidFill>
                    <w14:schemeClr w14:val="tx1"/>
                  </w14:solidFill>
                </w14:textFill>
              </w:rPr>
              <w:t>正常生产</w:t>
            </w:r>
            <w:r>
              <w:rPr>
                <w:rFonts w:hint="eastAsia" w:ascii="Times New Roman" w:hAnsi="Times New Roman" w:eastAsia="宋体" w:cs="Times New Roman"/>
                <w:color w:val="000000" w:themeColor="text1"/>
                <w14:textFill>
                  <w14:solidFill>
                    <w14:schemeClr w14:val="tx1"/>
                  </w14:solidFill>
                </w14:textFill>
              </w:rPr>
              <w:t>总的</w:t>
            </w:r>
            <w:r>
              <w:rPr>
                <w:rFonts w:ascii="Times New Roman" w:hAnsi="Times New Roman" w:eastAsia="宋体" w:cs="Times New Roman"/>
                <w:color w:val="000000" w:themeColor="text1"/>
                <w14:textFill>
                  <w14:solidFill>
                    <w14:schemeClr w14:val="tx1"/>
                  </w14:solidFill>
                </w14:textFill>
              </w:rPr>
              <w:t>颗粒物（烟尘）排放量为</w:t>
            </w:r>
            <w:r>
              <w:rPr>
                <w:rFonts w:hint="eastAsia" w:ascii="Times New Roman" w:hAnsi="Times New Roman" w:eastAsia="宋体" w:cs="Times New Roman"/>
                <w:color w:val="000000" w:themeColor="text1"/>
                <w14:textFill>
                  <w14:solidFill>
                    <w14:schemeClr w14:val="tx1"/>
                  </w14:solidFill>
                </w14:textFill>
              </w:rPr>
              <w:t>0.</w:t>
            </w:r>
            <w:r>
              <w:rPr>
                <w:rFonts w:hint="eastAsia" w:ascii="Times New Roman" w:hAnsi="Times New Roman" w:eastAsia="宋体" w:cs="Times New Roman"/>
                <w:color w:val="000000" w:themeColor="text1"/>
                <w:lang w:val="en-US" w:eastAsia="zh-CN"/>
                <w14:textFill>
                  <w14:solidFill>
                    <w14:schemeClr w14:val="tx1"/>
                  </w14:solidFill>
                </w14:textFill>
              </w:rPr>
              <w:t>107</w:t>
            </w:r>
            <w:r>
              <w:rPr>
                <w:rFonts w:ascii="Times New Roman" w:hAnsi="Times New Roman" w:eastAsia="宋体" w:cs="Times New Roman"/>
                <w:color w:val="000000" w:themeColor="text1"/>
                <w14:textFill>
                  <w14:solidFill>
                    <w14:schemeClr w14:val="tx1"/>
                  </w14:solidFill>
                </w14:textFill>
              </w:rPr>
              <w:t>t/a，二氧化硫排放量为</w:t>
            </w:r>
            <w:r>
              <w:rPr>
                <w:rFonts w:hint="eastAsia" w:ascii="Times New Roman" w:hAnsi="Times New Roman" w:eastAsia="宋体" w:cs="Times New Roman"/>
                <w:color w:val="000000" w:themeColor="text1"/>
                <w14:textFill>
                  <w14:solidFill>
                    <w14:schemeClr w14:val="tx1"/>
                  </w14:solidFill>
                </w14:textFill>
              </w:rPr>
              <w:t>0.0</w:t>
            </w:r>
            <w:r>
              <w:rPr>
                <w:rFonts w:hint="eastAsia" w:ascii="Times New Roman" w:hAnsi="Times New Roman" w:eastAsia="宋体" w:cs="Times New Roman"/>
                <w:color w:val="000000" w:themeColor="text1"/>
                <w:lang w:val="en-US" w:eastAsia="zh-CN"/>
                <w14:textFill>
                  <w14:solidFill>
                    <w14:schemeClr w14:val="tx1"/>
                  </w14:solidFill>
                </w14:textFill>
              </w:rPr>
              <w:t>12</w:t>
            </w:r>
            <w:r>
              <w:rPr>
                <w:rFonts w:ascii="Times New Roman" w:hAnsi="Times New Roman" w:eastAsia="宋体" w:cs="Times New Roman"/>
                <w:color w:val="000000" w:themeColor="text1"/>
                <w14:textFill>
                  <w14:solidFill>
                    <w14:schemeClr w14:val="tx1"/>
                  </w14:solidFill>
                </w14:textFill>
              </w:rPr>
              <w:t>t/a，氮氧化物排放量为</w:t>
            </w:r>
            <w:r>
              <w:rPr>
                <w:rFonts w:hint="eastAsia" w:ascii="Times New Roman" w:hAnsi="Times New Roman" w:eastAsia="宋体" w:cs="Times New Roman"/>
                <w:color w:val="000000" w:themeColor="text1"/>
                <w14:textFill>
                  <w14:solidFill>
                    <w14:schemeClr w14:val="tx1"/>
                  </w14:solidFill>
                </w14:textFill>
              </w:rPr>
              <w:t>0.</w:t>
            </w:r>
            <w:r>
              <w:rPr>
                <w:rFonts w:hint="eastAsia" w:ascii="Times New Roman" w:hAnsi="Times New Roman" w:eastAsia="宋体" w:cs="Times New Roman"/>
                <w:color w:val="000000" w:themeColor="text1"/>
                <w:lang w:val="en-US" w:eastAsia="zh-CN"/>
                <w14:textFill>
                  <w14:solidFill>
                    <w14:schemeClr w14:val="tx1"/>
                  </w14:solidFill>
                </w14:textFill>
              </w:rPr>
              <w:t>686</w:t>
            </w:r>
            <w:r>
              <w:rPr>
                <w:rFonts w:ascii="Times New Roman" w:hAnsi="Times New Roman" w:eastAsia="宋体" w:cs="Times New Roman"/>
                <w:color w:val="000000" w:themeColor="text1"/>
                <w14:textFill>
                  <w14:solidFill>
                    <w14:schemeClr w14:val="tx1"/>
                  </w14:solidFill>
                </w14:textFill>
              </w:rPr>
              <w:t>t/a，</w:t>
            </w:r>
            <w:r>
              <w:rPr>
                <w:rFonts w:hint="eastAsia" w:ascii="Times New Roman" w:hAnsi="Times New Roman" w:eastAsia="宋体" w:cs="Times New Roman"/>
                <w:color w:val="000000" w:themeColor="text1"/>
                <w14:textFill>
                  <w14:solidFill>
                    <w14:schemeClr w14:val="tx1"/>
                  </w14:solidFill>
                </w14:textFill>
              </w:rPr>
              <w:t>对区域环境空气质量影响较小。</w:t>
            </w:r>
          </w:p>
          <w:p>
            <w:pPr>
              <w:pStyle w:val="49"/>
              <w:spacing w:line="360" w:lineRule="auto"/>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w:t>
            </w:r>
            <w:r>
              <w:rPr>
                <w:rFonts w:ascii="Times New Roman" w:hAnsi="Times New Roman" w:eastAsia="宋体" w:cs="Times New Roman"/>
                <w:color w:val="000000" w:themeColor="text1"/>
                <w14:textFill>
                  <w14:solidFill>
                    <w14:schemeClr w14:val="tx1"/>
                  </w14:solidFill>
                </w14:textFill>
              </w:rPr>
              <w:t>环境空气影响分析结论</w:t>
            </w:r>
          </w:p>
          <w:p>
            <w:pPr>
              <w:pStyle w:val="49"/>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本项目</w:t>
            </w:r>
            <w:r>
              <w:rPr>
                <w:rFonts w:ascii="Times New Roman" w:hAnsi="Times New Roman" w:cs="Times New Roman"/>
                <w:color w:val="000000" w:themeColor="text1"/>
                <w14:textFill>
                  <w14:solidFill>
                    <w14:schemeClr w14:val="tx1"/>
                  </w14:solidFill>
                </w14:textFill>
              </w:rPr>
              <w:t>在</w:t>
            </w:r>
            <w:r>
              <w:rPr>
                <w:rFonts w:ascii="Times New Roman" w:hAnsi="Times New Roman" w:eastAsia="宋体" w:cs="Times New Roman"/>
                <w:color w:val="000000" w:themeColor="text1"/>
                <w14:textFill>
                  <w14:solidFill>
                    <w14:schemeClr w14:val="tx1"/>
                  </w14:solidFill>
                </w14:textFill>
              </w:rPr>
              <w:t>采取</w:t>
            </w:r>
            <w:r>
              <w:rPr>
                <w:rFonts w:ascii="Times New Roman" w:hAnsi="Times New Roman" w:cs="Times New Roman"/>
                <w:color w:val="000000" w:themeColor="text1"/>
                <w14:textFill>
                  <w14:solidFill>
                    <w14:schemeClr w14:val="tx1"/>
                  </w14:solidFill>
                </w14:textFill>
              </w:rPr>
              <w:t>评价要求的</w:t>
            </w:r>
            <w:r>
              <w:rPr>
                <w:rFonts w:ascii="Times New Roman" w:hAnsi="Times New Roman" w:eastAsia="宋体" w:cs="Times New Roman"/>
                <w:color w:val="000000" w:themeColor="text1"/>
                <w14:textFill>
                  <w14:solidFill>
                    <w14:schemeClr w14:val="tx1"/>
                  </w14:solidFill>
                </w14:textFill>
              </w:rPr>
              <w:t>污染控制措施</w:t>
            </w:r>
            <w:r>
              <w:rPr>
                <w:rFonts w:ascii="Times New Roman" w:hAnsi="Times New Roman" w:cs="Times New Roman"/>
                <w:color w:val="000000" w:themeColor="text1"/>
                <w14:textFill>
                  <w14:solidFill>
                    <w14:schemeClr w14:val="tx1"/>
                  </w14:solidFill>
                </w14:textFill>
              </w:rPr>
              <w:t>后</w:t>
            </w:r>
            <w:r>
              <w:rPr>
                <w:rFonts w:ascii="Times New Roman" w:hAnsi="Times New Roman" w:eastAsia="宋体" w:cs="Times New Roman"/>
                <w:color w:val="000000" w:themeColor="text1"/>
                <w14:textFill>
                  <w14:solidFill>
                    <w14:schemeClr w14:val="tx1"/>
                  </w14:solidFill>
                </w14:textFill>
              </w:rPr>
              <w:t>，污染物排放量有所削减。</w:t>
            </w:r>
          </w:p>
          <w:p>
            <w:pPr>
              <w:pStyle w:val="59"/>
              <w:spacing w:line="360" w:lineRule="auto"/>
              <w:ind w:firstLine="472"/>
              <w:rPr>
                <w:rFonts w:eastAsia="宋体"/>
                <w:b/>
                <w:bCs/>
                <w:color w:val="000000" w:themeColor="text1"/>
                <w:sz w:val="21"/>
                <w:szCs w:val="21"/>
                <w14:textFill>
                  <w14:solidFill>
                    <w14:schemeClr w14:val="tx1"/>
                  </w14:solidFill>
                </w14:textFill>
              </w:rPr>
            </w:pPr>
            <w:r>
              <w:rPr>
                <w:rFonts w:eastAsia="宋体"/>
                <w:color w:val="000000" w:themeColor="text1"/>
                <w:spacing w:val="-2"/>
                <w14:textFill>
                  <w14:solidFill>
                    <w14:schemeClr w14:val="tx1"/>
                  </w14:solidFill>
                </w14:textFill>
              </w:rPr>
              <w:t>本项目大气环境影评价自查表见表</w:t>
            </w:r>
            <w:r>
              <w:rPr>
                <w:rFonts w:hint="eastAsia" w:eastAsia="宋体"/>
                <w:color w:val="000000" w:themeColor="text1"/>
                <w:spacing w:val="-2"/>
                <w14:textFill>
                  <w14:solidFill>
                    <w14:schemeClr w14:val="tx1"/>
                  </w14:solidFill>
                </w14:textFill>
              </w:rPr>
              <w:t>7-1</w:t>
            </w:r>
            <w:r>
              <w:rPr>
                <w:rFonts w:hint="eastAsia" w:eastAsia="宋体"/>
                <w:color w:val="000000" w:themeColor="text1"/>
                <w:spacing w:val="-2"/>
                <w:lang w:val="en-US" w:eastAsia="zh-CN"/>
                <w14:textFill>
                  <w14:solidFill>
                    <w14:schemeClr w14:val="tx1"/>
                  </w14:solidFill>
                </w14:textFill>
              </w:rPr>
              <w:t>4</w:t>
            </w:r>
            <w:r>
              <w:rPr>
                <w:rFonts w:eastAsia="宋体"/>
                <w:color w:val="000000" w:themeColor="text1"/>
                <w:spacing w:val="-2"/>
                <w14:textFill>
                  <w14:solidFill>
                    <w14:schemeClr w14:val="tx1"/>
                  </w14:solidFill>
                </w14:textFill>
              </w:rPr>
              <w:t>。</w:t>
            </w:r>
          </w:p>
          <w:p>
            <w:pPr>
              <w:pStyle w:val="9"/>
              <w:spacing w:line="360" w:lineRule="auto"/>
              <w:ind w:firstLine="2741" w:firstLineChars="130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表</w:t>
            </w:r>
            <w:r>
              <w:rPr>
                <w:rFonts w:hint="eastAsia" w:ascii="Times New Roman" w:hAnsi="Times New Roman"/>
                <w:b/>
                <w:bCs/>
                <w:color w:val="000000" w:themeColor="text1"/>
                <w:szCs w:val="21"/>
                <w14:textFill>
                  <w14:solidFill>
                    <w14:schemeClr w14:val="tx1"/>
                  </w14:solidFill>
                </w14:textFill>
              </w:rPr>
              <w:t>7-1</w:t>
            </w:r>
            <w:r>
              <w:rPr>
                <w:rFonts w:hint="eastAsia" w:ascii="Times New Roman" w:hAnsi="Times New Roman"/>
                <w:b/>
                <w:bCs/>
                <w:color w:val="000000" w:themeColor="text1"/>
                <w:szCs w:val="21"/>
                <w:lang w:val="en-US" w:eastAsia="zh-CN"/>
                <w14:textFill>
                  <w14:solidFill>
                    <w14:schemeClr w14:val="tx1"/>
                  </w14:solidFill>
                </w14:textFill>
              </w:rPr>
              <w:t>4</w:t>
            </w:r>
            <w:r>
              <w:rPr>
                <w:rFonts w:ascii="Times New Roman" w:hAnsi="Times New Roman"/>
                <w:b/>
                <w:bCs/>
                <w:color w:val="000000" w:themeColor="text1"/>
                <w:szCs w:val="21"/>
                <w14:textFill>
                  <w14:solidFill>
                    <w14:schemeClr w14:val="tx1"/>
                  </w14:solidFill>
                </w14:textFill>
              </w:rPr>
              <w:t xml:space="preserve">  本项目大气环境影响评价自查表</w:t>
            </w:r>
          </w:p>
          <w:tbl>
            <w:tblPr>
              <w:tblStyle w:val="26"/>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52"/>
              <w:gridCol w:w="1720"/>
              <w:gridCol w:w="936"/>
              <w:gridCol w:w="635"/>
              <w:gridCol w:w="69"/>
              <w:gridCol w:w="520"/>
              <w:gridCol w:w="534"/>
              <w:gridCol w:w="301"/>
              <w:gridCol w:w="228"/>
              <w:gridCol w:w="408"/>
              <w:gridCol w:w="292"/>
              <w:gridCol w:w="176"/>
              <w:gridCol w:w="219"/>
              <w:gridCol w:w="269"/>
              <w:gridCol w:w="284"/>
              <w:gridCol w:w="39"/>
              <w:gridCol w:w="242"/>
              <w:gridCol w:w="465"/>
              <w:gridCol w:w="6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572" w:type="dxa"/>
                  <w:gridSpan w:val="2"/>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工作内容</w:t>
                  </w:r>
                </w:p>
              </w:tc>
              <w:tc>
                <w:tcPr>
                  <w:tcW w:w="6253" w:type="dxa"/>
                  <w:gridSpan w:val="1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自査项目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评价等级与范围</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评价等级</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一级□</w:t>
                  </w:r>
                </w:p>
              </w:tc>
              <w:tc>
                <w:tcPr>
                  <w:tcW w:w="2427"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二级</w:t>
                  </w:r>
                  <w:r>
                    <w:rPr>
                      <w:color w:val="000000" w:themeColor="text1"/>
                      <w14:textFill>
                        <w14:solidFill>
                          <w14:schemeClr w14:val="tx1"/>
                        </w14:solidFill>
                      </w14:textFill>
                    </w:rPr>
                    <w:sym w:font="Wingdings 2" w:char="0052"/>
                  </w:r>
                </w:p>
              </w:tc>
              <w:tc>
                <w:tcPr>
                  <w:tcW w:w="1666"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评价范围</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边长=50km□</w:t>
                  </w:r>
                </w:p>
              </w:tc>
              <w:tc>
                <w:tcPr>
                  <w:tcW w:w="2427"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边长5〜50km□</w:t>
                  </w:r>
                </w:p>
              </w:tc>
              <w:tc>
                <w:tcPr>
                  <w:tcW w:w="1666"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边长=5km</w:t>
                  </w:r>
                  <w:r>
                    <w:rPr>
                      <w:color w:val="000000" w:themeColor="text1"/>
                      <w14:textFill>
                        <w14:solidFill>
                          <w14:schemeClr w14:val="tx1"/>
                        </w14:solidFill>
                      </w14:textFill>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因子</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+NOx排放量</w:t>
                  </w:r>
                </w:p>
              </w:tc>
              <w:tc>
                <w:tcPr>
                  <w:tcW w:w="1640"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≥2000t/a□</w:t>
                  </w:r>
                </w:p>
              </w:tc>
              <w:tc>
                <w:tcPr>
                  <w:tcW w:w="2947"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500~2000t/a□</w:t>
                  </w:r>
                </w:p>
              </w:tc>
              <w:tc>
                <w:tcPr>
                  <w:tcW w:w="1666"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&lt;500</w:t>
                  </w:r>
                  <w:r>
                    <w:rPr>
                      <w:color w:val="000000" w:themeColor="text1"/>
                      <w:lang w:eastAsia="en-US"/>
                      <w14:textFill>
                        <w14:solidFill>
                          <w14:schemeClr w14:val="tx1"/>
                        </w14:solidFill>
                      </w14:textFill>
                    </w:rPr>
                    <w:t>t/a</w:t>
                  </w:r>
                  <w:r>
                    <w:rPr>
                      <w:color w:val="000000" w:themeColor="text1"/>
                      <w14:textFill>
                        <w14:solidFill>
                          <w14:schemeClr w14:val="tx1"/>
                        </w14:solidFill>
                      </w14:textFill>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评价因子</w:t>
                  </w:r>
                </w:p>
              </w:tc>
              <w:tc>
                <w:tcPr>
                  <w:tcW w:w="3631"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基本污染物（PM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其他污染物（    ）</w:t>
                  </w:r>
                </w:p>
              </w:tc>
              <w:tc>
                <w:tcPr>
                  <w:tcW w:w="2622"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包括二次</w:t>
                  </w:r>
                  <w:r>
                    <w:rPr>
                      <w:color w:val="000000" w:themeColor="text1"/>
                      <w:lang w:eastAsia="en-US"/>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不包括二次</w:t>
                  </w:r>
                  <w:r>
                    <w:rPr>
                      <w:color w:val="000000" w:themeColor="text1"/>
                      <w:lang w:eastAsia="en-US"/>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标准</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评价标准</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国家标准</w:t>
                  </w:r>
                  <w:r>
                    <w:rPr>
                      <w:color w:val="000000" w:themeColor="text1"/>
                      <w14:textFill>
                        <w14:solidFill>
                          <w14:schemeClr w14:val="tx1"/>
                        </w14:solidFill>
                      </w14:textFill>
                    </w:rPr>
                    <w:sym w:font="Wingdings 2" w:char="0052"/>
                  </w:r>
                </w:p>
              </w:tc>
              <w:tc>
                <w:tcPr>
                  <w:tcW w:w="1471"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地方标准</w:t>
                  </w:r>
                  <w:r>
                    <w:rPr>
                      <w:color w:val="000000" w:themeColor="text1"/>
                      <w14:textFill>
                        <w14:solidFill>
                          <w14:schemeClr w14:val="tx1"/>
                        </w14:solidFill>
                      </w14:textFill>
                    </w:rPr>
                    <w:sym w:font="Wingdings 2" w:char="00A3"/>
                  </w:r>
                </w:p>
              </w:tc>
              <w:tc>
                <w:tcPr>
                  <w:tcW w:w="1279" w:type="dxa"/>
                  <w:gridSpan w:val="6"/>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附录</w:t>
                  </w:r>
                  <w:r>
                    <w:rPr>
                      <w:color w:val="000000" w:themeColor="text1"/>
                      <w:lang w:eastAsia="en-US"/>
                      <w14:textFill>
                        <w14:solidFill>
                          <w14:schemeClr w14:val="tx1"/>
                        </w14:solidFill>
                      </w14:textFill>
                    </w:rPr>
                    <w:t>D</w:t>
                  </w:r>
                  <w:r>
                    <w:rPr>
                      <w:color w:val="000000" w:themeColor="text1"/>
                      <w14:textFill>
                        <w14:solidFill>
                          <w14:schemeClr w14:val="tx1"/>
                        </w14:solidFill>
                      </w14:textFill>
                    </w:rPr>
                    <w:t>□</w:t>
                  </w:r>
                </w:p>
              </w:tc>
              <w:tc>
                <w:tcPr>
                  <w:tcW w:w="1343"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其他标准□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现状</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环境功能区</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一类区□</w:t>
                  </w:r>
                </w:p>
              </w:tc>
              <w:tc>
                <w:tcPr>
                  <w:tcW w:w="1939" w:type="dxa"/>
                  <w:gridSpan w:val="6"/>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二类区☑</w:t>
                  </w:r>
                </w:p>
              </w:tc>
              <w:tc>
                <w:tcPr>
                  <w:tcW w:w="2154" w:type="dxa"/>
                  <w:gridSpan w:val="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一类区和二类区□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评价基准年</w:t>
                  </w:r>
                </w:p>
              </w:tc>
              <w:tc>
                <w:tcPr>
                  <w:tcW w:w="6253" w:type="dxa"/>
                  <w:gridSpan w:val="1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w:t>
                  </w:r>
                  <w:r>
                    <w:rPr>
                      <w:color w:val="000000" w:themeColor="text1"/>
                      <w14:textFill>
                        <w14:solidFill>
                          <w14:schemeClr w14:val="tx1"/>
                        </w14:solidFill>
                      </w14:textFill>
                    </w:rPr>
                    <w:t xml:space="preserve"> 201</w:t>
                  </w:r>
                  <w:r>
                    <w:rPr>
                      <w:rFonts w:hint="eastAsia"/>
                      <w:color w:val="000000" w:themeColor="text1"/>
                      <w14:textFill>
                        <w14:solidFill>
                          <w14:schemeClr w14:val="tx1"/>
                        </w14:solidFill>
                      </w14:textFill>
                    </w:rPr>
                    <w:t>9</w:t>
                  </w:r>
                  <w:r>
                    <w:rPr>
                      <w:color w:val="000000" w:themeColor="text1"/>
                      <w:lang w:eastAsia="en-US"/>
                      <w14:textFill>
                        <w14:solidFill>
                          <w14:schemeClr w14:val="tx1"/>
                        </w14:solidFill>
                      </w14:textFill>
                    </w:rPr>
                    <w:t xml:space="preserve"> )</w:t>
                  </w:r>
                  <w:r>
                    <w:rPr>
                      <w:color w:val="000000" w:themeColor="text1"/>
                      <w14:textFill>
                        <w14:solidFill>
                          <w14:schemeClr w14:val="tx1"/>
                        </w14:solidFill>
                      </w14:textFill>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环境空气质量</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现状调査数据来源</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长期例行监测数据□</w:t>
                  </w:r>
                </w:p>
              </w:tc>
              <w:tc>
                <w:tcPr>
                  <w:tcW w:w="2427"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主管部门发布的数据</w:t>
                  </w:r>
                  <w:r>
                    <w:rPr>
                      <w:color w:val="000000" w:themeColor="text1"/>
                      <w14:textFill>
                        <w14:solidFill>
                          <w14:schemeClr w14:val="tx1"/>
                        </w14:solidFill>
                      </w14:textFill>
                    </w:rPr>
                    <w:sym w:font="Wingdings 2" w:char="0052"/>
                  </w:r>
                </w:p>
              </w:tc>
              <w:tc>
                <w:tcPr>
                  <w:tcW w:w="1666"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现状补充监测□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现状评价</w:t>
                  </w:r>
                </w:p>
              </w:tc>
              <w:tc>
                <w:tcPr>
                  <w:tcW w:w="3631"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达标区□</w:t>
                  </w:r>
                </w:p>
              </w:tc>
              <w:tc>
                <w:tcPr>
                  <w:tcW w:w="2622"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不达标区☑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污染源</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调查</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调査内容</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本项目正常排放源</w:t>
                  </w:r>
                  <w:r>
                    <w:rPr>
                      <w:color w:val="000000" w:themeColor="text1"/>
                      <w14:textFill>
                        <w14:solidFill>
                          <w14:schemeClr w14:val="tx1"/>
                        </w14:solidFill>
                      </w14:textFill>
                    </w:rPr>
                    <w:sym w:font="Wingdings 2" w:char="0052"/>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 xml:space="preserve">本项目非正常排放源□ </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现有污染源□</w:t>
                  </w:r>
                </w:p>
              </w:tc>
              <w:tc>
                <w:tcPr>
                  <w:tcW w:w="1471"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拟替代的污染源□</w:t>
                  </w:r>
                </w:p>
              </w:tc>
              <w:tc>
                <w:tcPr>
                  <w:tcW w:w="1521" w:type="dxa"/>
                  <w:gridSpan w:val="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其他在建、拟建项目污染源□</w:t>
                  </w:r>
                </w:p>
              </w:tc>
              <w:tc>
                <w:tcPr>
                  <w:tcW w:w="1101" w:type="dxa"/>
                  <w:gridSpan w:val="2"/>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区域污染源□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大气环境影响预测与评价</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预测模型</w:t>
                  </w:r>
                </w:p>
              </w:tc>
              <w:tc>
                <w:tcPr>
                  <w:tcW w:w="936" w:type="dxa"/>
                  <w:tcBorders>
                    <w:tl2br w:val="nil"/>
                    <w:tr2bl w:val="nil"/>
                  </w:tcBorders>
                  <w:vAlign w:val="center"/>
                </w:tcPr>
                <w:p>
                  <w:pPr>
                    <w:pStyle w:val="60"/>
                    <w:spacing w:before="0" w:after="0" w:line="340" w:lineRule="exact"/>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AERMOD</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635"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ADMS</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123"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USTAL2000</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c>
                <w:tcPr>
                  <w:tcW w:w="1229"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E</w:t>
                  </w:r>
                  <w:r>
                    <w:rPr>
                      <w:color w:val="000000" w:themeColor="text1"/>
                      <w:lang w:eastAsia="en-US"/>
                      <w14:textFill>
                        <w14:solidFill>
                          <w14:schemeClr w14:val="tx1"/>
                        </w14:solidFill>
                      </w14:textFill>
                    </w:rPr>
                    <w:t xml:space="preserve">DMS/AEDT </w:t>
                  </w:r>
                  <w:r>
                    <w:rPr>
                      <w:color w:val="000000" w:themeColor="text1"/>
                      <w14:textFill>
                        <w14:solidFill>
                          <w14:schemeClr w14:val="tx1"/>
                        </w14:solidFill>
                      </w14:textFill>
                    </w:rPr>
                    <w:t>□</w:t>
                  </w:r>
                </w:p>
              </w:tc>
              <w:tc>
                <w:tcPr>
                  <w:tcW w:w="948"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 xml:space="preserve">CALPUFF </w:t>
                  </w:r>
                  <w:r>
                    <w:rPr>
                      <w:color w:val="000000" w:themeColor="text1"/>
                      <w14:textFill>
                        <w14:solidFill>
                          <w14:schemeClr w14:val="tx1"/>
                        </w14:solidFill>
                      </w14:textFill>
                    </w:rPr>
                    <w:t>□</w:t>
                  </w:r>
                </w:p>
              </w:tc>
              <w:tc>
                <w:tcPr>
                  <w:tcW w:w="746"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网格模型□</w:t>
                  </w:r>
                </w:p>
              </w:tc>
              <w:tc>
                <w:tcPr>
                  <w:tcW w:w="636"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其他</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预测范围</w:t>
                  </w:r>
                </w:p>
              </w:tc>
              <w:tc>
                <w:tcPr>
                  <w:tcW w:w="1571" w:type="dxa"/>
                  <w:gridSpan w:val="2"/>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边长≥</w:t>
                  </w:r>
                  <w:r>
                    <w:rPr>
                      <w:color w:val="000000" w:themeColor="text1"/>
                      <w:lang w:eastAsia="en-US"/>
                      <w14:textFill>
                        <w14:solidFill>
                          <w14:schemeClr w14:val="tx1"/>
                        </w14:solidFill>
                      </w14:textFill>
                    </w:rPr>
                    <w:t>50km</w:t>
                  </w:r>
                  <w:r>
                    <w:rPr>
                      <w:color w:val="000000" w:themeColor="text1"/>
                      <w14:textFill>
                        <w14:solidFill>
                          <w14:schemeClr w14:val="tx1"/>
                        </w14:solidFill>
                      </w14:textFill>
                    </w:rPr>
                    <w:t>□</w:t>
                  </w:r>
                </w:p>
              </w:tc>
              <w:tc>
                <w:tcPr>
                  <w:tcW w:w="3300" w:type="dxa"/>
                  <w:gridSpan w:val="11"/>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边长5〜</w:t>
                  </w:r>
                  <w:r>
                    <w:rPr>
                      <w:color w:val="000000" w:themeColor="text1"/>
                      <w:lang w:eastAsia="en-US"/>
                      <w14:textFill>
                        <w14:solidFill>
                          <w14:schemeClr w14:val="tx1"/>
                        </w14:solidFill>
                      </w14:textFill>
                    </w:rPr>
                    <w:t>50km</w:t>
                  </w:r>
                  <w:r>
                    <w:rPr>
                      <w:color w:val="000000" w:themeColor="text1"/>
                      <w14:textFill>
                        <w14:solidFill>
                          <w14:schemeClr w14:val="tx1"/>
                        </w14:solidFill>
                      </w14:textFill>
                    </w:rPr>
                    <w:t>□</w:t>
                  </w:r>
                </w:p>
              </w:tc>
              <w:tc>
                <w:tcPr>
                  <w:tcW w:w="1382"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边长=5</w:t>
                  </w:r>
                  <w:r>
                    <w:rPr>
                      <w:color w:val="000000" w:themeColor="text1"/>
                      <w:lang w:eastAsia="en-US"/>
                      <w14:textFill>
                        <w14:solidFill>
                          <w14:schemeClr w14:val="tx1"/>
                        </w14:solidFill>
                      </w14:textFill>
                    </w:rPr>
                    <w:t>km m</w:t>
                  </w: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预测因子</w:t>
                  </w:r>
                </w:p>
              </w:tc>
              <w:tc>
                <w:tcPr>
                  <w:tcW w:w="3631"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预测因子（ 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w:t>
                  </w:r>
                </w:p>
              </w:tc>
              <w:tc>
                <w:tcPr>
                  <w:tcW w:w="2622"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包括二次</w:t>
                  </w:r>
                  <w:r>
                    <w:rPr>
                      <w:color w:val="000000" w:themeColor="text1"/>
                      <w:lang w:eastAsia="en-US"/>
                      <w14:textFill>
                        <w14:solidFill>
                          <w14:schemeClr w14:val="tx1"/>
                        </w14:solidFill>
                      </w14:textFill>
                    </w:rPr>
                    <w:t>PM</w:t>
                  </w:r>
                  <w:r>
                    <w:rPr>
                      <w:color w:val="000000" w:themeColor="text1"/>
                      <w14:textFill>
                        <w14:solidFill>
                          <w14:schemeClr w14:val="tx1"/>
                        </w14:solidFill>
                      </w14:textFill>
                    </w:rPr>
                    <w:t>2.5□</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不包括二次</w:t>
                  </w:r>
                  <w:r>
                    <w:rPr>
                      <w:color w:val="000000" w:themeColor="text1"/>
                      <w:lang w:eastAsia="en-US"/>
                      <w14:textFill>
                        <w14:solidFill>
                          <w14:schemeClr w14:val="tx1"/>
                        </w14:solidFill>
                      </w14:textFill>
                    </w:rPr>
                    <w:t>PM</w:t>
                  </w:r>
                  <w:r>
                    <w:rPr>
                      <w:color w:val="000000" w:themeColor="text1"/>
                      <w14:textFill>
                        <w14:solidFill>
                          <w14:schemeClr w14:val="tx1"/>
                        </w14:solidFill>
                      </w14:textFill>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正常排放短期浓度 贡献值</w:t>
                  </w:r>
                </w:p>
              </w:tc>
              <w:tc>
                <w:tcPr>
                  <w:tcW w:w="3631" w:type="dxa"/>
                  <w:gridSpan w:val="8"/>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C本项目最大占标率≤100%□</w:t>
                  </w:r>
                </w:p>
              </w:tc>
              <w:tc>
                <w:tcPr>
                  <w:tcW w:w="2622"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C本项目最大占标率&gt;100%□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正常排放年均浓度 贡献值</w:t>
                  </w:r>
                </w:p>
              </w:tc>
              <w:tc>
                <w:tcPr>
                  <w:tcW w:w="936"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一类区</w:t>
                  </w:r>
                </w:p>
              </w:tc>
              <w:tc>
                <w:tcPr>
                  <w:tcW w:w="2695" w:type="dxa"/>
                  <w:gridSpan w:val="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C本项目最大占标率≤10%□</w:t>
                  </w:r>
                </w:p>
              </w:tc>
              <w:tc>
                <w:tcPr>
                  <w:tcW w:w="2622"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C本项目最大标率&gt;10%□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936"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二类区</w:t>
                  </w:r>
                </w:p>
              </w:tc>
              <w:tc>
                <w:tcPr>
                  <w:tcW w:w="2695" w:type="dxa"/>
                  <w:gridSpan w:val="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C本项目占标率≤30%□</w:t>
                  </w:r>
                </w:p>
              </w:tc>
              <w:tc>
                <w:tcPr>
                  <w:tcW w:w="2622"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C本项目敢大标率&gt;30%□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非正常排放1h</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浓度贡献值</w:t>
                  </w:r>
                </w:p>
              </w:tc>
              <w:tc>
                <w:tcPr>
                  <w:tcW w:w="2160" w:type="dxa"/>
                  <w:gridSpan w:val="4"/>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非正常持续时长（）h</w:t>
                  </w:r>
                </w:p>
              </w:tc>
              <w:tc>
                <w:tcPr>
                  <w:tcW w:w="2158" w:type="dxa"/>
                  <w:gridSpan w:val="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C非正常占标率≤100%□</w:t>
                  </w:r>
                </w:p>
              </w:tc>
              <w:tc>
                <w:tcPr>
                  <w:tcW w:w="1935" w:type="dxa"/>
                  <w:gridSpan w:val="6"/>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C非正常占标率&gt;100%□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保证率日平均浓度和年平均浓度叠加值</w:t>
                  </w:r>
                </w:p>
              </w:tc>
              <w:tc>
                <w:tcPr>
                  <w:tcW w:w="2995" w:type="dxa"/>
                  <w:gridSpan w:val="6"/>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C叠加达标□</w:t>
                  </w:r>
                </w:p>
              </w:tc>
              <w:tc>
                <w:tcPr>
                  <w:tcW w:w="3258" w:type="dxa"/>
                  <w:gridSpan w:val="11"/>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C叠加不达标□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区域环境质量的整体变化悄况</w:t>
                  </w:r>
                </w:p>
              </w:tc>
              <w:tc>
                <w:tcPr>
                  <w:tcW w:w="2995" w:type="dxa"/>
                  <w:gridSpan w:val="6"/>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k</w:t>
                  </w:r>
                  <w:r>
                    <w:rPr>
                      <w:color w:val="000000" w:themeColor="text1"/>
                      <w14:textFill>
                        <w14:solidFill>
                          <w14:schemeClr w14:val="tx1"/>
                        </w14:solidFill>
                      </w14:textFill>
                    </w:rPr>
                    <w:t>≤-20%□</w:t>
                  </w:r>
                </w:p>
              </w:tc>
              <w:tc>
                <w:tcPr>
                  <w:tcW w:w="3258" w:type="dxa"/>
                  <w:gridSpan w:val="11"/>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k</w:t>
                  </w:r>
                  <w:r>
                    <w:rPr>
                      <w:color w:val="000000" w:themeColor="text1"/>
                      <w14:textFill>
                        <w14:solidFill>
                          <w14:schemeClr w14:val="tx1"/>
                        </w14:solidFill>
                      </w14:textFill>
                    </w:rPr>
                    <w:t>&gt;-20%□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环境监测计划</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污染源监测</w:t>
                  </w:r>
                </w:p>
              </w:tc>
              <w:tc>
                <w:tcPr>
                  <w:tcW w:w="2694"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监测因子：（ 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w:t>
                  </w:r>
                </w:p>
              </w:tc>
              <w:tc>
                <w:tcPr>
                  <w:tcW w:w="2216"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有组织废气监测</w:t>
                  </w:r>
                  <w:r>
                    <w:rPr>
                      <w:color w:val="000000" w:themeColor="text1"/>
                      <w14:textFill>
                        <w14:solidFill>
                          <w14:schemeClr w14:val="tx1"/>
                        </w14:solidFill>
                      </w14:textFill>
                    </w:rPr>
                    <w:sym w:font="Wingdings 2" w:char="0052"/>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无组织废气监测</w:t>
                  </w:r>
                  <w:r>
                    <w:rPr>
                      <w:color w:val="000000" w:themeColor="text1"/>
                      <w14:textFill>
                        <w14:solidFill>
                          <w14:schemeClr w14:val="tx1"/>
                        </w14:solidFill>
                      </w14:textFill>
                    </w:rPr>
                    <w:sym w:font="Wingdings 2" w:char="0052"/>
                  </w:r>
                </w:p>
              </w:tc>
              <w:tc>
                <w:tcPr>
                  <w:tcW w:w="1343"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无监测□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环境质量监测</w:t>
                  </w:r>
                </w:p>
              </w:tc>
              <w:tc>
                <w:tcPr>
                  <w:tcW w:w="2694"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监测因子：（    ）</w:t>
                  </w:r>
                </w:p>
              </w:tc>
              <w:tc>
                <w:tcPr>
                  <w:tcW w:w="2216" w:type="dxa"/>
                  <w:gridSpan w:val="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监测点位数（ ）</w:t>
                  </w:r>
                </w:p>
              </w:tc>
              <w:tc>
                <w:tcPr>
                  <w:tcW w:w="1343"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无监测☑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restart"/>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评价</w:t>
                  </w:r>
                </w:p>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结论</w:t>
                  </w: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环境影响</w:t>
                  </w:r>
                </w:p>
              </w:tc>
              <w:tc>
                <w:tcPr>
                  <w:tcW w:w="6253" w:type="dxa"/>
                  <w:gridSpan w:val="1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可以接受☑       不可以接受□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大气环境防护距离</w:t>
                  </w:r>
                </w:p>
              </w:tc>
              <w:tc>
                <w:tcPr>
                  <w:tcW w:w="6253" w:type="dxa"/>
                  <w:gridSpan w:val="1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距（     ）厂界最远（     ）m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52" w:type="dxa"/>
                  <w:vMerge w:val="continue"/>
                  <w:tcBorders>
                    <w:tl2br w:val="nil"/>
                    <w:tr2bl w:val="nil"/>
                  </w:tcBorders>
                  <w:vAlign w:val="center"/>
                </w:tcPr>
                <w:p>
                  <w:pPr>
                    <w:pStyle w:val="60"/>
                    <w:spacing w:before="0" w:after="0" w:line="340" w:lineRule="exact"/>
                    <w:rPr>
                      <w:color w:val="000000" w:themeColor="text1"/>
                      <w14:textFill>
                        <w14:solidFill>
                          <w14:schemeClr w14:val="tx1"/>
                        </w14:solidFill>
                      </w14:textFill>
                    </w:rPr>
                  </w:pPr>
                </w:p>
              </w:tc>
              <w:tc>
                <w:tcPr>
                  <w:tcW w:w="1720" w:type="dxa"/>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污染源年排放量</w:t>
                  </w:r>
                </w:p>
              </w:tc>
              <w:tc>
                <w:tcPr>
                  <w:tcW w:w="1571" w:type="dxa"/>
                  <w:gridSpan w:val="2"/>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S</w:t>
                  </w:r>
                  <w:r>
                    <w:rPr>
                      <w:color w:val="000000" w:themeColor="text1"/>
                      <w14:textFill>
                        <w14:solidFill>
                          <w14:schemeClr w14:val="tx1"/>
                        </w14:solidFill>
                      </w14:textFill>
                    </w:rPr>
                    <w:t>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0.0</w:t>
                  </w:r>
                  <w:r>
                    <w:rPr>
                      <w:rFonts w:hint="eastAsia"/>
                      <w:color w:val="000000" w:themeColor="text1"/>
                      <w:lang w:val="en-US" w:eastAsia="zh-CN"/>
                      <w14:textFill>
                        <w14:solidFill>
                          <w14:schemeClr w14:val="tx1"/>
                        </w14:solidFill>
                      </w14:textFill>
                    </w:rPr>
                    <w:t>12</w:t>
                  </w:r>
                  <w:r>
                    <w:rPr>
                      <w:color w:val="000000" w:themeColor="text1"/>
                      <w14:textFill>
                        <w14:solidFill>
                          <w14:schemeClr w14:val="tx1"/>
                        </w14:solidFill>
                      </w14:textFill>
                    </w:rPr>
                    <w:t>）t/a</w:t>
                  </w:r>
                </w:p>
              </w:tc>
              <w:tc>
                <w:tcPr>
                  <w:tcW w:w="1652" w:type="dxa"/>
                  <w:gridSpan w:val="5"/>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NO</w:t>
                  </w:r>
                  <w:r>
                    <w:rPr>
                      <w:color w:val="000000" w:themeColor="text1"/>
                      <w14:textFill>
                        <w14:solidFill>
                          <w14:schemeClr w14:val="tx1"/>
                        </w14:solidFill>
                      </w14:textFill>
                    </w:rPr>
                    <w:t>x：（</w:t>
                  </w: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686</w:t>
                  </w:r>
                  <w:r>
                    <w:rPr>
                      <w:color w:val="000000" w:themeColor="text1"/>
                      <w14:textFill>
                        <w14:solidFill>
                          <w14:schemeClr w14:val="tx1"/>
                        </w14:solidFill>
                      </w14:textFill>
                    </w:rPr>
                    <w:t>）t/a</w:t>
                  </w:r>
                </w:p>
              </w:tc>
              <w:tc>
                <w:tcPr>
                  <w:tcW w:w="1687" w:type="dxa"/>
                  <w:gridSpan w:val="7"/>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颗粒物：（</w:t>
                  </w: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107</w:t>
                  </w:r>
                  <w:r>
                    <w:rPr>
                      <w:color w:val="000000" w:themeColor="text1"/>
                      <w14:textFill>
                        <w14:solidFill>
                          <w14:schemeClr w14:val="tx1"/>
                        </w14:solidFill>
                      </w14:textFill>
                    </w:rPr>
                    <w:t>）t/a</w:t>
                  </w:r>
                </w:p>
              </w:tc>
              <w:tc>
                <w:tcPr>
                  <w:tcW w:w="1343" w:type="dxa"/>
                  <w:gridSpan w:val="3"/>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lang w:eastAsia="en-US"/>
                      <w14:textFill>
                        <w14:solidFill>
                          <w14:schemeClr w14:val="tx1"/>
                        </w14:solidFill>
                      </w14:textFill>
                    </w:rPr>
                    <w:t>VOC</w:t>
                  </w:r>
                  <w:r>
                    <w:rPr>
                      <w:color w:val="000000" w:themeColor="text1"/>
                      <w14:textFill>
                        <w14:solidFill>
                          <w14:schemeClr w14:val="tx1"/>
                        </w14:solidFill>
                      </w14:textFill>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825" w:type="dxa"/>
                  <w:gridSpan w:val="19"/>
                  <w:tcBorders>
                    <w:tl2br w:val="nil"/>
                    <w:tr2bl w:val="nil"/>
                  </w:tcBorders>
                  <w:vAlign w:val="center"/>
                </w:tcPr>
                <w:p>
                  <w:pPr>
                    <w:pStyle w:val="60"/>
                    <w:spacing w:before="0" w:after="0" w:line="340" w:lineRule="exact"/>
                    <w:rPr>
                      <w:color w:val="000000" w:themeColor="text1"/>
                      <w14:textFill>
                        <w14:solidFill>
                          <w14:schemeClr w14:val="tx1"/>
                        </w14:solidFill>
                      </w14:textFill>
                    </w:rPr>
                  </w:pPr>
                  <w:r>
                    <w:rPr>
                      <w:color w:val="000000" w:themeColor="text1"/>
                      <w14:textFill>
                        <w14:solidFill>
                          <w14:schemeClr w14:val="tx1"/>
                        </w14:solidFill>
                      </w14:textFill>
                    </w:rPr>
                    <w:t>注：“□” 为勾选项，填“☑”；“（）”为内容填写项</w:t>
                  </w:r>
                </w:p>
              </w:tc>
            </w:tr>
          </w:tbl>
          <w:p>
            <w:pPr>
              <w:spacing w:line="360" w:lineRule="auto"/>
              <w:ind w:firstLine="498" w:firstLineChars="200"/>
              <w:rPr>
                <w:b/>
                <w:color w:val="000000" w:themeColor="text1"/>
                <w:spacing w:val="4"/>
                <w:sz w:val="24"/>
                <w14:textFill>
                  <w14:solidFill>
                    <w14:schemeClr w14:val="tx1"/>
                  </w14:solidFill>
                </w14:textFill>
              </w:rPr>
            </w:pPr>
            <w:r>
              <w:rPr>
                <w:b/>
                <w:color w:val="000000" w:themeColor="text1"/>
                <w:spacing w:val="4"/>
                <w:sz w:val="24"/>
                <w14:textFill>
                  <w14:solidFill>
                    <w14:schemeClr w14:val="tx1"/>
                  </w14:solidFill>
                </w14:textFill>
              </w:rPr>
              <w:t>2、水环境影响分析</w:t>
            </w:r>
          </w:p>
          <w:p>
            <w:pPr>
              <w:spacing w:line="360" w:lineRule="auto"/>
              <w:ind w:firstLine="480" w:firstLineChars="200"/>
              <w:rPr>
                <w:bCs/>
                <w:color w:val="000000" w:themeColor="text1"/>
                <w:sz w:val="24"/>
                <w:szCs w:val="22"/>
                <w14:textFill>
                  <w14:solidFill>
                    <w14:schemeClr w14:val="tx1"/>
                  </w14:solidFill>
                </w14:textFill>
              </w:rPr>
            </w:pPr>
            <w:r>
              <w:rPr>
                <w:rFonts w:hint="eastAsia"/>
                <w:bCs/>
                <w:color w:val="000000" w:themeColor="text1"/>
                <w:sz w:val="24"/>
                <w:szCs w:val="22"/>
                <w14:textFill>
                  <w14:solidFill>
                    <w14:schemeClr w14:val="tx1"/>
                  </w14:solidFill>
                </w14:textFill>
              </w:rPr>
              <w:t>项目区生活污水，水质简单，排入旱厕，定期清掏用于农肥。不外排。</w:t>
            </w:r>
          </w:p>
          <w:p>
            <w:pPr>
              <w:spacing w:line="360" w:lineRule="auto"/>
              <w:ind w:firstLine="480" w:firstLineChars="200"/>
              <w:rPr>
                <w:bCs/>
                <w:color w:val="000000" w:themeColor="text1"/>
                <w:sz w:val="24"/>
                <w:szCs w:val="22"/>
                <w14:textFill>
                  <w14:solidFill>
                    <w14:schemeClr w14:val="tx1"/>
                  </w14:solidFill>
                </w14:textFill>
              </w:rPr>
            </w:pPr>
            <w:r>
              <w:rPr>
                <w:rFonts w:hint="eastAsia"/>
                <w:bCs/>
                <w:color w:val="000000" w:themeColor="text1"/>
                <w:sz w:val="24"/>
                <w:szCs w:val="22"/>
                <w14:textFill>
                  <w14:solidFill>
                    <w14:schemeClr w14:val="tx1"/>
                  </w14:solidFill>
                </w14:textFill>
              </w:rPr>
              <w:t>本项目最近的地表水为</w:t>
            </w:r>
            <w:r>
              <w:rPr>
                <w:rFonts w:hint="eastAsia"/>
                <w:bCs/>
                <w:color w:val="000000" w:themeColor="text1"/>
                <w:sz w:val="24"/>
                <w:szCs w:val="22"/>
                <w:lang w:eastAsia="zh-CN"/>
                <w14:textFill>
                  <w14:solidFill>
                    <w14:schemeClr w14:val="tx1"/>
                  </w14:solidFill>
                </w14:textFill>
              </w:rPr>
              <w:t>西</w:t>
            </w:r>
            <w:r>
              <w:rPr>
                <w:rFonts w:hint="eastAsia"/>
                <w:bCs/>
                <w:color w:val="000000" w:themeColor="text1"/>
                <w:sz w:val="24"/>
                <w:szCs w:val="22"/>
                <w14:textFill>
                  <w14:solidFill>
                    <w14:schemeClr w14:val="tx1"/>
                  </w14:solidFill>
                </w14:textFill>
              </w:rPr>
              <w:t>侧</w:t>
            </w:r>
            <w:r>
              <w:rPr>
                <w:rFonts w:hint="eastAsia"/>
                <w:bCs/>
                <w:color w:val="000000" w:themeColor="text1"/>
                <w:sz w:val="24"/>
                <w:szCs w:val="22"/>
                <w:lang w:val="en-US" w:eastAsia="zh-CN"/>
                <w14:textFill>
                  <w14:solidFill>
                    <w14:schemeClr w14:val="tx1"/>
                  </w14:solidFill>
                </w14:textFill>
              </w:rPr>
              <w:t>350</w:t>
            </w:r>
            <w:r>
              <w:rPr>
                <w:rFonts w:hint="eastAsia"/>
                <w:bCs/>
                <w:color w:val="000000" w:themeColor="text1"/>
                <w:sz w:val="24"/>
                <w:szCs w:val="22"/>
                <w14:textFill>
                  <w14:solidFill>
                    <w14:schemeClr w14:val="tx1"/>
                  </w14:solidFill>
                </w14:textFill>
              </w:rPr>
              <w:t>m处的滹沱河，因此本项目对水环境影响较小。</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根据《环境影响评价技术导则  地表水环境》（HJ2.3-2018）表1注10：建设项目生产工艺中有废水产生，但作为回水利用，不排放到外环境的，按三级B评价。根据7.1.2水污染影响型三级B评价可不进行水环境影响预测。可知本项目可不进行水环境影响预测。</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3、声环境影响分析</w:t>
            </w:r>
          </w:p>
          <w:p>
            <w:pPr>
              <w:spacing w:line="360" w:lineRule="auto"/>
              <w:ind w:firstLine="504" w:firstLineChars="200"/>
              <w:rPr>
                <w:rFonts w:hint="eastAsia" w:ascii="Times New Roman" w:hAnsi="Times New Roman"/>
                <w:b/>
                <w:bCs/>
                <w:color w:val="auto"/>
                <w:szCs w:val="21"/>
              </w:rPr>
            </w:pPr>
            <w:r>
              <w:rPr>
                <w:rFonts w:hint="eastAsia"/>
                <w:color w:val="auto"/>
                <w:spacing w:val="6"/>
                <w:sz w:val="24"/>
              </w:rPr>
              <w:t>本项目新增</w:t>
            </w:r>
            <w:r>
              <w:rPr>
                <w:rFonts w:hint="eastAsia"/>
                <w:bCs/>
                <w:color w:val="auto"/>
                <w:sz w:val="24"/>
              </w:rPr>
              <w:t>碾环机1台</w:t>
            </w:r>
            <w:r>
              <w:rPr>
                <w:rFonts w:hint="eastAsia"/>
                <w:color w:val="auto"/>
                <w:spacing w:val="6"/>
                <w:sz w:val="24"/>
              </w:rPr>
              <w:t>，天然气加热炉</w:t>
            </w:r>
            <w:r>
              <w:rPr>
                <w:rFonts w:hint="eastAsia"/>
                <w:color w:val="auto"/>
                <w:spacing w:val="6"/>
                <w:sz w:val="24"/>
                <w:lang w:val="en-US" w:eastAsia="zh-CN"/>
              </w:rPr>
              <w:t>2</w:t>
            </w:r>
            <w:r>
              <w:rPr>
                <w:rFonts w:hint="eastAsia"/>
                <w:color w:val="auto"/>
                <w:spacing w:val="6"/>
                <w:sz w:val="24"/>
              </w:rPr>
              <w:t>台</w:t>
            </w:r>
            <w:r>
              <w:rPr>
                <w:color w:val="auto"/>
                <w:spacing w:val="6"/>
                <w:sz w:val="24"/>
              </w:rPr>
              <w:t>产噪产振设备主要为</w:t>
            </w:r>
            <w:r>
              <w:rPr>
                <w:rFonts w:hint="eastAsia"/>
                <w:bCs/>
                <w:color w:val="auto"/>
                <w:sz w:val="24"/>
              </w:rPr>
              <w:t>锻造操作机</w:t>
            </w:r>
            <w:r>
              <w:rPr>
                <w:rFonts w:hint="eastAsia"/>
                <w:color w:val="auto"/>
                <w:spacing w:val="6"/>
                <w:sz w:val="24"/>
              </w:rPr>
              <w:t>、锯床、</w:t>
            </w:r>
            <w:r>
              <w:rPr>
                <w:color w:val="auto"/>
                <w:spacing w:val="6"/>
                <w:sz w:val="24"/>
              </w:rPr>
              <w:t>风机、钻床及车床等机加工设备，其噪声级在70-</w:t>
            </w:r>
            <w:r>
              <w:rPr>
                <w:rFonts w:hint="eastAsia"/>
                <w:color w:val="auto"/>
                <w:spacing w:val="6"/>
                <w:sz w:val="24"/>
              </w:rPr>
              <w:t>110</w:t>
            </w:r>
            <w:r>
              <w:rPr>
                <w:color w:val="auto"/>
                <w:spacing w:val="6"/>
                <w:sz w:val="24"/>
              </w:rPr>
              <w:t>dB</w:t>
            </w:r>
            <w:r>
              <w:rPr>
                <w:rFonts w:hint="eastAsia"/>
                <w:color w:val="auto"/>
                <w:spacing w:val="6"/>
                <w:sz w:val="24"/>
              </w:rPr>
              <w:t>（</w:t>
            </w:r>
            <w:r>
              <w:rPr>
                <w:color w:val="auto"/>
                <w:spacing w:val="6"/>
                <w:sz w:val="24"/>
              </w:rPr>
              <w:t>A</w:t>
            </w:r>
            <w:r>
              <w:rPr>
                <w:rFonts w:hint="eastAsia"/>
                <w:color w:val="auto"/>
                <w:spacing w:val="6"/>
                <w:sz w:val="24"/>
              </w:rPr>
              <w:t>）</w:t>
            </w:r>
            <w:r>
              <w:rPr>
                <w:color w:val="auto"/>
                <w:spacing w:val="6"/>
                <w:sz w:val="24"/>
              </w:rPr>
              <w:t>之间。</w:t>
            </w:r>
            <w:r>
              <w:rPr>
                <w:bCs/>
                <w:color w:val="auto"/>
                <w:sz w:val="24"/>
              </w:rPr>
              <w:t>主要噪声源见表</w:t>
            </w:r>
            <w:r>
              <w:rPr>
                <w:rFonts w:hint="eastAsia"/>
                <w:bCs/>
                <w:color w:val="auto"/>
                <w:sz w:val="24"/>
              </w:rPr>
              <w:t>7-1</w:t>
            </w:r>
            <w:r>
              <w:rPr>
                <w:rFonts w:hint="eastAsia"/>
                <w:bCs/>
                <w:color w:val="auto"/>
                <w:sz w:val="24"/>
                <w:lang w:val="en-US" w:eastAsia="zh-CN"/>
              </w:rPr>
              <w:t>5</w:t>
            </w:r>
            <w:r>
              <w:rPr>
                <w:bCs/>
                <w:color w:val="auto"/>
                <w:sz w:val="24"/>
              </w:rPr>
              <w:t>。</w:t>
            </w:r>
          </w:p>
          <w:p>
            <w:pPr>
              <w:pStyle w:val="9"/>
              <w:spacing w:line="360" w:lineRule="auto"/>
              <w:jc w:val="center"/>
              <w:rPr>
                <w:rFonts w:ascii="Times New Roman" w:hAnsi="Times New Roman"/>
                <w:b/>
                <w:bCs/>
                <w:color w:val="FF0000"/>
                <w:szCs w:val="21"/>
              </w:rPr>
            </w:pPr>
            <w:r>
              <w:rPr>
                <w:rFonts w:hint="eastAsia" w:ascii="Times New Roman" w:hAnsi="Times New Roman"/>
                <w:b/>
                <w:bCs/>
                <w:color w:val="auto"/>
                <w:szCs w:val="21"/>
              </w:rPr>
              <w:t>表7-1</w:t>
            </w:r>
            <w:r>
              <w:rPr>
                <w:rFonts w:hint="eastAsia" w:ascii="Times New Roman" w:hAnsi="Times New Roman"/>
                <w:b/>
                <w:bCs/>
                <w:color w:val="auto"/>
                <w:szCs w:val="21"/>
                <w:lang w:val="en-US" w:eastAsia="zh-CN"/>
              </w:rPr>
              <w:t>5</w:t>
            </w:r>
            <w:r>
              <w:rPr>
                <w:rFonts w:hint="eastAsia" w:ascii="Times New Roman" w:hAnsi="Times New Roman"/>
                <w:b/>
                <w:bCs/>
                <w:color w:val="auto"/>
                <w:szCs w:val="21"/>
              </w:rPr>
              <w:t xml:space="preserve">  本项目主要噪声源一览表</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2"/>
              <w:gridCol w:w="989"/>
              <w:gridCol w:w="1035"/>
              <w:gridCol w:w="1245"/>
              <w:gridCol w:w="1219"/>
              <w:gridCol w:w="2410"/>
              <w:gridCol w:w="14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2"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序</w:t>
                  </w:r>
                </w:p>
                <w:p>
                  <w:pPr>
                    <w:pStyle w:val="42"/>
                    <w:rPr>
                      <w:rFonts w:ascii="Times New Roman" w:hAnsi="Times New Roman"/>
                      <w:b w:val="0"/>
                      <w:color w:val="auto"/>
                      <w:sz w:val="21"/>
                      <w:szCs w:val="21"/>
                    </w:rPr>
                  </w:pPr>
                  <w:r>
                    <w:rPr>
                      <w:rFonts w:ascii="Times New Roman" w:hAnsi="Times New Roman"/>
                      <w:b w:val="0"/>
                      <w:color w:val="auto"/>
                      <w:sz w:val="21"/>
                      <w:szCs w:val="21"/>
                    </w:rPr>
                    <w:t>号</w:t>
                  </w:r>
                </w:p>
              </w:tc>
              <w:tc>
                <w:tcPr>
                  <w:tcW w:w="989"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声源</w:t>
                  </w:r>
                </w:p>
                <w:p>
                  <w:pPr>
                    <w:pStyle w:val="42"/>
                    <w:rPr>
                      <w:rFonts w:ascii="Times New Roman" w:hAnsi="Times New Roman"/>
                      <w:b w:val="0"/>
                      <w:color w:val="auto"/>
                      <w:sz w:val="21"/>
                      <w:szCs w:val="21"/>
                    </w:rPr>
                  </w:pPr>
                  <w:r>
                    <w:rPr>
                      <w:rFonts w:ascii="Times New Roman" w:hAnsi="Times New Roman"/>
                      <w:b w:val="0"/>
                      <w:color w:val="auto"/>
                      <w:sz w:val="21"/>
                      <w:szCs w:val="21"/>
                    </w:rPr>
                    <w:t>位置</w:t>
                  </w:r>
                </w:p>
              </w:tc>
              <w:tc>
                <w:tcPr>
                  <w:tcW w:w="1035"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声源</w:t>
                  </w:r>
                </w:p>
                <w:p>
                  <w:pPr>
                    <w:pStyle w:val="42"/>
                    <w:rPr>
                      <w:rFonts w:ascii="Times New Roman" w:hAnsi="Times New Roman"/>
                      <w:b w:val="0"/>
                      <w:color w:val="auto"/>
                      <w:sz w:val="21"/>
                      <w:szCs w:val="21"/>
                    </w:rPr>
                  </w:pPr>
                  <w:r>
                    <w:rPr>
                      <w:rFonts w:ascii="Times New Roman" w:hAnsi="Times New Roman"/>
                      <w:b w:val="0"/>
                      <w:color w:val="auto"/>
                      <w:sz w:val="21"/>
                      <w:szCs w:val="21"/>
                    </w:rPr>
                    <w:t>名称</w:t>
                  </w:r>
                </w:p>
              </w:tc>
              <w:tc>
                <w:tcPr>
                  <w:tcW w:w="1245"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数量</w:t>
                  </w:r>
                </w:p>
              </w:tc>
              <w:tc>
                <w:tcPr>
                  <w:tcW w:w="1219"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噪声值</w:t>
                  </w:r>
                </w:p>
                <w:p>
                  <w:pPr>
                    <w:pStyle w:val="42"/>
                    <w:rPr>
                      <w:rFonts w:ascii="Times New Roman" w:hAnsi="Times New Roman"/>
                      <w:b w:val="0"/>
                      <w:color w:val="auto"/>
                      <w:sz w:val="21"/>
                      <w:szCs w:val="21"/>
                    </w:rPr>
                  </w:pPr>
                  <w:r>
                    <w:rPr>
                      <w:rFonts w:ascii="Times New Roman" w:hAnsi="Times New Roman"/>
                      <w:b w:val="0"/>
                      <w:color w:val="auto"/>
                      <w:sz w:val="21"/>
                      <w:szCs w:val="21"/>
                    </w:rPr>
                    <w:t>（dB</w:t>
                  </w:r>
                  <w:r>
                    <w:rPr>
                      <w:rFonts w:hint="eastAsia" w:ascii="Times New Roman" w:hAnsi="Times New Roman"/>
                      <w:b w:val="0"/>
                      <w:color w:val="auto"/>
                      <w:sz w:val="21"/>
                      <w:szCs w:val="21"/>
                    </w:rPr>
                    <w:t>（</w:t>
                  </w:r>
                  <w:r>
                    <w:rPr>
                      <w:rFonts w:ascii="Times New Roman" w:hAnsi="Times New Roman"/>
                      <w:b w:val="0"/>
                      <w:color w:val="auto"/>
                      <w:sz w:val="21"/>
                      <w:szCs w:val="21"/>
                    </w:rPr>
                    <w:t>A</w:t>
                  </w:r>
                  <w:r>
                    <w:rPr>
                      <w:rFonts w:hint="eastAsia" w:ascii="Times New Roman" w:hAnsi="Times New Roman"/>
                      <w:b w:val="0"/>
                      <w:color w:val="auto"/>
                      <w:sz w:val="21"/>
                      <w:szCs w:val="21"/>
                    </w:rPr>
                    <w:t>）</w:t>
                  </w:r>
                  <w:r>
                    <w:rPr>
                      <w:rFonts w:ascii="Times New Roman" w:hAnsi="Times New Roman"/>
                      <w:b w:val="0"/>
                      <w:color w:val="auto"/>
                      <w:sz w:val="21"/>
                      <w:szCs w:val="21"/>
                    </w:rPr>
                    <w:t>）</w:t>
                  </w:r>
                </w:p>
              </w:tc>
              <w:tc>
                <w:tcPr>
                  <w:tcW w:w="2410"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治理措施</w:t>
                  </w:r>
                </w:p>
              </w:tc>
              <w:tc>
                <w:tcPr>
                  <w:tcW w:w="1495"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治理后类比噪声值（dB</w:t>
                  </w:r>
                  <w:r>
                    <w:rPr>
                      <w:rFonts w:hint="eastAsia" w:ascii="Times New Roman" w:hAnsi="Times New Roman"/>
                      <w:b w:val="0"/>
                      <w:color w:val="auto"/>
                      <w:sz w:val="21"/>
                      <w:szCs w:val="21"/>
                    </w:rPr>
                    <w:t>（</w:t>
                  </w:r>
                  <w:r>
                    <w:rPr>
                      <w:rFonts w:ascii="Times New Roman" w:hAnsi="Times New Roman"/>
                      <w:b w:val="0"/>
                      <w:color w:val="auto"/>
                      <w:sz w:val="21"/>
                      <w:szCs w:val="21"/>
                    </w:rPr>
                    <w:t>A</w:t>
                  </w:r>
                  <w:r>
                    <w:rPr>
                      <w:rFonts w:hint="eastAsia" w:ascii="Times New Roman" w:hAnsi="Times New Roman"/>
                      <w:b w:val="0"/>
                      <w:color w:val="auto"/>
                      <w:sz w:val="21"/>
                      <w:szCs w:val="21"/>
                    </w:rPr>
                    <w:t>）</w:t>
                  </w:r>
                  <w:r>
                    <w:rPr>
                      <w:rFonts w:ascii="Times New Roman" w:hAnsi="Times New Roman"/>
                      <w:b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2" w:type="dxa"/>
                  <w:tcBorders>
                    <w:tl2br w:val="nil"/>
                    <w:tr2bl w:val="nil"/>
                  </w:tcBorders>
                  <w:vAlign w:val="center"/>
                </w:tcPr>
                <w:p>
                  <w:pPr>
                    <w:pStyle w:val="42"/>
                    <w:rPr>
                      <w:rFonts w:hint="eastAsia" w:ascii="Times New Roman" w:hAnsi="Times New Roman" w:eastAsia="宋体"/>
                      <w:b w:val="0"/>
                      <w:color w:val="auto"/>
                      <w:sz w:val="21"/>
                      <w:szCs w:val="21"/>
                      <w:lang w:eastAsia="zh-CN"/>
                    </w:rPr>
                  </w:pPr>
                  <w:r>
                    <w:rPr>
                      <w:rFonts w:hint="eastAsia" w:ascii="Times New Roman" w:hAnsi="Times New Roman"/>
                      <w:b w:val="0"/>
                      <w:color w:val="auto"/>
                      <w:sz w:val="21"/>
                      <w:szCs w:val="21"/>
                      <w:lang w:val="en-US" w:eastAsia="zh-CN"/>
                    </w:rPr>
                    <w:t>1</w:t>
                  </w:r>
                </w:p>
              </w:tc>
              <w:tc>
                <w:tcPr>
                  <w:tcW w:w="989"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天然气加热炉</w:t>
                  </w:r>
                </w:p>
              </w:tc>
              <w:tc>
                <w:tcPr>
                  <w:tcW w:w="1035"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风机</w:t>
                  </w:r>
                </w:p>
              </w:tc>
              <w:tc>
                <w:tcPr>
                  <w:tcW w:w="1245" w:type="dxa"/>
                  <w:tcBorders>
                    <w:tl2br w:val="nil"/>
                    <w:tr2bl w:val="nil"/>
                  </w:tcBorders>
                  <w:vAlign w:val="center"/>
                </w:tcPr>
                <w:p>
                  <w:pPr>
                    <w:pStyle w:val="42"/>
                    <w:rPr>
                      <w:rFonts w:ascii="Times New Roman" w:hAnsi="Times New Roman"/>
                      <w:b w:val="0"/>
                      <w:color w:val="auto"/>
                      <w:sz w:val="21"/>
                      <w:szCs w:val="21"/>
                    </w:rPr>
                  </w:pPr>
                  <w:r>
                    <w:rPr>
                      <w:rFonts w:hint="eastAsia" w:ascii="Times New Roman" w:hAnsi="Times New Roman"/>
                      <w:b w:val="0"/>
                      <w:color w:val="auto"/>
                      <w:sz w:val="21"/>
                      <w:szCs w:val="21"/>
                      <w:lang w:val="en-US" w:eastAsia="zh-CN"/>
                    </w:rPr>
                    <w:t>2</w:t>
                  </w:r>
                  <w:r>
                    <w:rPr>
                      <w:rFonts w:hint="eastAsia" w:ascii="Times New Roman" w:hAnsi="Times New Roman"/>
                      <w:b w:val="0"/>
                      <w:color w:val="auto"/>
                      <w:sz w:val="21"/>
                      <w:szCs w:val="21"/>
                    </w:rPr>
                    <w:t>台</w:t>
                  </w:r>
                </w:p>
              </w:tc>
              <w:tc>
                <w:tcPr>
                  <w:tcW w:w="1219"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70～80</w:t>
                  </w:r>
                </w:p>
              </w:tc>
              <w:tc>
                <w:tcPr>
                  <w:tcW w:w="2410"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选择低噪声设备、密封、减振</w:t>
                  </w:r>
                </w:p>
              </w:tc>
              <w:tc>
                <w:tcPr>
                  <w:tcW w:w="1495"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60</w:t>
                  </w:r>
                  <w:r>
                    <w:rPr>
                      <w:rFonts w:hint="eastAsia" w:ascii="Times New Roman" w:hAnsi="Times New Roman"/>
                      <w:b w:val="0"/>
                      <w:color w:val="auto"/>
                      <w:sz w:val="21"/>
                      <w:szCs w:val="21"/>
                    </w:rPr>
                    <w:t>~</w:t>
                  </w:r>
                  <w:r>
                    <w:rPr>
                      <w:rFonts w:ascii="Times New Roman" w:hAnsi="Times New Roman"/>
                      <w:b w:val="0"/>
                      <w:color w:val="auto"/>
                      <w:sz w:val="21"/>
                      <w:szCs w:val="21"/>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2" w:type="dxa"/>
                  <w:tcBorders>
                    <w:tl2br w:val="nil"/>
                    <w:tr2bl w:val="nil"/>
                  </w:tcBorders>
                  <w:vAlign w:val="center"/>
                </w:tcPr>
                <w:p>
                  <w:pPr>
                    <w:pStyle w:val="42"/>
                    <w:rPr>
                      <w:rFonts w:hint="eastAsia" w:ascii="Times New Roman" w:hAnsi="Times New Roman" w:eastAsia="宋体"/>
                      <w:b w:val="0"/>
                      <w:color w:val="auto"/>
                      <w:sz w:val="21"/>
                      <w:szCs w:val="21"/>
                      <w:lang w:eastAsia="zh-CN"/>
                    </w:rPr>
                  </w:pPr>
                  <w:r>
                    <w:rPr>
                      <w:rFonts w:hint="eastAsia" w:ascii="Times New Roman" w:hAnsi="Times New Roman"/>
                      <w:b w:val="0"/>
                      <w:color w:val="auto"/>
                      <w:sz w:val="21"/>
                      <w:szCs w:val="21"/>
                      <w:lang w:val="en-US" w:eastAsia="zh-CN"/>
                    </w:rPr>
                    <w:t>2</w:t>
                  </w:r>
                </w:p>
              </w:tc>
              <w:tc>
                <w:tcPr>
                  <w:tcW w:w="989"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机加工车间</w:t>
                  </w:r>
                </w:p>
              </w:tc>
              <w:tc>
                <w:tcPr>
                  <w:tcW w:w="1035" w:type="dxa"/>
                  <w:tcBorders>
                    <w:tl2br w:val="nil"/>
                    <w:tr2bl w:val="nil"/>
                  </w:tcBorders>
                  <w:vAlign w:val="center"/>
                </w:tcPr>
                <w:p>
                  <w:pPr>
                    <w:pStyle w:val="42"/>
                    <w:rPr>
                      <w:rFonts w:ascii="Times New Roman" w:hAnsi="Times New Roman"/>
                      <w:b w:val="0"/>
                      <w:color w:val="auto"/>
                      <w:sz w:val="21"/>
                      <w:szCs w:val="21"/>
                    </w:rPr>
                  </w:pPr>
                  <w:r>
                    <w:rPr>
                      <w:rFonts w:hint="eastAsia" w:ascii="Times New Roman" w:hAnsi="Times New Roman"/>
                      <w:b w:val="0"/>
                      <w:color w:val="auto"/>
                      <w:sz w:val="21"/>
                      <w:szCs w:val="21"/>
                    </w:rPr>
                    <w:t>车床、</w:t>
                  </w:r>
                </w:p>
                <w:p>
                  <w:pPr>
                    <w:pStyle w:val="42"/>
                    <w:rPr>
                      <w:rFonts w:ascii="Times New Roman" w:hAnsi="Times New Roman"/>
                      <w:b w:val="0"/>
                      <w:color w:val="auto"/>
                      <w:sz w:val="21"/>
                      <w:szCs w:val="21"/>
                    </w:rPr>
                  </w:pPr>
                  <w:r>
                    <w:rPr>
                      <w:rFonts w:hint="eastAsia" w:ascii="Times New Roman" w:hAnsi="Times New Roman"/>
                      <w:b w:val="0"/>
                      <w:color w:val="auto"/>
                      <w:sz w:val="21"/>
                      <w:szCs w:val="21"/>
                    </w:rPr>
                    <w:t>钻床</w:t>
                  </w:r>
                </w:p>
              </w:tc>
              <w:tc>
                <w:tcPr>
                  <w:tcW w:w="1245" w:type="dxa"/>
                  <w:tcBorders>
                    <w:tl2br w:val="nil"/>
                    <w:tr2bl w:val="nil"/>
                  </w:tcBorders>
                  <w:vAlign w:val="center"/>
                </w:tcPr>
                <w:p>
                  <w:pPr>
                    <w:pStyle w:val="42"/>
                    <w:rPr>
                      <w:rFonts w:ascii="Times New Roman" w:hAnsi="Times New Roman"/>
                      <w:b w:val="0"/>
                      <w:color w:val="auto"/>
                      <w:sz w:val="21"/>
                      <w:szCs w:val="21"/>
                    </w:rPr>
                  </w:pPr>
                  <w:r>
                    <w:rPr>
                      <w:rFonts w:hint="eastAsia" w:ascii="Times New Roman" w:hAnsi="Times New Roman"/>
                      <w:b w:val="0"/>
                      <w:color w:val="auto"/>
                      <w:sz w:val="21"/>
                      <w:szCs w:val="21"/>
                      <w:lang w:val="en-US" w:eastAsia="zh-CN"/>
                    </w:rPr>
                    <w:t>8</w:t>
                  </w:r>
                  <w:r>
                    <w:rPr>
                      <w:rFonts w:hint="eastAsia" w:ascii="Times New Roman" w:hAnsi="Times New Roman"/>
                      <w:b w:val="0"/>
                      <w:color w:val="auto"/>
                      <w:sz w:val="21"/>
                      <w:szCs w:val="21"/>
                    </w:rPr>
                    <w:t>台车床、2台钻床</w:t>
                  </w:r>
                </w:p>
              </w:tc>
              <w:tc>
                <w:tcPr>
                  <w:tcW w:w="1219"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75～85</w:t>
                  </w:r>
                </w:p>
              </w:tc>
              <w:tc>
                <w:tcPr>
                  <w:tcW w:w="2410"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选用低噪声设备，置于车间、减振</w:t>
                  </w:r>
                </w:p>
              </w:tc>
              <w:tc>
                <w:tcPr>
                  <w:tcW w:w="1495" w:type="dxa"/>
                  <w:tcBorders>
                    <w:tl2br w:val="nil"/>
                    <w:tr2bl w:val="nil"/>
                  </w:tcBorders>
                  <w:vAlign w:val="center"/>
                </w:tcPr>
                <w:p>
                  <w:pPr>
                    <w:pStyle w:val="42"/>
                    <w:rPr>
                      <w:rFonts w:ascii="Times New Roman" w:hAnsi="Times New Roman"/>
                      <w:b w:val="0"/>
                      <w:color w:val="auto"/>
                      <w:sz w:val="21"/>
                      <w:szCs w:val="21"/>
                    </w:rPr>
                  </w:pPr>
                  <w:r>
                    <w:rPr>
                      <w:rFonts w:ascii="Times New Roman" w:hAnsi="Times New Roman"/>
                      <w:b w:val="0"/>
                      <w:color w:val="auto"/>
                      <w:sz w:val="21"/>
                      <w:szCs w:val="21"/>
                    </w:rPr>
                    <w:t>60</w:t>
                  </w:r>
                  <w:r>
                    <w:rPr>
                      <w:rFonts w:hint="eastAsia" w:ascii="Times New Roman" w:hAnsi="Times New Roman"/>
                      <w:b w:val="0"/>
                      <w:color w:val="auto"/>
                      <w:sz w:val="21"/>
                      <w:szCs w:val="21"/>
                    </w:rPr>
                    <w:t>~</w:t>
                  </w:r>
                  <w:r>
                    <w:rPr>
                      <w:rFonts w:ascii="Times New Roman" w:hAnsi="Times New Roman"/>
                      <w:b w:val="0"/>
                      <w:color w:val="auto"/>
                      <w:sz w:val="21"/>
                      <w:szCs w:val="21"/>
                    </w:rPr>
                    <w:t>70</w:t>
                  </w:r>
                </w:p>
              </w:tc>
            </w:tr>
          </w:tbl>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本次环评选用《环境影响评价技术导则—声环境》（HJ2.4–2009）中的噪声预测模式，预测计算的基本公式为：</w:t>
            </w:r>
          </w:p>
          <w:p>
            <w:pPr>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w:t>
            </w:r>
            <w:r>
              <w:rPr>
                <w:color w:val="000000" w:themeColor="text1"/>
                <w:sz w:val="24"/>
                <w:vertAlign w:val="subscript"/>
                <w14:textFill>
                  <w14:solidFill>
                    <w14:schemeClr w14:val="tx1"/>
                  </w14:solidFill>
                </w14:textFill>
              </w:rPr>
              <w:t>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color w:val="000000" w:themeColor="text1"/>
                <w:sz w:val="24"/>
                <w:vertAlign w:val="subscript"/>
                <w14:textFill>
                  <w14:solidFill>
                    <w14:schemeClr w14:val="tx1"/>
                  </w14:solidFill>
                </w14:textFill>
              </w:rPr>
              <w:t>div</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式中，L</w:t>
            </w:r>
            <w:r>
              <w:rPr>
                <w:color w:val="000000" w:themeColor="text1"/>
                <w:sz w:val="24"/>
                <w:vertAlign w:val="subscript"/>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—距声源r处的等效声级，dB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w:t>
            </w:r>
            <w:r>
              <w:rPr>
                <w:color w:val="000000" w:themeColor="text1"/>
                <w:sz w:val="24"/>
                <w:vertAlign w:val="subscript"/>
                <w14:textFill>
                  <w14:solidFill>
                    <w14:schemeClr w14:val="tx1"/>
                  </w14:solidFill>
                </w14:textFill>
              </w:rPr>
              <w:t>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—参考位r</w:t>
            </w:r>
            <w:r>
              <w:rPr>
                <w:color w:val="000000" w:themeColor="text1"/>
                <w:sz w:val="24"/>
                <w:vertAlign w:val="subscript"/>
                <w14:textFill>
                  <w14:solidFill>
                    <w14:schemeClr w14:val="tx1"/>
                  </w14:solidFill>
                </w14:textFill>
              </w:rPr>
              <w:t>0</w:t>
            </w:r>
            <w:r>
              <w:rPr>
                <w:color w:val="000000" w:themeColor="text1"/>
                <w:sz w:val="24"/>
                <w14:textFill>
                  <w14:solidFill>
                    <w14:schemeClr w14:val="tx1"/>
                  </w14:solidFill>
                </w14:textFill>
              </w:rPr>
              <w:t>处的等效声级，dB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A</w:t>
            </w:r>
            <w:r>
              <w:rPr>
                <w:color w:val="000000" w:themeColor="text1"/>
                <w:sz w:val="24"/>
                <w:vertAlign w:val="subscript"/>
                <w14:textFill>
                  <w14:solidFill>
                    <w14:schemeClr w14:val="tx1"/>
                  </w14:solidFill>
                </w14:textFill>
              </w:rPr>
              <w:t>div</w:t>
            </w:r>
            <w:r>
              <w:rPr>
                <w:color w:val="000000" w:themeColor="text1"/>
                <w:sz w:val="24"/>
                <w14:textFill>
                  <w14:solidFill>
                    <w14:schemeClr w14:val="tx1"/>
                  </w14:solidFill>
                </w14:textFill>
              </w:rPr>
              <w:t>—声波几何发散所引起的声级衰减量，dB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。即距离所引起的衰减，无指向性点声源几何发散衰减的基本公式为：A</w:t>
            </w:r>
            <w:r>
              <w:rPr>
                <w:color w:val="000000" w:themeColor="text1"/>
                <w:sz w:val="24"/>
                <w:vertAlign w:val="subscript"/>
                <w14:textFill>
                  <w14:solidFill>
                    <w14:schemeClr w14:val="tx1"/>
                  </w14:solidFill>
                </w14:textFill>
              </w:rPr>
              <w:t>div</w:t>
            </w:r>
            <w:r>
              <w:rPr>
                <w:color w:val="000000" w:themeColor="text1"/>
                <w:sz w:val="24"/>
                <w14:textFill>
                  <w14:solidFill>
                    <w14:schemeClr w14:val="tx1"/>
                  </w14:solidFill>
                </w14:textFill>
              </w:rPr>
              <w:t>=20lg</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r/r</w:t>
            </w:r>
            <w:r>
              <w:rPr>
                <w:color w:val="000000" w:themeColor="text1"/>
                <w:sz w:val="24"/>
                <w:vertAlign w:val="subscript"/>
                <w14:textFill>
                  <w14:solidFill>
                    <w14:schemeClr w14:val="tx1"/>
                  </w14:solidFill>
                </w14:textFill>
              </w:rPr>
              <w:t>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多个机械同时作业的总等效连续A声级计算公式为：</w:t>
            </w:r>
          </w:p>
          <w:p>
            <w:pPr>
              <w:snapToGrid w:val="0"/>
              <w:spacing w:line="360" w:lineRule="auto"/>
              <w:jc w:val="center"/>
              <w:rPr>
                <w:color w:val="000000" w:themeColor="text1"/>
                <w:sz w:val="24"/>
                <w14:textFill>
                  <w14:solidFill>
                    <w14:schemeClr w14:val="tx1"/>
                  </w14:solidFill>
                </w14:textFill>
              </w:rPr>
            </w:pPr>
            <w:r>
              <w:rPr>
                <w:i/>
                <w:color w:val="000000" w:themeColor="text1"/>
                <w:sz w:val="24"/>
                <w14:textFill>
                  <w14:solidFill>
                    <w14:schemeClr w14:val="tx1"/>
                  </w14:solidFill>
                </w14:textFill>
              </w:rPr>
              <w:t>Leq</w:t>
            </w:r>
            <w:r>
              <w:rPr>
                <w:color w:val="000000" w:themeColor="text1"/>
                <w:sz w:val="24"/>
                <w:vertAlign w:val="subscript"/>
                <w14:textFill>
                  <w14:solidFill>
                    <w14:schemeClr w14:val="tx1"/>
                  </w14:solidFill>
                </w14:textFill>
              </w:rPr>
              <w:t>总</w:t>
            </w:r>
            <w:r>
              <w:rPr>
                <w:color w:val="000000" w:themeColor="text1"/>
                <w:sz w:val="24"/>
                <w14:textFill>
                  <w14:solidFill>
                    <w14:schemeClr w14:val="tx1"/>
                  </w14:solidFill>
                </w14:textFill>
              </w:rPr>
              <w:t>＝10lg（10</w:t>
            </w:r>
            <w:r>
              <w:rPr>
                <w:color w:val="000000" w:themeColor="text1"/>
                <w:sz w:val="24"/>
                <w:vertAlign w:val="superscript"/>
                <w14:textFill>
                  <w14:solidFill>
                    <w14:schemeClr w14:val="tx1"/>
                  </w14:solidFill>
                </w14:textFill>
              </w:rPr>
              <w:t>0.1</w:t>
            </w:r>
            <w:r>
              <w:rPr>
                <w:i/>
                <w:color w:val="000000" w:themeColor="text1"/>
                <w:sz w:val="24"/>
                <w:vertAlign w:val="superscript"/>
                <w14:textFill>
                  <w14:solidFill>
                    <w14:schemeClr w14:val="tx1"/>
                  </w14:solidFill>
                </w14:textFill>
              </w:rPr>
              <w:t>leqi</w:t>
            </w:r>
            <w:r>
              <w:rPr>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式中，Leq</w:t>
            </w:r>
            <w:r>
              <w:rPr>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—第i个声源对某预测点的等效声级。</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在预测某处的噪声值时，首先利用上式计算声源在该处的总等效连续A声级，然后叠加该处的背景值，具体计算公式如下：</w:t>
            </w:r>
          </w:p>
          <w:p>
            <w:pPr>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eq</w:t>
            </w:r>
            <w:r>
              <w:rPr>
                <w:color w:val="000000" w:themeColor="text1"/>
                <w:sz w:val="24"/>
                <w14:textFill>
                  <w14:solidFill>
                    <w14:schemeClr w14:val="tx1"/>
                  </w14:solidFill>
                </w14:textFill>
              </w:rPr>
              <w:t>=10lg</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0.1Leqg</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0.1Leqb</w:t>
            </w:r>
            <w:r>
              <w:rPr>
                <w:rFonts w:hint="eastAsia"/>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式中，L</w:t>
            </w:r>
            <w:r>
              <w:rPr>
                <w:color w:val="000000" w:themeColor="text1"/>
                <w:sz w:val="24"/>
                <w:vertAlign w:val="subscript"/>
                <w14:textFill>
                  <w14:solidFill>
                    <w14:schemeClr w14:val="tx1"/>
                  </w14:solidFill>
                </w14:textFill>
              </w:rPr>
              <w:t>eq</w:t>
            </w:r>
            <w:r>
              <w:rPr>
                <w:color w:val="000000" w:themeColor="text1"/>
                <w:sz w:val="24"/>
                <w14:textFill>
                  <w14:solidFill>
                    <w14:schemeClr w14:val="tx1"/>
                  </w14:solidFill>
                </w14:textFill>
              </w:rPr>
              <w:t>—预测点的预测等效声级，dB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napToGrid w:val="0"/>
              <w:spacing w:line="360" w:lineRule="auto"/>
              <w:ind w:firstLine="1200" w:firstLineChars="500"/>
              <w:rPr>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eqg</w:t>
            </w:r>
            <w:r>
              <w:rPr>
                <w:color w:val="000000" w:themeColor="text1"/>
                <w:sz w:val="24"/>
                <w14:textFill>
                  <w14:solidFill>
                    <w14:schemeClr w14:val="tx1"/>
                  </w14:solidFill>
                </w14:textFill>
              </w:rPr>
              <w:t>—建设项目声源在预测点的等效声级贡献值，dB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napToGrid w:val="0"/>
              <w:spacing w:line="360" w:lineRule="auto"/>
              <w:ind w:firstLine="1200" w:firstLineChars="500"/>
              <w:rPr>
                <w:bCs/>
                <w:color w:val="000000" w:themeColor="text1"/>
                <w:sz w:val="24"/>
                <w14:textFill>
                  <w14:solidFill>
                    <w14:schemeClr w14:val="tx1"/>
                  </w14:solidFill>
                </w14:textFill>
              </w:rPr>
            </w:pPr>
            <w:r>
              <w:rPr>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eqb</w:t>
            </w:r>
            <w:r>
              <w:rPr>
                <w:color w:val="000000" w:themeColor="text1"/>
                <w:sz w:val="24"/>
                <w14:textFill>
                  <w14:solidFill>
                    <w14:schemeClr w14:val="tx1"/>
                  </w14:solidFill>
                </w14:textFill>
              </w:rPr>
              <w:t>—预测点的背景噪声值，dB</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根据各车间有关噪声计算参数，可得出厂界噪声预测结果见表</w:t>
            </w:r>
            <w:r>
              <w:rPr>
                <w:rFonts w:hint="eastAsia"/>
                <w:color w:val="000000" w:themeColor="text1"/>
                <w:sz w:val="24"/>
                <w:szCs w:val="24"/>
                <w14:textFill>
                  <w14:solidFill>
                    <w14:schemeClr w14:val="tx1"/>
                  </w14:solidFill>
                </w14:textFill>
              </w:rPr>
              <w:t>7-1</w:t>
            </w:r>
            <w:r>
              <w:rPr>
                <w:rFonts w:hint="eastAsia"/>
                <w:color w:val="000000" w:themeColor="text1"/>
                <w:sz w:val="24"/>
                <w:szCs w:val="24"/>
                <w:lang w:val="en-US" w:eastAsia="zh-CN"/>
                <w14:textFill>
                  <w14:solidFill>
                    <w14:schemeClr w14:val="tx1"/>
                  </w14:solidFill>
                </w14:textFill>
              </w:rPr>
              <w:t>6</w:t>
            </w:r>
            <w:r>
              <w:rPr>
                <w:color w:val="000000" w:themeColor="text1"/>
                <w:sz w:val="24"/>
                <w:szCs w:val="24"/>
                <w14:textFill>
                  <w14:solidFill>
                    <w14:schemeClr w14:val="tx1"/>
                  </w14:solidFill>
                </w14:textFill>
              </w:rPr>
              <w:t>。</w:t>
            </w:r>
          </w:p>
          <w:p>
            <w:pPr>
              <w:pStyle w:val="9"/>
              <w:spacing w:line="360" w:lineRule="auto"/>
              <w:jc w:val="center"/>
              <w:rPr>
                <w:rFonts w:ascii="Times New Roman" w:hAnsi="Times New Roman"/>
                <w:b/>
                <w:bCs/>
                <w:szCs w:val="21"/>
              </w:rPr>
            </w:pPr>
            <w:r>
              <w:rPr>
                <w:rFonts w:hint="eastAsia" w:ascii="Times New Roman" w:hAnsi="Times New Roman"/>
                <w:b/>
                <w:bCs/>
                <w:szCs w:val="21"/>
              </w:rPr>
              <w:t>表7-1</w:t>
            </w:r>
            <w:r>
              <w:rPr>
                <w:rFonts w:hint="eastAsia" w:ascii="Times New Roman" w:hAnsi="Times New Roman"/>
                <w:b/>
                <w:bCs/>
                <w:szCs w:val="21"/>
                <w:lang w:val="en-US" w:eastAsia="zh-CN"/>
              </w:rPr>
              <w:t>6</w:t>
            </w:r>
            <w:r>
              <w:rPr>
                <w:rFonts w:hint="eastAsia" w:ascii="Times New Roman" w:hAnsi="Times New Roman"/>
                <w:b/>
                <w:bCs/>
                <w:szCs w:val="21"/>
              </w:rPr>
              <w:t xml:space="preserve">  本项目厂界噪声预测结果  单位：dB（A）</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227"/>
              <w:gridCol w:w="1276"/>
              <w:gridCol w:w="1417"/>
              <w:gridCol w:w="992"/>
              <w:gridCol w:w="1183"/>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549" w:type="dxa"/>
                  <w:vMerge w:val="restart"/>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编号</w:t>
                  </w:r>
                </w:p>
              </w:tc>
              <w:tc>
                <w:tcPr>
                  <w:tcW w:w="1227" w:type="dxa"/>
                  <w:vMerge w:val="restart"/>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预测点位</w:t>
                  </w:r>
                </w:p>
              </w:tc>
              <w:tc>
                <w:tcPr>
                  <w:tcW w:w="3685" w:type="dxa"/>
                  <w:gridSpan w:val="3"/>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昼间</w:t>
                  </w:r>
                </w:p>
              </w:tc>
              <w:tc>
                <w:tcPr>
                  <w:tcW w:w="1183" w:type="dxa"/>
                  <w:vMerge w:val="restart"/>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标准</w:t>
                  </w:r>
                </w:p>
                <w:p>
                  <w:pPr>
                    <w:pStyle w:val="2"/>
                    <w:ind w:firstLine="0" w:firstLineChars="0"/>
                    <w:jc w:val="center"/>
                    <w:rPr>
                      <w:rFonts w:ascii="Times New Roman" w:hAnsi="Times New Roman"/>
                      <w:bCs/>
                      <w:color w:val="auto"/>
                      <w:spacing w:val="4"/>
                      <w:sz w:val="21"/>
                      <w:szCs w:val="21"/>
                    </w:rPr>
                  </w:pPr>
                  <w:r>
                    <w:rPr>
                      <w:rFonts w:ascii="Times New Roman" w:hAnsi="Times New Roman"/>
                      <w:bCs/>
                      <w:color w:val="auto"/>
                      <w:spacing w:val="4"/>
                      <w:sz w:val="21"/>
                      <w:szCs w:val="21"/>
                    </w:rPr>
                    <w:t>（dB）</w:t>
                  </w:r>
                </w:p>
              </w:tc>
              <w:tc>
                <w:tcPr>
                  <w:tcW w:w="1185" w:type="dxa"/>
                  <w:vMerge w:val="restart"/>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是否</w:t>
                  </w:r>
                </w:p>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549"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c>
                <w:tcPr>
                  <w:tcW w:w="1227"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c>
                <w:tcPr>
                  <w:tcW w:w="1276"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贡献值</w:t>
                  </w:r>
                </w:p>
              </w:tc>
              <w:tc>
                <w:tcPr>
                  <w:tcW w:w="1417"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现状值</w:t>
                  </w:r>
                </w:p>
              </w:tc>
              <w:tc>
                <w:tcPr>
                  <w:tcW w:w="992"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预测值</w:t>
                  </w:r>
                </w:p>
              </w:tc>
              <w:tc>
                <w:tcPr>
                  <w:tcW w:w="1183"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c>
                <w:tcPr>
                  <w:tcW w:w="1185"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549"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1</w:t>
                  </w:r>
                </w:p>
              </w:tc>
              <w:tc>
                <w:tcPr>
                  <w:tcW w:w="1227" w:type="dxa"/>
                  <w:noWrap w:val="0"/>
                  <w:vAlign w:val="center"/>
                </w:tcPr>
                <w:p>
                  <w:pPr>
                    <w:tabs>
                      <w:tab w:val="center" w:pos="4153"/>
                      <w:tab w:val="right" w:pos="8306"/>
                    </w:tabs>
                    <w:snapToGrid w:val="0"/>
                    <w:jc w:val="center"/>
                    <w:rPr>
                      <w:rFonts w:ascii="Times New Roman" w:hAnsi="Times New Roman"/>
                      <w:bCs/>
                      <w:szCs w:val="21"/>
                    </w:rPr>
                  </w:pPr>
                  <w:r>
                    <w:rPr>
                      <w:rFonts w:ascii="Times New Roman" w:hAnsi="Times New Roman"/>
                      <w:bCs/>
                      <w:szCs w:val="21"/>
                    </w:rPr>
                    <w:t>厂界北</w:t>
                  </w:r>
                </w:p>
              </w:tc>
              <w:tc>
                <w:tcPr>
                  <w:tcW w:w="1276" w:type="dxa"/>
                  <w:noWrap w:val="0"/>
                  <w:vAlign w:val="center"/>
                </w:tcPr>
                <w:p>
                  <w:pPr>
                    <w:tabs>
                      <w:tab w:val="center" w:pos="4153"/>
                      <w:tab w:val="right" w:pos="8306"/>
                    </w:tabs>
                    <w:snapToGrid w:val="0"/>
                    <w:jc w:val="center"/>
                    <w:rPr>
                      <w:rFonts w:hint="default" w:ascii="Times New Roman" w:hAnsi="Times New Roman" w:eastAsia="宋体"/>
                      <w:bCs/>
                      <w:color w:val="auto"/>
                      <w:szCs w:val="21"/>
                      <w:lang w:val="en-US" w:eastAsia="zh-CN"/>
                    </w:rPr>
                  </w:pPr>
                  <w:r>
                    <w:rPr>
                      <w:rFonts w:hint="eastAsia"/>
                      <w:bCs/>
                      <w:color w:val="auto"/>
                      <w:szCs w:val="21"/>
                      <w:lang w:val="en-US" w:eastAsia="zh-CN"/>
                    </w:rPr>
                    <w:t>49.63</w:t>
                  </w:r>
                </w:p>
              </w:tc>
              <w:tc>
                <w:tcPr>
                  <w:tcW w:w="1417" w:type="dxa"/>
                  <w:noWrap w:val="0"/>
                  <w:vAlign w:val="center"/>
                </w:tcPr>
                <w:p>
                  <w:pPr>
                    <w:jc w:val="center"/>
                    <w:rPr>
                      <w:rFonts w:hint="eastAsia" w:ascii="Times New Roman" w:hAnsi="Times New Roman" w:eastAsia="宋体"/>
                      <w:color w:val="auto"/>
                      <w:szCs w:val="21"/>
                      <w:lang w:eastAsia="zh-CN"/>
                    </w:rPr>
                  </w:pPr>
                  <w:r>
                    <w:rPr>
                      <w:rFonts w:ascii="Times New Roman" w:hAnsi="Times New Roman"/>
                      <w:color w:val="auto"/>
                      <w:szCs w:val="21"/>
                    </w:rPr>
                    <w:t>58.</w:t>
                  </w:r>
                  <w:r>
                    <w:rPr>
                      <w:rFonts w:hint="eastAsia"/>
                      <w:color w:val="auto"/>
                      <w:szCs w:val="21"/>
                      <w:lang w:val="en-US" w:eastAsia="zh-CN"/>
                    </w:rPr>
                    <w:t>8</w:t>
                  </w:r>
                </w:p>
              </w:tc>
              <w:tc>
                <w:tcPr>
                  <w:tcW w:w="992" w:type="dxa"/>
                  <w:noWrap w:val="0"/>
                  <w:vAlign w:val="center"/>
                </w:tcPr>
                <w:p>
                  <w:pPr>
                    <w:tabs>
                      <w:tab w:val="left" w:pos="0"/>
                      <w:tab w:val="left" w:pos="180"/>
                      <w:tab w:val="left" w:pos="540"/>
                    </w:tabs>
                    <w:spacing w:line="320" w:lineRule="exact"/>
                    <w:jc w:val="center"/>
                    <w:rPr>
                      <w:rFonts w:hint="default" w:ascii="Times New Roman" w:hAnsi="Times New Roman" w:eastAsia="宋体"/>
                      <w:bCs/>
                      <w:color w:val="FF0000"/>
                      <w:spacing w:val="4"/>
                      <w:szCs w:val="21"/>
                      <w:lang w:val="en-US" w:eastAsia="zh-CN"/>
                    </w:rPr>
                  </w:pPr>
                  <w:r>
                    <w:rPr>
                      <w:rFonts w:hint="eastAsia"/>
                      <w:bCs/>
                      <w:color w:val="auto"/>
                      <w:spacing w:val="4"/>
                      <w:szCs w:val="21"/>
                      <w:lang w:val="en-US" w:eastAsia="zh-CN"/>
                    </w:rPr>
                    <w:t>59.29</w:t>
                  </w:r>
                </w:p>
              </w:tc>
              <w:tc>
                <w:tcPr>
                  <w:tcW w:w="1183" w:type="dxa"/>
                  <w:vMerge w:val="restart"/>
                  <w:noWrap w:val="0"/>
                  <w:vAlign w:val="center"/>
                </w:tcPr>
                <w:p>
                  <w:pPr>
                    <w:tabs>
                      <w:tab w:val="left" w:pos="0"/>
                      <w:tab w:val="left" w:pos="180"/>
                      <w:tab w:val="left" w:pos="540"/>
                    </w:tabs>
                    <w:spacing w:line="320" w:lineRule="exact"/>
                    <w:jc w:val="center"/>
                    <w:rPr>
                      <w:rFonts w:ascii="Times New Roman" w:hAnsi="Times New Roman"/>
                      <w:bCs/>
                    </w:rPr>
                  </w:pPr>
                  <w:r>
                    <w:rPr>
                      <w:rFonts w:ascii="Times New Roman" w:hAnsi="Times New Roman"/>
                      <w:bCs/>
                      <w:spacing w:val="4"/>
                      <w:szCs w:val="21"/>
                    </w:rPr>
                    <w:t>60</w:t>
                  </w:r>
                </w:p>
              </w:tc>
              <w:tc>
                <w:tcPr>
                  <w:tcW w:w="1185" w:type="dxa"/>
                  <w:noWrap w:val="0"/>
                  <w:vAlign w:val="center"/>
                </w:tcPr>
                <w:p>
                  <w:pPr>
                    <w:jc w:val="center"/>
                    <w:rPr>
                      <w:rFonts w:ascii="Times New Roman" w:hAnsi="Times New Roman"/>
                      <w:bCs/>
                    </w:rPr>
                  </w:pPr>
                  <w:r>
                    <w:rPr>
                      <w:rFonts w:ascii="Times New Roman" w:hAnsi="Times New Roman"/>
                      <w:bCs/>
                      <w:spacing w:val="4"/>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549"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2</w:t>
                  </w:r>
                </w:p>
              </w:tc>
              <w:tc>
                <w:tcPr>
                  <w:tcW w:w="1227" w:type="dxa"/>
                  <w:noWrap w:val="0"/>
                  <w:vAlign w:val="center"/>
                </w:tcPr>
                <w:p>
                  <w:pPr>
                    <w:tabs>
                      <w:tab w:val="center" w:pos="4153"/>
                      <w:tab w:val="right" w:pos="8306"/>
                    </w:tabs>
                    <w:snapToGrid w:val="0"/>
                    <w:jc w:val="center"/>
                    <w:rPr>
                      <w:rFonts w:ascii="Times New Roman" w:hAnsi="Times New Roman"/>
                      <w:bCs/>
                      <w:szCs w:val="21"/>
                    </w:rPr>
                  </w:pPr>
                  <w:r>
                    <w:rPr>
                      <w:rFonts w:ascii="Times New Roman" w:hAnsi="Times New Roman"/>
                      <w:bCs/>
                      <w:szCs w:val="21"/>
                    </w:rPr>
                    <w:t>厂界东</w:t>
                  </w:r>
                </w:p>
              </w:tc>
              <w:tc>
                <w:tcPr>
                  <w:tcW w:w="1276" w:type="dxa"/>
                  <w:noWrap w:val="0"/>
                  <w:vAlign w:val="center"/>
                </w:tcPr>
                <w:p>
                  <w:pPr>
                    <w:tabs>
                      <w:tab w:val="center" w:pos="4153"/>
                      <w:tab w:val="right" w:pos="8306"/>
                    </w:tabs>
                    <w:snapToGrid w:val="0"/>
                    <w:jc w:val="center"/>
                    <w:rPr>
                      <w:rFonts w:hint="default" w:ascii="Times New Roman" w:hAnsi="Times New Roman" w:eastAsia="宋体"/>
                      <w:bCs/>
                      <w:color w:val="auto"/>
                      <w:szCs w:val="21"/>
                      <w:lang w:val="en-US" w:eastAsia="zh-CN"/>
                    </w:rPr>
                  </w:pPr>
                  <w:r>
                    <w:rPr>
                      <w:rFonts w:hint="eastAsia"/>
                      <w:bCs/>
                      <w:color w:val="auto"/>
                      <w:szCs w:val="21"/>
                      <w:lang w:val="en-US" w:eastAsia="zh-CN"/>
                    </w:rPr>
                    <w:t>50.35</w:t>
                  </w:r>
                </w:p>
              </w:tc>
              <w:tc>
                <w:tcPr>
                  <w:tcW w:w="1417" w:type="dxa"/>
                  <w:noWrap w:val="0"/>
                  <w:vAlign w:val="center"/>
                </w:tcPr>
                <w:p>
                  <w:pPr>
                    <w:jc w:val="center"/>
                    <w:rPr>
                      <w:rFonts w:hint="eastAsia" w:ascii="Times New Roman" w:hAnsi="Times New Roman" w:eastAsia="宋体"/>
                      <w:color w:val="auto"/>
                      <w:szCs w:val="21"/>
                      <w:lang w:val="en-US" w:eastAsia="zh-CN"/>
                    </w:rPr>
                  </w:pPr>
                  <w:r>
                    <w:rPr>
                      <w:rFonts w:ascii="Times New Roman" w:hAnsi="Times New Roman"/>
                      <w:color w:val="auto"/>
                      <w:szCs w:val="21"/>
                    </w:rPr>
                    <w:t>5</w:t>
                  </w:r>
                  <w:r>
                    <w:rPr>
                      <w:rFonts w:hint="eastAsia"/>
                      <w:color w:val="auto"/>
                      <w:szCs w:val="21"/>
                      <w:lang w:val="en-US" w:eastAsia="zh-CN"/>
                    </w:rPr>
                    <w:t>7</w:t>
                  </w:r>
                  <w:r>
                    <w:rPr>
                      <w:rFonts w:ascii="Times New Roman" w:hAnsi="Times New Roman"/>
                      <w:color w:val="auto"/>
                      <w:szCs w:val="21"/>
                    </w:rPr>
                    <w:t>.</w:t>
                  </w:r>
                  <w:r>
                    <w:rPr>
                      <w:rFonts w:hint="eastAsia"/>
                      <w:color w:val="auto"/>
                      <w:szCs w:val="21"/>
                      <w:lang w:val="en-US" w:eastAsia="zh-CN"/>
                    </w:rPr>
                    <w:t>6</w:t>
                  </w:r>
                </w:p>
              </w:tc>
              <w:tc>
                <w:tcPr>
                  <w:tcW w:w="992" w:type="dxa"/>
                  <w:noWrap w:val="0"/>
                  <w:vAlign w:val="center"/>
                </w:tcPr>
                <w:p>
                  <w:pPr>
                    <w:tabs>
                      <w:tab w:val="left" w:pos="0"/>
                      <w:tab w:val="left" w:pos="180"/>
                      <w:tab w:val="left" w:pos="540"/>
                    </w:tabs>
                    <w:spacing w:line="320" w:lineRule="exact"/>
                    <w:jc w:val="center"/>
                    <w:rPr>
                      <w:rFonts w:hint="default" w:ascii="Times New Roman" w:hAnsi="Times New Roman" w:eastAsia="宋体"/>
                      <w:bCs/>
                      <w:color w:val="FF0000"/>
                      <w:lang w:val="en-US" w:eastAsia="zh-CN"/>
                    </w:rPr>
                  </w:pPr>
                  <w:r>
                    <w:rPr>
                      <w:rFonts w:ascii="Times New Roman" w:hAnsi="Times New Roman"/>
                      <w:bCs/>
                      <w:color w:val="auto"/>
                    </w:rPr>
                    <w:t>5</w:t>
                  </w:r>
                  <w:r>
                    <w:rPr>
                      <w:rFonts w:hint="eastAsia"/>
                      <w:bCs/>
                      <w:color w:val="auto"/>
                      <w:lang w:val="en-US" w:eastAsia="zh-CN"/>
                    </w:rPr>
                    <w:t>8.34</w:t>
                  </w:r>
                </w:p>
              </w:tc>
              <w:tc>
                <w:tcPr>
                  <w:tcW w:w="1183"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c>
                <w:tcPr>
                  <w:tcW w:w="1185" w:type="dxa"/>
                  <w:noWrap w:val="0"/>
                  <w:vAlign w:val="center"/>
                </w:tcPr>
                <w:p>
                  <w:pPr>
                    <w:jc w:val="center"/>
                    <w:rPr>
                      <w:rFonts w:ascii="Times New Roman" w:hAnsi="Times New Roman"/>
                      <w:bCs/>
                    </w:rPr>
                  </w:pPr>
                  <w:r>
                    <w:rPr>
                      <w:rFonts w:ascii="Times New Roman" w:hAnsi="Times New Roman"/>
                      <w:bCs/>
                      <w:spacing w:val="4"/>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549"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3</w:t>
                  </w:r>
                </w:p>
              </w:tc>
              <w:tc>
                <w:tcPr>
                  <w:tcW w:w="1227" w:type="dxa"/>
                  <w:noWrap w:val="0"/>
                  <w:vAlign w:val="center"/>
                </w:tcPr>
                <w:p>
                  <w:pPr>
                    <w:tabs>
                      <w:tab w:val="center" w:pos="4153"/>
                      <w:tab w:val="right" w:pos="8306"/>
                    </w:tabs>
                    <w:snapToGrid w:val="0"/>
                    <w:jc w:val="center"/>
                    <w:rPr>
                      <w:rFonts w:ascii="Times New Roman" w:hAnsi="Times New Roman"/>
                      <w:bCs/>
                      <w:szCs w:val="21"/>
                    </w:rPr>
                  </w:pPr>
                  <w:r>
                    <w:rPr>
                      <w:rFonts w:ascii="Times New Roman" w:hAnsi="Times New Roman"/>
                      <w:bCs/>
                      <w:szCs w:val="21"/>
                    </w:rPr>
                    <w:t>厂界南</w:t>
                  </w:r>
                </w:p>
              </w:tc>
              <w:tc>
                <w:tcPr>
                  <w:tcW w:w="1276" w:type="dxa"/>
                  <w:noWrap w:val="0"/>
                  <w:vAlign w:val="center"/>
                </w:tcPr>
                <w:p>
                  <w:pPr>
                    <w:tabs>
                      <w:tab w:val="center" w:pos="4153"/>
                      <w:tab w:val="right" w:pos="8306"/>
                    </w:tabs>
                    <w:snapToGrid w:val="0"/>
                    <w:jc w:val="center"/>
                    <w:rPr>
                      <w:rFonts w:hint="default" w:ascii="Times New Roman" w:hAnsi="Times New Roman" w:eastAsia="宋体"/>
                      <w:bCs/>
                      <w:color w:val="auto"/>
                      <w:szCs w:val="21"/>
                      <w:lang w:val="en-US" w:eastAsia="zh-CN"/>
                    </w:rPr>
                  </w:pPr>
                  <w:r>
                    <w:rPr>
                      <w:rFonts w:hint="eastAsia"/>
                      <w:bCs/>
                      <w:color w:val="auto"/>
                      <w:szCs w:val="21"/>
                      <w:lang w:val="en-US" w:eastAsia="zh-CN"/>
                    </w:rPr>
                    <w:t>37.36</w:t>
                  </w:r>
                </w:p>
              </w:tc>
              <w:tc>
                <w:tcPr>
                  <w:tcW w:w="1417" w:type="dxa"/>
                  <w:noWrap w:val="0"/>
                  <w:vAlign w:val="center"/>
                </w:tcPr>
                <w:p>
                  <w:pPr>
                    <w:jc w:val="center"/>
                    <w:rPr>
                      <w:rFonts w:hint="default" w:ascii="Times New Roman" w:hAnsi="Times New Roman" w:eastAsia="宋体"/>
                      <w:color w:val="auto"/>
                      <w:szCs w:val="21"/>
                      <w:lang w:val="en-US" w:eastAsia="zh-CN"/>
                    </w:rPr>
                  </w:pPr>
                  <w:r>
                    <w:rPr>
                      <w:rFonts w:ascii="Times New Roman" w:hAnsi="Times New Roman"/>
                      <w:color w:val="auto"/>
                      <w:szCs w:val="21"/>
                    </w:rPr>
                    <w:t>5</w:t>
                  </w:r>
                  <w:r>
                    <w:rPr>
                      <w:rFonts w:hint="eastAsia"/>
                      <w:color w:val="auto"/>
                      <w:szCs w:val="21"/>
                      <w:lang w:val="en-US" w:eastAsia="zh-CN"/>
                    </w:rPr>
                    <w:t>8.4</w:t>
                  </w:r>
                </w:p>
              </w:tc>
              <w:tc>
                <w:tcPr>
                  <w:tcW w:w="992" w:type="dxa"/>
                  <w:noWrap w:val="0"/>
                  <w:vAlign w:val="center"/>
                </w:tcPr>
                <w:p>
                  <w:pPr>
                    <w:tabs>
                      <w:tab w:val="left" w:pos="0"/>
                      <w:tab w:val="left" w:pos="180"/>
                      <w:tab w:val="left" w:pos="540"/>
                    </w:tabs>
                    <w:spacing w:line="320" w:lineRule="exact"/>
                    <w:jc w:val="center"/>
                    <w:rPr>
                      <w:rFonts w:hint="default" w:ascii="Times New Roman" w:hAnsi="Times New Roman" w:eastAsia="宋体"/>
                      <w:bCs/>
                      <w:color w:val="FF0000"/>
                      <w:spacing w:val="4"/>
                      <w:szCs w:val="21"/>
                      <w:lang w:val="en-US" w:eastAsia="zh-CN"/>
                    </w:rPr>
                  </w:pPr>
                  <w:r>
                    <w:rPr>
                      <w:rFonts w:ascii="Times New Roman" w:hAnsi="Times New Roman"/>
                      <w:bCs/>
                      <w:color w:val="auto"/>
                      <w:spacing w:val="4"/>
                      <w:szCs w:val="21"/>
                    </w:rPr>
                    <w:t>5</w:t>
                  </w:r>
                  <w:r>
                    <w:rPr>
                      <w:rFonts w:hint="eastAsia"/>
                      <w:bCs/>
                      <w:color w:val="auto"/>
                      <w:spacing w:val="4"/>
                      <w:szCs w:val="21"/>
                      <w:lang w:val="en-US" w:eastAsia="zh-CN"/>
                    </w:rPr>
                    <w:t>8.43</w:t>
                  </w:r>
                </w:p>
              </w:tc>
              <w:tc>
                <w:tcPr>
                  <w:tcW w:w="1183"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c>
                <w:tcPr>
                  <w:tcW w:w="1185" w:type="dxa"/>
                  <w:noWrap w:val="0"/>
                  <w:vAlign w:val="center"/>
                </w:tcPr>
                <w:p>
                  <w:pPr>
                    <w:jc w:val="center"/>
                    <w:rPr>
                      <w:rFonts w:ascii="Times New Roman" w:hAnsi="Times New Roman"/>
                      <w:bCs/>
                    </w:rPr>
                  </w:pPr>
                  <w:r>
                    <w:rPr>
                      <w:rFonts w:ascii="Times New Roman" w:hAnsi="Times New Roman"/>
                      <w:bCs/>
                      <w:spacing w:val="4"/>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549" w:type="dxa"/>
                  <w:noWrap w:val="0"/>
                  <w:vAlign w:val="center"/>
                </w:tcPr>
                <w:p>
                  <w:pPr>
                    <w:tabs>
                      <w:tab w:val="left" w:pos="0"/>
                      <w:tab w:val="left" w:pos="180"/>
                      <w:tab w:val="left" w:pos="540"/>
                    </w:tabs>
                    <w:spacing w:line="320" w:lineRule="exact"/>
                    <w:jc w:val="center"/>
                    <w:rPr>
                      <w:rFonts w:ascii="Times New Roman" w:hAnsi="Times New Roman"/>
                      <w:bCs/>
                      <w:spacing w:val="4"/>
                      <w:szCs w:val="21"/>
                    </w:rPr>
                  </w:pPr>
                  <w:r>
                    <w:rPr>
                      <w:rFonts w:ascii="Times New Roman" w:hAnsi="Times New Roman"/>
                      <w:bCs/>
                      <w:spacing w:val="4"/>
                      <w:szCs w:val="21"/>
                    </w:rPr>
                    <w:t>4</w:t>
                  </w:r>
                </w:p>
              </w:tc>
              <w:tc>
                <w:tcPr>
                  <w:tcW w:w="1227" w:type="dxa"/>
                  <w:noWrap w:val="0"/>
                  <w:vAlign w:val="center"/>
                </w:tcPr>
                <w:p>
                  <w:pPr>
                    <w:tabs>
                      <w:tab w:val="center" w:pos="4153"/>
                      <w:tab w:val="right" w:pos="8306"/>
                    </w:tabs>
                    <w:snapToGrid w:val="0"/>
                    <w:jc w:val="center"/>
                    <w:rPr>
                      <w:rFonts w:ascii="Times New Roman" w:hAnsi="Times New Roman"/>
                      <w:bCs/>
                      <w:szCs w:val="21"/>
                    </w:rPr>
                  </w:pPr>
                  <w:r>
                    <w:rPr>
                      <w:rFonts w:ascii="Times New Roman" w:hAnsi="Times New Roman"/>
                      <w:bCs/>
                      <w:szCs w:val="21"/>
                    </w:rPr>
                    <w:t>厂界西</w:t>
                  </w:r>
                </w:p>
              </w:tc>
              <w:tc>
                <w:tcPr>
                  <w:tcW w:w="1276" w:type="dxa"/>
                  <w:noWrap w:val="0"/>
                  <w:vAlign w:val="center"/>
                </w:tcPr>
                <w:p>
                  <w:pPr>
                    <w:tabs>
                      <w:tab w:val="center" w:pos="4153"/>
                      <w:tab w:val="right" w:pos="8306"/>
                    </w:tabs>
                    <w:snapToGrid w:val="0"/>
                    <w:jc w:val="center"/>
                    <w:rPr>
                      <w:rFonts w:hint="default" w:ascii="Times New Roman" w:hAnsi="Times New Roman" w:eastAsia="宋体"/>
                      <w:bCs/>
                      <w:color w:val="auto"/>
                      <w:szCs w:val="21"/>
                      <w:lang w:val="en-US" w:eastAsia="zh-CN"/>
                    </w:rPr>
                  </w:pPr>
                  <w:r>
                    <w:rPr>
                      <w:rFonts w:hint="eastAsia"/>
                      <w:bCs/>
                      <w:color w:val="auto"/>
                      <w:szCs w:val="21"/>
                      <w:lang w:val="en-US" w:eastAsia="zh-CN"/>
                    </w:rPr>
                    <w:t>36.98</w:t>
                  </w:r>
                </w:p>
              </w:tc>
              <w:tc>
                <w:tcPr>
                  <w:tcW w:w="1417" w:type="dxa"/>
                  <w:noWrap w:val="0"/>
                  <w:vAlign w:val="center"/>
                </w:tcPr>
                <w:p>
                  <w:pPr>
                    <w:jc w:val="center"/>
                    <w:rPr>
                      <w:rFonts w:ascii="Times New Roman" w:hAnsi="Times New Roman"/>
                      <w:color w:val="auto"/>
                      <w:szCs w:val="21"/>
                    </w:rPr>
                  </w:pPr>
                  <w:r>
                    <w:rPr>
                      <w:rFonts w:ascii="Times New Roman" w:hAnsi="Times New Roman"/>
                      <w:color w:val="auto"/>
                      <w:szCs w:val="21"/>
                    </w:rPr>
                    <w:t>57.2</w:t>
                  </w:r>
                </w:p>
              </w:tc>
              <w:tc>
                <w:tcPr>
                  <w:tcW w:w="992" w:type="dxa"/>
                  <w:noWrap w:val="0"/>
                  <w:vAlign w:val="center"/>
                </w:tcPr>
                <w:p>
                  <w:pPr>
                    <w:tabs>
                      <w:tab w:val="left" w:pos="0"/>
                      <w:tab w:val="left" w:pos="180"/>
                      <w:tab w:val="left" w:pos="540"/>
                    </w:tabs>
                    <w:spacing w:line="320" w:lineRule="exact"/>
                    <w:jc w:val="center"/>
                    <w:rPr>
                      <w:rFonts w:hint="default" w:ascii="Times New Roman" w:hAnsi="Times New Roman" w:eastAsia="宋体"/>
                      <w:bCs/>
                      <w:color w:val="FF0000"/>
                      <w:spacing w:val="4"/>
                      <w:szCs w:val="21"/>
                      <w:lang w:val="en-US" w:eastAsia="zh-CN"/>
                    </w:rPr>
                  </w:pPr>
                  <w:r>
                    <w:rPr>
                      <w:rFonts w:ascii="Times New Roman" w:hAnsi="Times New Roman"/>
                      <w:bCs/>
                      <w:color w:val="auto"/>
                      <w:spacing w:val="4"/>
                      <w:szCs w:val="21"/>
                    </w:rPr>
                    <w:t>57.</w:t>
                  </w:r>
                  <w:r>
                    <w:rPr>
                      <w:rFonts w:hint="eastAsia"/>
                      <w:bCs/>
                      <w:color w:val="auto"/>
                      <w:spacing w:val="4"/>
                      <w:szCs w:val="21"/>
                      <w:lang w:val="en-US" w:eastAsia="zh-CN"/>
                    </w:rPr>
                    <w:t>24</w:t>
                  </w:r>
                </w:p>
              </w:tc>
              <w:tc>
                <w:tcPr>
                  <w:tcW w:w="1183" w:type="dxa"/>
                  <w:vMerge w:val="continue"/>
                  <w:noWrap w:val="0"/>
                  <w:vAlign w:val="center"/>
                </w:tcPr>
                <w:p>
                  <w:pPr>
                    <w:tabs>
                      <w:tab w:val="left" w:pos="0"/>
                      <w:tab w:val="left" w:pos="180"/>
                      <w:tab w:val="left" w:pos="540"/>
                    </w:tabs>
                    <w:spacing w:line="320" w:lineRule="exact"/>
                    <w:jc w:val="center"/>
                    <w:rPr>
                      <w:rFonts w:ascii="Times New Roman" w:hAnsi="Times New Roman"/>
                      <w:bCs/>
                      <w:spacing w:val="4"/>
                      <w:szCs w:val="21"/>
                    </w:rPr>
                  </w:pPr>
                </w:p>
              </w:tc>
              <w:tc>
                <w:tcPr>
                  <w:tcW w:w="1185" w:type="dxa"/>
                  <w:noWrap w:val="0"/>
                  <w:vAlign w:val="center"/>
                </w:tcPr>
                <w:p>
                  <w:pPr>
                    <w:jc w:val="center"/>
                    <w:rPr>
                      <w:rFonts w:ascii="Times New Roman" w:hAnsi="Times New Roman"/>
                      <w:bCs/>
                    </w:rPr>
                  </w:pPr>
                  <w:r>
                    <w:rPr>
                      <w:rFonts w:ascii="Times New Roman" w:hAnsi="Times New Roman"/>
                      <w:bCs/>
                      <w:spacing w:val="4"/>
                      <w:szCs w:val="21"/>
                    </w:rPr>
                    <w:t>达标</w:t>
                  </w:r>
                </w:p>
              </w:tc>
            </w:tr>
          </w:tbl>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根据预测结果</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在经减震、消音、厂房、围墙、设隔声板等隔声和距离衰减后，厂界噪声</w:t>
            </w:r>
            <w:r>
              <w:rPr>
                <w:rFonts w:hint="eastAsia"/>
                <w:color w:val="000000" w:themeColor="text1"/>
                <w:sz w:val="24"/>
                <w:lang w:eastAsia="zh-CN"/>
                <w14:textFill>
                  <w14:solidFill>
                    <w14:schemeClr w14:val="tx1"/>
                  </w14:solidFill>
                </w14:textFill>
              </w:rPr>
              <w:t>预测</w:t>
            </w:r>
            <w:r>
              <w:rPr>
                <w:rFonts w:hint="eastAsia"/>
                <w:color w:val="000000" w:themeColor="text1"/>
                <w:sz w:val="24"/>
                <w14:textFill>
                  <w14:solidFill>
                    <w14:schemeClr w14:val="tx1"/>
                  </w14:solidFill>
                </w14:textFill>
              </w:rPr>
              <w:t>值</w:t>
            </w:r>
            <w:r>
              <w:rPr>
                <w:color w:val="000000" w:themeColor="text1"/>
                <w:sz w:val="24"/>
                <w14:textFill>
                  <w14:solidFill>
                    <w14:schemeClr w14:val="tx1"/>
                  </w14:solidFill>
                </w14:textFill>
              </w:rPr>
              <w:t>能够满足</w:t>
            </w:r>
            <w:r>
              <w:rPr>
                <w:bCs/>
                <w:color w:val="000000" w:themeColor="text1"/>
                <w:sz w:val="24"/>
                <w14:textFill>
                  <w14:solidFill>
                    <w14:schemeClr w14:val="tx1"/>
                  </w14:solidFill>
                </w14:textFill>
              </w:rPr>
              <w:t>《工业企业厂界环境噪声排放标准》（GBl2348-2008）2类区标准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本项目距最近的村庄（</w:t>
            </w:r>
            <w:r>
              <w:rPr>
                <w:rFonts w:hint="eastAsia"/>
                <w:color w:val="000000" w:themeColor="text1"/>
                <w:sz w:val="24"/>
                <w:lang w:eastAsia="zh-CN"/>
                <w14:textFill>
                  <w14:solidFill>
                    <w14:schemeClr w14:val="tx1"/>
                  </w14:solidFill>
                </w14:textFill>
              </w:rPr>
              <w:t>崔家庄</w:t>
            </w:r>
            <w:r>
              <w:rPr>
                <w:color w:val="000000" w:themeColor="text1"/>
                <w:sz w:val="24"/>
                <w14:textFill>
                  <w14:solidFill>
                    <w14:schemeClr w14:val="tx1"/>
                  </w14:solidFill>
                </w14:textFill>
              </w:rPr>
              <w:t>村）距离为</w:t>
            </w:r>
            <w:r>
              <w:rPr>
                <w:rFonts w:hint="eastAsia"/>
                <w:color w:val="000000" w:themeColor="text1"/>
                <w:sz w:val="24"/>
                <w:lang w:val="en-US" w:eastAsia="zh-CN"/>
                <w14:textFill>
                  <w14:solidFill>
                    <w14:schemeClr w14:val="tx1"/>
                  </w14:solidFill>
                </w14:textFill>
              </w:rPr>
              <w:t>990</w:t>
            </w:r>
            <w:r>
              <w:rPr>
                <w:color w:val="000000" w:themeColor="text1"/>
                <w:sz w:val="24"/>
                <w14:textFill>
                  <w14:solidFill>
                    <w14:schemeClr w14:val="tx1"/>
                  </w14:solidFill>
                </w14:textFill>
              </w:rPr>
              <w:t>m，项目噪声不会对声环境产生明显影响</w:t>
            </w:r>
            <w:r>
              <w:rPr>
                <w:rFonts w:hint="eastAsia"/>
                <w:color w:val="000000" w:themeColor="text1"/>
                <w:sz w:val="24"/>
                <w14:textFill>
                  <w14:solidFill>
                    <w14:schemeClr w14:val="tx1"/>
                  </w14:solidFill>
                </w14:textFill>
              </w:rPr>
              <w:t>。</w:t>
            </w:r>
          </w:p>
          <w:p>
            <w:pPr>
              <w:spacing w:line="360" w:lineRule="auto"/>
              <w:ind w:firstLine="504" w:firstLineChars="200"/>
              <w:rPr>
                <w:color w:val="000000" w:themeColor="text1"/>
                <w:spacing w:val="6"/>
                <w:sz w:val="24"/>
                <w14:textFill>
                  <w14:solidFill>
                    <w14:schemeClr w14:val="tx1"/>
                  </w14:solidFill>
                </w14:textFill>
              </w:rPr>
            </w:pPr>
            <w:r>
              <w:rPr>
                <w:color w:val="000000" w:themeColor="text1"/>
                <w:spacing w:val="6"/>
                <w:sz w:val="24"/>
                <w14:textFill>
                  <w14:solidFill>
                    <w14:schemeClr w14:val="tx1"/>
                  </w14:solidFill>
                </w14:textFill>
              </w:rPr>
              <w:t>为进一步保障厂界噪声达标，针对各产噪环节，环评提出以下环保措施：</w:t>
            </w:r>
          </w:p>
          <w:p>
            <w:pPr>
              <w:spacing w:line="360" w:lineRule="auto"/>
              <w:ind w:firstLine="480" w:firstLineChars="200"/>
              <w:rPr>
                <w:bCs/>
                <w:sz w:val="24"/>
              </w:rPr>
            </w:pPr>
            <w:r>
              <w:rPr>
                <w:rFonts w:hint="eastAsia"/>
                <w:bCs/>
                <w:sz w:val="24"/>
              </w:rPr>
              <w:t>①进一步加强原有机加工车间窗户隔声效果，对噪声较大的设备采用减震、消声措施，可以降低噪声；</w:t>
            </w:r>
          </w:p>
          <w:p>
            <w:pPr>
              <w:spacing w:line="360" w:lineRule="auto"/>
              <w:ind w:firstLine="480" w:firstLineChars="200"/>
              <w:rPr>
                <w:bCs/>
                <w:sz w:val="24"/>
              </w:rPr>
            </w:pPr>
            <w:r>
              <w:rPr>
                <w:rFonts w:hint="eastAsia"/>
                <w:bCs/>
                <w:sz w:val="24"/>
              </w:rPr>
              <w:t>②减弱噪声：在厂区四周种上绿化带等措施来降低对外界的影响，并应加高厂区东侧围墙的高度，进一步减少噪声对外环境的影响；</w:t>
            </w:r>
          </w:p>
          <w:p>
            <w:pPr>
              <w:spacing w:line="360" w:lineRule="auto"/>
              <w:ind w:firstLine="480" w:firstLineChars="200"/>
              <w:rPr>
                <w:bCs/>
                <w:sz w:val="24"/>
              </w:rPr>
            </w:pPr>
            <w:r>
              <w:rPr>
                <w:rFonts w:hint="eastAsia"/>
                <w:bCs/>
                <w:sz w:val="24"/>
              </w:rPr>
              <w:t>③建立设备定期维护、保养的管理制度，保证设备正常运转，以防止设备故障形式的非正常生产噪声；加强职工环保意识教育，提倡文明生产，防止噪声；强化行车管理制度，严禁鸣笛，进入厂区低速行驶，最大限度减少流动噪声源。</w:t>
            </w:r>
          </w:p>
          <w:p>
            <w:pPr>
              <w:spacing w:line="360" w:lineRule="auto"/>
              <w:ind w:firstLine="480" w:firstLineChars="200"/>
              <w:rPr>
                <w:rFonts w:hint="eastAsia"/>
                <w:bCs/>
                <w:sz w:val="24"/>
              </w:rPr>
            </w:pPr>
            <w:r>
              <w:rPr>
                <w:rFonts w:hint="eastAsia"/>
                <w:bCs/>
                <w:sz w:val="24"/>
              </w:rPr>
              <w:t>④对于锻锤在工作中所产生的振动应特别关注，根据调查了解到，为防止过大振动对设备基础、房屋基础和墙体产生不良影响，本项目锻锤均采用了钢筋砼基础，其质量体积应大于</w:t>
            </w:r>
            <w:r>
              <w:rPr>
                <w:bCs/>
                <w:sz w:val="24"/>
              </w:rPr>
              <w:t>3m</w:t>
            </w:r>
            <w:r>
              <w:rPr>
                <w:rFonts w:hint="eastAsia"/>
                <w:bCs/>
                <w:sz w:val="24"/>
                <w:vertAlign w:val="superscript"/>
              </w:rPr>
              <w:t>3</w:t>
            </w:r>
            <w:r>
              <w:rPr>
                <w:rFonts w:hint="eastAsia"/>
                <w:bCs/>
                <w:sz w:val="24"/>
              </w:rPr>
              <w:t>；在基础四周采取了减振层等措施。根据现行环保要求，建设单位拟对锻锤采取半封闭措施，进一步减轻噪声对周围环境的影响。</w:t>
            </w:r>
          </w:p>
          <w:p>
            <w:pPr>
              <w:pStyle w:val="8"/>
              <w:jc w:val="center"/>
              <w:rPr>
                <w:rFonts w:hint="eastAsia" w:eastAsia="宋体"/>
                <w:lang w:eastAsia="zh-CN"/>
              </w:rPr>
            </w:pPr>
          </w:p>
          <w:p>
            <w:pPr>
              <w:pStyle w:val="9"/>
              <w:jc w:val="center"/>
              <w:rPr>
                <w:rFonts w:hint="eastAsia" w:eastAsia="宋体"/>
                <w:lang w:eastAsia="zh-CN"/>
              </w:rPr>
            </w:pPr>
            <w:r>
              <w:rPr>
                <w:rFonts w:hint="eastAsia" w:ascii="Times New Roman" w:hAnsi="Times New Roman"/>
                <w:b/>
                <w:bCs/>
                <w:szCs w:val="21"/>
                <w:lang w:eastAsia="zh-CN"/>
              </w:rPr>
              <w:t>图</w:t>
            </w:r>
            <w:r>
              <w:rPr>
                <w:rFonts w:hint="eastAsia" w:ascii="Times New Roman" w:hAnsi="Times New Roman"/>
                <w:b/>
                <w:bCs/>
                <w:szCs w:val="21"/>
                <w:lang w:val="en-US" w:eastAsia="zh-CN"/>
              </w:rPr>
              <w:t xml:space="preserve">8 </w:t>
            </w:r>
            <w:r>
              <w:rPr>
                <w:rFonts w:hint="eastAsia" w:ascii="Times New Roman" w:hAnsi="Times New Roman"/>
                <w:b/>
                <w:bCs/>
                <w:szCs w:val="21"/>
              </w:rPr>
              <w:t>厂界噪声预测结果</w:t>
            </w:r>
            <w:r>
              <w:rPr>
                <w:rFonts w:hint="eastAsia" w:ascii="Times New Roman" w:hAnsi="Times New Roman"/>
                <w:b/>
                <w:bCs/>
                <w:szCs w:val="21"/>
                <w:lang w:eastAsia="zh-CN"/>
              </w:rPr>
              <w:t>图</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、固体废物影响分析</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（1）</w:t>
            </w:r>
            <w:r>
              <w:rPr>
                <w:rFonts w:hint="eastAsia"/>
                <w:color w:val="000000" w:themeColor="text1"/>
                <w:spacing w:val="4"/>
                <w:sz w:val="24"/>
                <w14:textFill>
                  <w14:solidFill>
                    <w14:schemeClr w14:val="tx1"/>
                  </w14:solidFill>
                </w14:textFill>
              </w:rPr>
              <w:t>氧化铁皮、</w:t>
            </w:r>
            <w:r>
              <w:rPr>
                <w:color w:val="000000" w:themeColor="text1"/>
                <w:spacing w:val="4"/>
                <w:sz w:val="24"/>
                <w14:textFill>
                  <w14:solidFill>
                    <w14:schemeClr w14:val="tx1"/>
                  </w14:solidFill>
                </w14:textFill>
              </w:rPr>
              <w:t>废</w:t>
            </w:r>
            <w:r>
              <w:rPr>
                <w:rFonts w:hint="eastAsia"/>
                <w:color w:val="000000" w:themeColor="text1"/>
                <w:spacing w:val="4"/>
                <w:sz w:val="24"/>
                <w14:textFill>
                  <w14:solidFill>
                    <w14:schemeClr w14:val="tx1"/>
                  </w14:solidFill>
                </w14:textFill>
              </w:rPr>
              <w:t>边角</w:t>
            </w:r>
            <w:r>
              <w:rPr>
                <w:color w:val="000000" w:themeColor="text1"/>
                <w:spacing w:val="4"/>
                <w:sz w:val="24"/>
                <w14:textFill>
                  <w14:solidFill>
                    <w14:schemeClr w14:val="tx1"/>
                  </w14:solidFill>
                </w14:textFill>
              </w:rPr>
              <w:t>料和铁屑</w:t>
            </w:r>
          </w:p>
          <w:p>
            <w:pPr>
              <w:spacing w:line="360" w:lineRule="auto"/>
              <w:ind w:firstLine="496" w:firstLineChars="200"/>
              <w:rPr>
                <w:b/>
                <w:bCs/>
                <w:color w:val="000000" w:themeColor="text1"/>
                <w:spacing w:val="4"/>
                <w:sz w:val="24"/>
                <w:szCs w:val="22"/>
                <w14:textFill>
                  <w14:solidFill>
                    <w14:schemeClr w14:val="tx1"/>
                  </w14:solidFill>
                </w14:textFill>
              </w:rPr>
            </w:pPr>
            <w:r>
              <w:rPr>
                <w:color w:val="000000" w:themeColor="text1"/>
                <w:spacing w:val="4"/>
                <w:sz w:val="24"/>
                <w14:textFill>
                  <w14:solidFill>
                    <w14:schemeClr w14:val="tx1"/>
                  </w14:solidFill>
                </w14:textFill>
              </w:rPr>
              <w:t>本项目在生产过程中会产生</w:t>
            </w:r>
            <w:r>
              <w:rPr>
                <w:rFonts w:hint="eastAsia"/>
                <w:color w:val="000000" w:themeColor="text1"/>
                <w:spacing w:val="4"/>
                <w:sz w:val="24"/>
                <w14:textFill>
                  <w14:solidFill>
                    <w14:schemeClr w14:val="tx1"/>
                  </w14:solidFill>
                </w14:textFill>
              </w:rPr>
              <w:t>氧化铁皮、废</w:t>
            </w:r>
            <w:r>
              <w:rPr>
                <w:color w:val="000000" w:themeColor="text1"/>
                <w:spacing w:val="4"/>
                <w:sz w:val="24"/>
                <w14:textFill>
                  <w14:solidFill>
                    <w14:schemeClr w14:val="tx1"/>
                  </w14:solidFill>
                </w14:textFill>
              </w:rPr>
              <w:t>边角料及铁屑，产生量约</w:t>
            </w:r>
            <w:r>
              <w:rPr>
                <w:rFonts w:hint="eastAsia"/>
                <w:color w:val="000000" w:themeColor="text1"/>
                <w:spacing w:val="4"/>
                <w:sz w:val="24"/>
                <w14:textFill>
                  <w14:solidFill>
                    <w14:schemeClr w14:val="tx1"/>
                  </w14:solidFill>
                </w14:textFill>
              </w:rPr>
              <w:t>8</w:t>
            </w:r>
            <w:r>
              <w:rPr>
                <w:rFonts w:hint="eastAsia"/>
                <w:color w:val="000000" w:themeColor="text1"/>
                <w:spacing w:val="4"/>
                <w:sz w:val="24"/>
                <w:lang w:val="en-US" w:eastAsia="zh-CN"/>
                <w14:textFill>
                  <w14:solidFill>
                    <w14:schemeClr w14:val="tx1"/>
                  </w14:solidFill>
                </w14:textFill>
              </w:rPr>
              <w:t>0</w:t>
            </w:r>
            <w:r>
              <w:rPr>
                <w:rFonts w:hint="eastAsia"/>
                <w:color w:val="000000" w:themeColor="text1"/>
                <w:spacing w:val="4"/>
                <w:sz w:val="24"/>
                <w14:textFill>
                  <w14:solidFill>
                    <w14:schemeClr w14:val="tx1"/>
                  </w14:solidFill>
                </w14:textFill>
              </w:rPr>
              <w:t>0</w:t>
            </w:r>
            <w:r>
              <w:rPr>
                <w:color w:val="000000" w:themeColor="text1"/>
                <w:spacing w:val="4"/>
                <w:sz w:val="24"/>
                <w14:textFill>
                  <w14:solidFill>
                    <w14:schemeClr w14:val="tx1"/>
                  </w14:solidFill>
                </w14:textFill>
              </w:rPr>
              <w:t>t/a，外售</w:t>
            </w:r>
            <w:r>
              <w:rPr>
                <w:rFonts w:hint="eastAsia"/>
                <w:color w:val="000000" w:themeColor="text1"/>
                <w:spacing w:val="4"/>
                <w:sz w:val="24"/>
                <w14:textFill>
                  <w14:solidFill>
                    <w14:schemeClr w14:val="tx1"/>
                  </w14:solidFill>
                </w14:textFill>
              </w:rPr>
              <w:t>废品收购站</w:t>
            </w:r>
            <w:r>
              <w:rPr>
                <w:color w:val="000000" w:themeColor="text1"/>
                <w:spacing w:val="4"/>
                <w:sz w:val="24"/>
                <w14:textFill>
                  <w14:solidFill>
                    <w14:schemeClr w14:val="tx1"/>
                  </w14:solidFill>
                </w14:textFill>
              </w:rPr>
              <w:t>。</w:t>
            </w:r>
            <w:r>
              <w:rPr>
                <w:rFonts w:hint="eastAsia"/>
                <w:color w:val="000000" w:themeColor="text1"/>
                <w:spacing w:val="4"/>
                <w:sz w:val="24"/>
                <w:szCs w:val="22"/>
                <w14:textFill>
                  <w14:solidFill>
                    <w14:schemeClr w14:val="tx1"/>
                  </w14:solidFill>
                </w14:textFill>
              </w:rPr>
              <w:t xml:space="preserve">   </w:t>
            </w:r>
          </w:p>
          <w:p>
            <w:pPr>
              <w:spacing w:line="360" w:lineRule="auto"/>
              <w:ind w:firstLine="496" w:firstLineChars="200"/>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（2）危险废物</w:t>
            </w:r>
          </w:p>
          <w:p>
            <w:pPr>
              <w:spacing w:line="360" w:lineRule="auto"/>
              <w:ind w:firstLine="496" w:firstLineChars="200"/>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本项目在机加工等生产过程中由于各种加工机械的使用，会产生废机油及废乳化液等。机油、乳化液等可循环使用，但</w:t>
            </w:r>
            <w:r>
              <w:rPr>
                <w:color w:val="000000" w:themeColor="text1"/>
                <w:sz w:val="24"/>
                <w:szCs w:val="24"/>
                <w14:textFill>
                  <w14:solidFill>
                    <w14:schemeClr w14:val="tx1"/>
                  </w14:solidFill>
                </w14:textFill>
              </w:rPr>
              <w:t>设备检修和保养时会有少量废机油</w:t>
            </w:r>
            <w:r>
              <w:rPr>
                <w:rFonts w:hint="eastAsia"/>
                <w:color w:val="000000" w:themeColor="text1"/>
                <w:sz w:val="24"/>
                <w:szCs w:val="24"/>
                <w14:textFill>
                  <w14:solidFill>
                    <w14:schemeClr w14:val="tx1"/>
                  </w14:solidFill>
                </w14:textFill>
              </w:rPr>
              <w:t>和</w:t>
            </w:r>
            <w:r>
              <w:rPr>
                <w:color w:val="000000" w:themeColor="text1"/>
                <w:sz w:val="24"/>
                <w:szCs w:val="24"/>
                <w14:textFill>
                  <w14:solidFill>
                    <w14:schemeClr w14:val="tx1"/>
                  </w14:solidFill>
                </w14:textFill>
              </w:rPr>
              <w:t>废乳化液需外排</w:t>
            </w:r>
            <w:r>
              <w:rPr>
                <w:color w:val="000000" w:themeColor="text1"/>
                <w:spacing w:val="4"/>
                <w:sz w:val="24"/>
                <w:szCs w:val="22"/>
                <w14:textFill>
                  <w14:solidFill>
                    <w14:schemeClr w14:val="tx1"/>
                  </w14:solidFill>
                </w14:textFill>
              </w:rPr>
              <w:t>，预计废机油产生量为</w:t>
            </w:r>
            <w:r>
              <w:rPr>
                <w:rFonts w:hint="eastAsia"/>
                <w:color w:val="000000" w:themeColor="text1"/>
                <w:spacing w:val="4"/>
                <w:sz w:val="24"/>
                <w:szCs w:val="22"/>
                <w14:textFill>
                  <w14:solidFill>
                    <w14:schemeClr w14:val="tx1"/>
                  </w14:solidFill>
                </w14:textFill>
              </w:rPr>
              <w:t>0.</w:t>
            </w:r>
            <w:r>
              <w:rPr>
                <w:rFonts w:hint="eastAsia"/>
                <w:color w:val="000000" w:themeColor="text1"/>
                <w:spacing w:val="4"/>
                <w:sz w:val="24"/>
                <w:szCs w:val="22"/>
                <w:lang w:val="en-US" w:eastAsia="zh-CN"/>
                <w14:textFill>
                  <w14:solidFill>
                    <w14:schemeClr w14:val="tx1"/>
                  </w14:solidFill>
                </w14:textFill>
              </w:rPr>
              <w:t>2</w:t>
            </w:r>
            <w:r>
              <w:rPr>
                <w:color w:val="000000" w:themeColor="text1"/>
                <w:spacing w:val="4"/>
                <w:sz w:val="24"/>
                <w:szCs w:val="22"/>
                <w14:textFill>
                  <w14:solidFill>
                    <w14:schemeClr w14:val="tx1"/>
                  </w14:solidFill>
                </w14:textFill>
              </w:rPr>
              <w:t>t/a，废乳化液产生量约为</w:t>
            </w:r>
            <w:r>
              <w:rPr>
                <w:rFonts w:hint="eastAsia"/>
                <w:color w:val="000000" w:themeColor="text1"/>
                <w:spacing w:val="4"/>
                <w:sz w:val="24"/>
                <w:szCs w:val="22"/>
                <w14:textFill>
                  <w14:solidFill>
                    <w14:schemeClr w14:val="tx1"/>
                  </w14:solidFill>
                </w14:textFill>
              </w:rPr>
              <w:t>0.</w:t>
            </w:r>
            <w:r>
              <w:rPr>
                <w:rFonts w:hint="eastAsia"/>
                <w:color w:val="000000" w:themeColor="text1"/>
                <w:spacing w:val="4"/>
                <w:sz w:val="24"/>
                <w:szCs w:val="22"/>
                <w:lang w:val="en-US" w:eastAsia="zh-CN"/>
                <w14:textFill>
                  <w14:solidFill>
                    <w14:schemeClr w14:val="tx1"/>
                  </w14:solidFill>
                </w14:textFill>
              </w:rPr>
              <w:t>3</w:t>
            </w:r>
            <w:r>
              <w:rPr>
                <w:color w:val="000000" w:themeColor="text1"/>
                <w:spacing w:val="4"/>
                <w:sz w:val="24"/>
                <w:szCs w:val="22"/>
                <w14:textFill>
                  <w14:solidFill>
                    <w14:schemeClr w14:val="tx1"/>
                  </w14:solidFill>
                </w14:textFill>
              </w:rPr>
              <w:t>t/a。</w:t>
            </w:r>
            <w:r>
              <w:rPr>
                <w:rFonts w:hint="eastAsia"/>
                <w:color w:val="000000" w:themeColor="text1"/>
                <w:spacing w:val="4"/>
                <w:sz w:val="24"/>
                <w:szCs w:val="22"/>
                <w14:textFill>
                  <w14:solidFill>
                    <w14:schemeClr w14:val="tx1"/>
                  </w14:solidFill>
                </w14:textFill>
              </w:rPr>
              <w:t>全部</w:t>
            </w:r>
            <w:r>
              <w:rPr>
                <w:rFonts w:hint="eastAsia"/>
                <w:color w:val="000000" w:themeColor="text1"/>
                <w:spacing w:val="4"/>
                <w:sz w:val="24"/>
                <w:szCs w:val="22"/>
                <w:lang w:eastAsia="zh-CN"/>
                <w14:textFill>
                  <w14:solidFill>
                    <w14:schemeClr w14:val="tx1"/>
                  </w14:solidFill>
                </w14:textFill>
              </w:rPr>
              <w:t>分类</w:t>
            </w:r>
            <w:r>
              <w:rPr>
                <w:rFonts w:hint="eastAsia"/>
                <w:color w:val="000000" w:themeColor="text1"/>
                <w:spacing w:val="4"/>
                <w:sz w:val="24"/>
                <w:szCs w:val="22"/>
                <w14:textFill>
                  <w14:solidFill>
                    <w14:schemeClr w14:val="tx1"/>
                  </w14:solidFill>
                </w14:textFill>
              </w:rPr>
              <w:t>暂存于危废暂存间，定期交由</w:t>
            </w:r>
            <w:r>
              <w:rPr>
                <w:color w:val="000000" w:themeColor="text1"/>
                <w:spacing w:val="4"/>
                <w:sz w:val="24"/>
                <w:szCs w:val="22"/>
                <w14:textFill>
                  <w14:solidFill>
                    <w14:schemeClr w14:val="tx1"/>
                  </w14:solidFill>
                </w14:textFill>
              </w:rPr>
              <w:t>有资质单位处理</w:t>
            </w:r>
            <w:r>
              <w:rPr>
                <w:rFonts w:hint="eastAsia"/>
                <w:color w:val="000000" w:themeColor="text1"/>
                <w:spacing w:val="4"/>
                <w:sz w:val="24"/>
                <w:szCs w:val="22"/>
                <w14:textFill>
                  <w14:solidFill>
                    <w14:schemeClr w14:val="tx1"/>
                  </w14:solidFill>
                </w14:textFill>
              </w:rPr>
              <w:t>。</w:t>
            </w:r>
          </w:p>
          <w:p>
            <w:pPr>
              <w:spacing w:line="360" w:lineRule="auto"/>
              <w:ind w:firstLine="496" w:firstLineChars="200"/>
              <w:rPr>
                <w:color w:val="000000" w:themeColor="text1"/>
                <w:spacing w:val="4"/>
                <w:sz w:val="24"/>
                <w:szCs w:val="22"/>
                <w14:textFill>
                  <w14:solidFill>
                    <w14:schemeClr w14:val="tx1"/>
                  </w14:solidFill>
                </w14:textFill>
              </w:rPr>
            </w:pPr>
            <w:r>
              <w:rPr>
                <w:color w:val="000000" w:themeColor="text1"/>
                <w:spacing w:val="4"/>
                <w:sz w:val="24"/>
                <w:szCs w:val="22"/>
                <w14:textFill>
                  <w14:solidFill>
                    <w14:schemeClr w14:val="tx1"/>
                  </w14:solidFill>
                </w14:textFill>
              </w:rPr>
              <w:t>本项目危险废物利用处置方式见表</w:t>
            </w:r>
            <w:r>
              <w:rPr>
                <w:rFonts w:hint="eastAsia"/>
                <w:color w:val="000000" w:themeColor="text1"/>
                <w:spacing w:val="4"/>
                <w:sz w:val="24"/>
                <w:szCs w:val="22"/>
                <w14:textFill>
                  <w14:solidFill>
                    <w14:schemeClr w14:val="tx1"/>
                  </w14:solidFill>
                </w14:textFill>
              </w:rPr>
              <w:t>7-1</w:t>
            </w:r>
            <w:r>
              <w:rPr>
                <w:rFonts w:hint="eastAsia"/>
                <w:color w:val="000000" w:themeColor="text1"/>
                <w:spacing w:val="4"/>
                <w:sz w:val="24"/>
                <w:szCs w:val="22"/>
                <w:lang w:val="en-US" w:eastAsia="zh-CN"/>
                <w14:textFill>
                  <w14:solidFill>
                    <w14:schemeClr w14:val="tx1"/>
                  </w14:solidFill>
                </w14:textFill>
              </w:rPr>
              <w:t>7</w:t>
            </w:r>
            <w:r>
              <w:rPr>
                <w:color w:val="000000" w:themeColor="text1"/>
                <w:spacing w:val="4"/>
                <w:sz w:val="24"/>
                <w:szCs w:val="22"/>
                <w14:textFill>
                  <w14:solidFill>
                    <w14:schemeClr w14:val="tx1"/>
                  </w14:solidFill>
                </w14:textFill>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表7-1</w:t>
            </w:r>
            <w:r>
              <w:rPr>
                <w:rFonts w:hint="eastAsia" w:ascii="Times New Roman" w:hAnsi="Times New Roman"/>
                <w:b/>
                <w:bCs/>
                <w:color w:val="000000" w:themeColor="text1"/>
                <w:szCs w:val="21"/>
                <w:lang w:val="en-US" w:eastAsia="zh-CN"/>
                <w14:textFill>
                  <w14:solidFill>
                    <w14:schemeClr w14:val="tx1"/>
                  </w14:solidFill>
                </w14:textFill>
              </w:rPr>
              <w:t>7</w:t>
            </w:r>
            <w:r>
              <w:rPr>
                <w:rFonts w:hint="eastAsia" w:ascii="Times New Roman" w:hAnsi="Times New Roman"/>
                <w:b/>
                <w:bCs/>
                <w:color w:val="000000" w:themeColor="text1"/>
                <w:szCs w:val="21"/>
                <w14:textFill>
                  <w14:solidFill>
                    <w14:schemeClr w14:val="tx1"/>
                  </w14:solidFill>
                </w14:textFill>
              </w:rPr>
              <w:t xml:space="preserve">  危险废物产生及处置情况一览表</w:t>
            </w:r>
          </w:p>
          <w:tbl>
            <w:tblPr>
              <w:tblStyle w:val="27"/>
              <w:tblW w:w="88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5"/>
              <w:gridCol w:w="654"/>
              <w:gridCol w:w="822"/>
              <w:gridCol w:w="805"/>
              <w:gridCol w:w="633"/>
              <w:gridCol w:w="812"/>
              <w:gridCol w:w="563"/>
              <w:gridCol w:w="791"/>
              <w:gridCol w:w="745"/>
              <w:gridCol w:w="775"/>
              <w:gridCol w:w="657"/>
              <w:gridCol w:w="10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654"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固废名称</w:t>
                  </w:r>
                </w:p>
              </w:tc>
              <w:tc>
                <w:tcPr>
                  <w:tcW w:w="82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废物类别</w:t>
                  </w:r>
                </w:p>
              </w:tc>
              <w:tc>
                <w:tcPr>
                  <w:tcW w:w="80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废物代码</w:t>
                  </w:r>
                </w:p>
              </w:tc>
              <w:tc>
                <w:tcPr>
                  <w:tcW w:w="633"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产生量</w:t>
                  </w:r>
                </w:p>
              </w:tc>
              <w:tc>
                <w:tcPr>
                  <w:tcW w:w="81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产生工序</w:t>
                  </w:r>
                </w:p>
              </w:tc>
              <w:tc>
                <w:tcPr>
                  <w:tcW w:w="563"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形态</w:t>
                  </w:r>
                </w:p>
              </w:tc>
              <w:tc>
                <w:tcPr>
                  <w:tcW w:w="791"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主要成分</w:t>
                  </w:r>
                </w:p>
              </w:tc>
              <w:tc>
                <w:tcPr>
                  <w:tcW w:w="74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有害成分</w:t>
                  </w:r>
                </w:p>
              </w:tc>
              <w:tc>
                <w:tcPr>
                  <w:tcW w:w="77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产废周期</w:t>
                  </w:r>
                </w:p>
              </w:tc>
              <w:tc>
                <w:tcPr>
                  <w:tcW w:w="657"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危险特性</w:t>
                  </w:r>
                </w:p>
              </w:tc>
              <w:tc>
                <w:tcPr>
                  <w:tcW w:w="1093"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污染防治措施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54"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废机油</w:t>
                  </w:r>
                </w:p>
              </w:tc>
              <w:tc>
                <w:tcPr>
                  <w:tcW w:w="82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HW08</w:t>
                  </w:r>
                </w:p>
              </w:tc>
              <w:tc>
                <w:tcPr>
                  <w:tcW w:w="80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900-2</w:t>
                  </w:r>
                  <w:r>
                    <w:rPr>
                      <w:rFonts w:hint="eastAsia"/>
                      <w:color w:val="000000" w:themeColor="text1"/>
                      <w:szCs w:val="21"/>
                      <w:lang w:val="en-US" w:eastAsia="zh-CN"/>
                      <w14:textFill>
                        <w14:solidFill>
                          <w14:schemeClr w14:val="tx1"/>
                        </w14:solidFill>
                      </w14:textFill>
                    </w:rPr>
                    <w:t>17</w:t>
                  </w:r>
                  <w:r>
                    <w:rPr>
                      <w:color w:val="000000" w:themeColor="text1"/>
                      <w:szCs w:val="21"/>
                      <w14:textFill>
                        <w14:solidFill>
                          <w14:schemeClr w14:val="tx1"/>
                        </w14:solidFill>
                      </w14:textFill>
                    </w:rPr>
                    <w:t>-08</w:t>
                  </w:r>
                </w:p>
              </w:tc>
              <w:tc>
                <w:tcPr>
                  <w:tcW w:w="633"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2</w:t>
                  </w:r>
                  <w:r>
                    <w:rPr>
                      <w:color w:val="000000" w:themeColor="text1"/>
                      <w:szCs w:val="21"/>
                      <w14:textFill>
                        <w14:solidFill>
                          <w14:schemeClr w14:val="tx1"/>
                        </w14:solidFill>
                      </w14:textFill>
                    </w:rPr>
                    <w:t>t/a</w:t>
                  </w:r>
                </w:p>
              </w:tc>
              <w:tc>
                <w:tcPr>
                  <w:tcW w:w="81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厂区机械设备</w:t>
                  </w:r>
                </w:p>
              </w:tc>
              <w:tc>
                <w:tcPr>
                  <w:tcW w:w="563" w:type="dxa"/>
                  <w:tcBorders>
                    <w:tl2br w:val="nil"/>
                    <w:tr2bl w:val="nil"/>
                  </w:tcBorders>
                  <w:vAlign w:val="center"/>
                </w:tcPr>
                <w:p>
                  <w:pPr>
                    <w:widowControl/>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791" w:type="dxa"/>
                  <w:tcBorders>
                    <w:tl2br w:val="nil"/>
                    <w:tr2bl w:val="nil"/>
                  </w:tcBorders>
                  <w:vAlign w:val="center"/>
                </w:tcPr>
                <w:p>
                  <w:pPr>
                    <w:widowControl/>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碳氢化合物</w:t>
                  </w:r>
                </w:p>
              </w:tc>
              <w:tc>
                <w:tcPr>
                  <w:tcW w:w="74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多环芳香烃</w:t>
                  </w:r>
                </w:p>
              </w:tc>
              <w:tc>
                <w:tcPr>
                  <w:tcW w:w="77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每3个月1次</w:t>
                  </w:r>
                </w:p>
              </w:tc>
              <w:tc>
                <w:tcPr>
                  <w:tcW w:w="657" w:type="dxa"/>
                  <w:tcBorders>
                    <w:tl2br w:val="nil"/>
                    <w:tr2bl w:val="nil"/>
                  </w:tcBorders>
                  <w:vAlign w:val="center"/>
                </w:tcPr>
                <w:p>
                  <w:pPr>
                    <w:widowControl/>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T，I</w:t>
                  </w:r>
                </w:p>
              </w:tc>
              <w:tc>
                <w:tcPr>
                  <w:tcW w:w="1093" w:type="dxa"/>
                  <w:vMerge w:val="restart"/>
                  <w:tcBorders>
                    <w:tl2br w:val="nil"/>
                    <w:tr2bl w:val="nil"/>
                  </w:tcBorders>
                  <w:vAlign w:val="center"/>
                </w:tcPr>
                <w:p>
                  <w:pPr>
                    <w:widowControl/>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全部</w:t>
                  </w:r>
                  <w:r>
                    <w:rPr>
                      <w:rFonts w:hint="eastAsia"/>
                      <w:color w:val="000000" w:themeColor="text1"/>
                      <w:szCs w:val="21"/>
                      <w:lang w:eastAsia="zh-CN"/>
                      <w14:textFill>
                        <w14:solidFill>
                          <w14:schemeClr w14:val="tx1"/>
                        </w14:solidFill>
                      </w14:textFill>
                    </w:rPr>
                    <w:t>分类</w:t>
                  </w:r>
                  <w:r>
                    <w:rPr>
                      <w:rFonts w:hint="eastAsia"/>
                      <w:color w:val="000000" w:themeColor="text1"/>
                      <w:szCs w:val="21"/>
                      <w14:textFill>
                        <w14:solidFill>
                          <w14:schemeClr w14:val="tx1"/>
                        </w14:solidFill>
                      </w14:textFill>
                    </w:rPr>
                    <w:t>暂存于危废暂存间，定期交由</w:t>
                  </w:r>
                  <w:r>
                    <w:rPr>
                      <w:color w:val="000000" w:themeColor="text1"/>
                      <w:szCs w:val="21"/>
                      <w14:textFill>
                        <w14:solidFill>
                          <w14:schemeClr w14:val="tx1"/>
                        </w14:solidFill>
                      </w14:textFill>
                    </w:rPr>
                    <w:t>有资质单位处理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54"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废乳化液</w:t>
                  </w:r>
                </w:p>
              </w:tc>
              <w:tc>
                <w:tcPr>
                  <w:tcW w:w="82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HW09</w:t>
                  </w:r>
                </w:p>
              </w:tc>
              <w:tc>
                <w:tcPr>
                  <w:tcW w:w="80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900-00</w:t>
                  </w:r>
                  <w:r>
                    <w:rPr>
                      <w:rFonts w:hint="eastAsia"/>
                      <w:color w:val="000000" w:themeColor="text1"/>
                      <w:szCs w:val="21"/>
                      <w:lang w:val="en-US" w:eastAsia="zh-CN"/>
                      <w14:textFill>
                        <w14:solidFill>
                          <w14:schemeClr w14:val="tx1"/>
                        </w14:solidFill>
                      </w14:textFill>
                    </w:rPr>
                    <w:t>7</w:t>
                  </w:r>
                  <w:r>
                    <w:rPr>
                      <w:color w:val="000000" w:themeColor="text1"/>
                      <w:szCs w:val="21"/>
                      <w14:textFill>
                        <w14:solidFill>
                          <w14:schemeClr w14:val="tx1"/>
                        </w14:solidFill>
                      </w14:textFill>
                    </w:rPr>
                    <w:t>-09</w:t>
                  </w:r>
                </w:p>
              </w:tc>
              <w:tc>
                <w:tcPr>
                  <w:tcW w:w="633"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3</w:t>
                  </w:r>
                  <w:r>
                    <w:rPr>
                      <w:color w:val="000000" w:themeColor="text1"/>
                      <w:szCs w:val="21"/>
                      <w14:textFill>
                        <w14:solidFill>
                          <w14:schemeClr w14:val="tx1"/>
                        </w14:solidFill>
                      </w14:textFill>
                    </w:rPr>
                    <w:t>t/a</w:t>
                  </w:r>
                </w:p>
              </w:tc>
              <w:tc>
                <w:tcPr>
                  <w:tcW w:w="812"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锯切机加工</w:t>
                  </w:r>
                </w:p>
              </w:tc>
              <w:tc>
                <w:tcPr>
                  <w:tcW w:w="563"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791" w:type="dxa"/>
                  <w:tcBorders>
                    <w:tl2br w:val="nil"/>
                    <w:tr2bl w:val="nil"/>
                  </w:tcBorders>
                  <w:vAlign w:val="center"/>
                </w:tcPr>
                <w:p>
                  <w:pPr>
                    <w:widowControl/>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碳氢化合物</w:t>
                  </w:r>
                </w:p>
              </w:tc>
              <w:tc>
                <w:tcPr>
                  <w:tcW w:w="74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多环芳香烃</w:t>
                  </w:r>
                </w:p>
              </w:tc>
              <w:tc>
                <w:tcPr>
                  <w:tcW w:w="775" w:type="dxa"/>
                  <w:tcBorders>
                    <w:tl2br w:val="nil"/>
                    <w:tr2bl w:val="nil"/>
                  </w:tcBorders>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每3个月1次</w:t>
                  </w:r>
                </w:p>
              </w:tc>
              <w:tc>
                <w:tcPr>
                  <w:tcW w:w="657" w:type="dxa"/>
                  <w:tcBorders>
                    <w:tl2br w:val="nil"/>
                    <w:tr2bl w:val="nil"/>
                  </w:tcBorders>
                  <w:vAlign w:val="center"/>
                </w:tcPr>
                <w:p>
                  <w:pPr>
                    <w:widowControl/>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T，I</w:t>
                  </w:r>
                </w:p>
              </w:tc>
              <w:tc>
                <w:tcPr>
                  <w:tcW w:w="1093" w:type="dxa"/>
                  <w:vMerge w:val="continue"/>
                  <w:tcBorders>
                    <w:tl2br w:val="nil"/>
                    <w:tr2bl w:val="nil"/>
                  </w:tcBorders>
                  <w:vAlign w:val="center"/>
                </w:tcPr>
                <w:p>
                  <w:pPr>
                    <w:widowControl/>
                    <w:spacing w:line="340" w:lineRule="exact"/>
                    <w:jc w:val="center"/>
                    <w:rPr>
                      <w:color w:val="000000" w:themeColor="text1"/>
                      <w:kern w:val="0"/>
                      <w:sz w:val="24"/>
                      <w14:textFill>
                        <w14:solidFill>
                          <w14:schemeClr w14:val="tx1"/>
                        </w14:solidFill>
                      </w14:textFill>
                    </w:rPr>
                  </w:pPr>
                </w:p>
              </w:tc>
            </w:tr>
          </w:tbl>
          <w:p>
            <w:pPr>
              <w:spacing w:line="360" w:lineRule="auto"/>
              <w:ind w:firstLine="480" w:firstLineChars="200"/>
              <w:rPr>
                <w:sz w:val="24"/>
              </w:rPr>
            </w:pPr>
            <w:r>
              <w:rPr>
                <w:sz w:val="24"/>
              </w:rPr>
              <w:t>上述污染物尽管排放量不大，但属于《国家危险废物名录》范畴，因此必须认真加以处置。</w:t>
            </w:r>
          </w:p>
          <w:p>
            <w:pPr>
              <w:spacing w:line="360" w:lineRule="auto"/>
              <w:ind w:firstLine="480" w:firstLineChars="200"/>
              <w:rPr>
                <w:sz w:val="24"/>
              </w:rPr>
            </w:pPr>
            <w:r>
              <w:rPr>
                <w:sz w:val="24"/>
              </w:rPr>
              <w:t>根据《危险废物贮存污染控制标准》（GB18597-2001）及《危险废物转移联单管理办法》（国家环境保护总局令第 5 号）的要求，本报告对项目产生的危险废物的贮存、管理提出如下要求：</w:t>
            </w:r>
          </w:p>
          <w:p>
            <w:pPr>
              <w:spacing w:line="360" w:lineRule="auto"/>
              <w:ind w:firstLine="480" w:firstLineChars="200"/>
              <w:rPr>
                <w:sz w:val="24"/>
              </w:rPr>
            </w:pPr>
            <w:r>
              <w:rPr>
                <w:sz w:val="24"/>
              </w:rPr>
              <w:t>（1）规范化建设现有危废暂存间。在厂区</w:t>
            </w:r>
            <w:r>
              <w:rPr>
                <w:rFonts w:hint="eastAsia"/>
                <w:sz w:val="24"/>
              </w:rPr>
              <w:t>东</w:t>
            </w:r>
            <w:r>
              <w:rPr>
                <w:sz w:val="24"/>
              </w:rPr>
              <w:t>北角已建有一座</w:t>
            </w:r>
            <w:r>
              <w:rPr>
                <w:rFonts w:hint="eastAsia"/>
                <w:sz w:val="24"/>
              </w:rPr>
              <w:t>1</w:t>
            </w:r>
            <w:r>
              <w:rPr>
                <w:sz w:val="24"/>
              </w:rPr>
              <w:t>0m</w:t>
            </w:r>
            <w:r>
              <w:rPr>
                <w:sz w:val="24"/>
                <w:vertAlign w:val="superscript"/>
              </w:rPr>
              <w:t>2</w:t>
            </w:r>
            <w:r>
              <w:rPr>
                <w:sz w:val="24"/>
              </w:rPr>
              <w:t xml:space="preserve"> 的危废暂存间，本项目拟对其进行改造，设计必须满足以下原则：</w:t>
            </w:r>
          </w:p>
          <w:p>
            <w:pPr>
              <w:spacing w:line="360" w:lineRule="auto"/>
              <w:ind w:firstLine="480" w:firstLineChars="200"/>
              <w:rPr>
                <w:sz w:val="24"/>
              </w:rPr>
            </w:pPr>
            <w:r>
              <w:rPr>
                <w:sz w:val="24"/>
              </w:rPr>
              <w:t>①地面与裙角要用坚固、防渗的材料建造，建筑材料必须与危险废物相容。</w:t>
            </w:r>
          </w:p>
          <w:p>
            <w:pPr>
              <w:spacing w:line="360" w:lineRule="auto"/>
              <w:ind w:firstLine="480" w:firstLineChars="200"/>
              <w:rPr>
                <w:sz w:val="24"/>
              </w:rPr>
            </w:pPr>
            <w:r>
              <w:rPr>
                <w:sz w:val="24"/>
              </w:rPr>
              <w:t>②必须有泄漏液体收集装置、气体导出口及气体净化装置。</w:t>
            </w:r>
          </w:p>
          <w:p>
            <w:pPr>
              <w:spacing w:line="360" w:lineRule="auto"/>
              <w:ind w:firstLine="480" w:firstLineChars="200"/>
              <w:rPr>
                <w:sz w:val="24"/>
              </w:rPr>
            </w:pPr>
            <w:r>
              <w:rPr>
                <w:sz w:val="24"/>
              </w:rPr>
              <w:t>③设施内要有安全照明设施和观察窗口。</w:t>
            </w:r>
          </w:p>
          <w:p>
            <w:pPr>
              <w:spacing w:line="360" w:lineRule="auto"/>
              <w:ind w:firstLine="480" w:firstLineChars="200"/>
              <w:rPr>
                <w:sz w:val="24"/>
              </w:rPr>
            </w:pPr>
            <w:r>
              <w:rPr>
                <w:sz w:val="24"/>
              </w:rPr>
              <w:t>④用以存放装载液体、半固体危险废物容器的地方，必须有耐腐蚀的硬化地面，</w:t>
            </w:r>
          </w:p>
          <w:p>
            <w:pPr>
              <w:spacing w:line="360" w:lineRule="auto"/>
              <w:rPr>
                <w:sz w:val="24"/>
              </w:rPr>
            </w:pPr>
            <w:r>
              <w:rPr>
                <w:sz w:val="24"/>
              </w:rPr>
              <w:t>且表面无裂隙。</w:t>
            </w:r>
          </w:p>
          <w:p>
            <w:pPr>
              <w:spacing w:line="360" w:lineRule="auto"/>
              <w:ind w:firstLine="480" w:firstLineChars="200"/>
              <w:rPr>
                <w:sz w:val="24"/>
              </w:rPr>
            </w:pPr>
            <w:r>
              <w:rPr>
                <w:sz w:val="24"/>
              </w:rPr>
              <w:t>⑤应设计堵截泄漏的裙脚，地面与裙脚所围建的容积不低于堵截最大容器的最大储量或总储量的五分之一。</w:t>
            </w:r>
          </w:p>
          <w:p>
            <w:pPr>
              <w:spacing w:line="360" w:lineRule="auto"/>
              <w:ind w:firstLine="480" w:firstLineChars="200"/>
              <w:rPr>
                <w:sz w:val="24"/>
              </w:rPr>
            </w:pPr>
            <w:r>
              <w:rPr>
                <w:sz w:val="24"/>
              </w:rPr>
              <w:t>⑥不相容的危险废物必须分开存放，并设有隔离间隔断。</w:t>
            </w:r>
          </w:p>
          <w:p>
            <w:pPr>
              <w:pStyle w:val="25"/>
              <w:rPr>
                <w:sz w:val="24"/>
              </w:rPr>
            </w:pPr>
            <w:r>
              <w:drawing>
                <wp:anchor distT="0" distB="0" distL="114300" distR="114300" simplePos="0" relativeHeight="251623424" behindDoc="0" locked="0" layoutInCell="1" allowOverlap="1">
                  <wp:simplePos x="0" y="0"/>
                  <wp:positionH relativeFrom="column">
                    <wp:posOffset>2049780</wp:posOffset>
                  </wp:positionH>
                  <wp:positionV relativeFrom="paragraph">
                    <wp:posOffset>635</wp:posOffset>
                  </wp:positionV>
                  <wp:extent cx="1555750" cy="1410335"/>
                  <wp:effectExtent l="0" t="0" r="6350" b="18415"/>
                  <wp:wrapNone/>
                  <wp:docPr id="9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
                          <pic:cNvPicPr>
                            <a:picLocks noChangeAspect="1"/>
                          </pic:cNvPicPr>
                        </pic:nvPicPr>
                        <pic:blipFill>
                          <a:blip r:embed="rId14"/>
                          <a:stretch>
                            <a:fillRect/>
                          </a:stretch>
                        </pic:blipFill>
                        <pic:spPr>
                          <a:xfrm>
                            <a:off x="0" y="0"/>
                            <a:ext cx="1555750" cy="1410335"/>
                          </a:xfrm>
                          <a:prstGeom prst="rect">
                            <a:avLst/>
                          </a:prstGeom>
                          <a:noFill/>
                          <a:ln>
                            <a:noFill/>
                          </a:ln>
                        </pic:spPr>
                      </pic:pic>
                    </a:graphicData>
                  </a:graphic>
                </wp:anchor>
              </w:drawing>
            </w:r>
          </w:p>
          <w:p>
            <w:pPr>
              <w:rPr>
                <w:sz w:val="24"/>
              </w:rPr>
            </w:pPr>
          </w:p>
          <w:p>
            <w:pPr>
              <w:pStyle w:val="2"/>
            </w:pPr>
          </w:p>
          <w:p>
            <w:pPr>
              <w:pStyle w:val="25"/>
            </w:pPr>
          </w:p>
          <w:p/>
          <w:p>
            <w:pPr>
              <w:rPr>
                <w:b/>
                <w:bCs/>
                <w:kern w:val="0"/>
              </w:rPr>
            </w:pPr>
          </w:p>
          <w:p>
            <w:pPr>
              <w:ind w:firstLine="3162" w:firstLineChars="1500"/>
              <w:jc w:val="both"/>
            </w:pPr>
            <w:r>
              <w:rPr>
                <w:b/>
                <w:bCs/>
                <w:kern w:val="0"/>
              </w:rPr>
              <w:t>图</w:t>
            </w:r>
            <w:r>
              <w:rPr>
                <w:rFonts w:hint="eastAsia"/>
                <w:b/>
                <w:bCs/>
                <w:kern w:val="0"/>
                <w:lang w:val="en-US" w:eastAsia="zh-CN"/>
              </w:rPr>
              <w:t>9</w:t>
            </w:r>
            <w:r>
              <w:rPr>
                <w:b/>
                <w:bCs/>
                <w:kern w:val="0"/>
              </w:rPr>
              <w:t xml:space="preserve">   防渗措施剖面图</w:t>
            </w:r>
          </w:p>
          <w:p>
            <w:pPr>
              <w:spacing w:line="360" w:lineRule="auto"/>
              <w:ind w:firstLine="480" w:firstLineChars="200"/>
              <w:rPr>
                <w:sz w:val="24"/>
              </w:rPr>
            </w:pPr>
            <w:r>
              <w:rPr>
                <w:sz w:val="24"/>
              </w:rPr>
              <w:t>（2）废机油必须装入符合标准的容器内；</w:t>
            </w:r>
          </w:p>
          <w:p>
            <w:pPr>
              <w:spacing w:line="360" w:lineRule="auto"/>
              <w:ind w:firstLine="480" w:firstLineChars="200"/>
              <w:rPr>
                <w:sz w:val="24"/>
              </w:rPr>
            </w:pPr>
            <w:r>
              <w:rPr>
                <w:sz w:val="24"/>
              </w:rPr>
              <w:t>盛装危险废物的容器上必须粘贴符合《危险废物贮存污染控制标准》（GB18597-2001）的标签；</w:t>
            </w:r>
          </w:p>
          <w:p>
            <w:pPr>
              <w:spacing w:line="360" w:lineRule="auto"/>
              <w:ind w:firstLine="480" w:firstLineChars="200"/>
              <w:rPr>
                <w:sz w:val="24"/>
              </w:rPr>
            </w:pPr>
            <w:r>
              <w:rPr>
                <w:sz w:val="24"/>
              </w:rPr>
              <w:t>（3）危险废物贮存间房不得接收未粘贴上述规定的标签或标签填写不规范的危险废物；</w:t>
            </w:r>
          </w:p>
          <w:p>
            <w:pPr>
              <w:spacing w:line="360" w:lineRule="auto"/>
              <w:ind w:firstLine="480" w:firstLineChars="200"/>
              <w:rPr>
                <w:sz w:val="24"/>
              </w:rPr>
            </w:pPr>
            <w:r>
              <w:rPr>
                <w:sz w:val="24"/>
              </w:rPr>
              <w:t>（4）必须作好危险废物记录，记录上须注明危险废物的名称、来源、数量、特性和包装容器的类别、入库日期、存放库位、废物出库日期及接收单位名称；危险废物的记录和货单在危险废物回取后应继续保留三年。</w:t>
            </w:r>
          </w:p>
          <w:p>
            <w:pPr>
              <w:spacing w:line="360" w:lineRule="auto"/>
              <w:ind w:firstLine="480" w:firstLineChars="200"/>
              <w:rPr>
                <w:sz w:val="24"/>
              </w:rPr>
            </w:pPr>
            <w:r>
              <w:rPr>
                <w:sz w:val="24"/>
              </w:rPr>
              <w:t>（5）必须定期对所贮存的危险废物包装容器及贮存设施进行检查，发现破损，应及时采取措施清理更换；</w:t>
            </w:r>
          </w:p>
          <w:p>
            <w:pPr>
              <w:spacing w:line="360" w:lineRule="auto"/>
              <w:ind w:firstLine="480" w:firstLineChars="200"/>
              <w:rPr>
                <w:sz w:val="24"/>
              </w:rPr>
            </w:pPr>
            <w:r>
              <w:rPr>
                <w:sz w:val="24"/>
              </w:rPr>
              <w:t>（6）危险废物贮存间房设置灭火器等防火设备，做好火灾的预防工作；</w:t>
            </w:r>
          </w:p>
          <w:p>
            <w:pPr>
              <w:spacing w:line="360" w:lineRule="auto"/>
              <w:ind w:firstLine="480" w:firstLineChars="200"/>
              <w:rPr>
                <w:sz w:val="24"/>
              </w:rPr>
            </w:pPr>
            <w:r>
              <w:rPr>
                <w:sz w:val="24"/>
              </w:rPr>
              <w:t>（7）在转移危险废物前，建设单位须按照国家有关规定报批危险废物转移计划；经批准后，产生单位应当向当地环境保护行政主管部门申请领取国务院环境保护行政主管部门统一制定的联单，并在危险废物转移前三日内报告当地环境保护行政主管部门，并同时将预期到达时间报告接受地环境保护行政主管部门。</w:t>
            </w:r>
          </w:p>
          <w:p>
            <w:pPr>
              <w:spacing w:line="360" w:lineRule="auto"/>
              <w:ind w:firstLine="480" w:firstLineChars="200"/>
              <w:rPr>
                <w:sz w:val="24"/>
              </w:rPr>
            </w:pPr>
            <w:r>
              <w:rPr>
                <w:sz w:val="24"/>
              </w:rPr>
              <w:t>（8）建设单位必须如实填写联单中产生单位栏目，并加盖公章，经交付危险废物运输单位核实验收签字后，将联单第一联副联自留存档，将联单第二联交当地环境保护“行政主管部门，联单第一联正联及其余各联交付运输单位随危险废物转移运行。</w:t>
            </w:r>
          </w:p>
          <w:p>
            <w:pPr>
              <w:spacing w:line="360" w:lineRule="auto"/>
              <w:ind w:firstLine="480" w:firstLineChars="200"/>
            </w:pPr>
            <w:r>
              <w:rPr>
                <w:sz w:val="24"/>
              </w:rPr>
              <w:t>（9）联单保存期限为五年；贮存危险废物的，其联单保存期限与危险废物贮存期限相同。</w:t>
            </w:r>
          </w:p>
          <w:p>
            <w:pPr>
              <w:spacing w:line="360" w:lineRule="auto"/>
              <w:jc w:val="center"/>
              <w:rPr>
                <w:rFonts w:ascii="宋体" w:hAnsi="宋体" w:cs="宋体"/>
                <w:b/>
                <w:bCs/>
                <w:szCs w:val="21"/>
              </w:rPr>
            </w:pPr>
            <w:r>
              <w:rPr>
                <w:rFonts w:hint="eastAsia" w:ascii="宋体" w:hAnsi="宋体" w:cs="宋体"/>
                <w:b/>
                <w:bCs/>
                <w:szCs w:val="21"/>
              </w:rPr>
              <w:t>表7-1</w:t>
            </w:r>
            <w:r>
              <w:rPr>
                <w:rFonts w:hint="eastAsia" w:ascii="宋体" w:hAnsi="宋体" w:cs="宋体"/>
                <w:b/>
                <w:bCs/>
                <w:szCs w:val="21"/>
                <w:lang w:val="en-US" w:eastAsia="zh-CN"/>
              </w:rPr>
              <w:t>8</w:t>
            </w:r>
            <w:r>
              <w:rPr>
                <w:rFonts w:hint="eastAsia" w:ascii="宋体" w:hAnsi="宋体" w:cs="宋体"/>
                <w:b/>
                <w:bCs/>
                <w:szCs w:val="21"/>
              </w:rPr>
              <w:t xml:space="preserve">  危险废物贮存场所基本情况表</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097"/>
              <w:gridCol w:w="894"/>
              <w:gridCol w:w="894"/>
              <w:gridCol w:w="892"/>
              <w:gridCol w:w="891"/>
              <w:gridCol w:w="889"/>
              <w:gridCol w:w="664"/>
              <w:gridCol w:w="1118"/>
              <w:gridCol w:w="8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85" w:type="dxa"/>
                  <w:tcBorders>
                    <w:tl2br w:val="nil"/>
                    <w:tr2bl w:val="nil"/>
                  </w:tcBorders>
                  <w:vAlign w:val="center"/>
                </w:tcPr>
                <w:p>
                  <w:pPr>
                    <w:spacing w:line="320" w:lineRule="exact"/>
                    <w:jc w:val="center"/>
                    <w:rPr>
                      <w:b/>
                      <w:bCs/>
                      <w:szCs w:val="21"/>
                    </w:rPr>
                  </w:pPr>
                  <w:r>
                    <w:rPr>
                      <w:b/>
                      <w:bCs/>
                      <w:szCs w:val="21"/>
                    </w:rPr>
                    <w:t>序号</w:t>
                  </w:r>
                </w:p>
              </w:tc>
              <w:tc>
                <w:tcPr>
                  <w:tcW w:w="1097" w:type="dxa"/>
                  <w:tcBorders>
                    <w:tl2br w:val="nil"/>
                    <w:tr2bl w:val="nil"/>
                  </w:tcBorders>
                  <w:vAlign w:val="center"/>
                </w:tcPr>
                <w:p>
                  <w:pPr>
                    <w:spacing w:line="320" w:lineRule="exact"/>
                    <w:jc w:val="center"/>
                    <w:rPr>
                      <w:b/>
                      <w:bCs/>
                      <w:szCs w:val="21"/>
                    </w:rPr>
                  </w:pPr>
                  <w:r>
                    <w:rPr>
                      <w:b/>
                      <w:bCs/>
                      <w:szCs w:val="21"/>
                    </w:rPr>
                    <w:t>贮存场</w:t>
                  </w:r>
                </w:p>
                <w:p>
                  <w:pPr>
                    <w:spacing w:line="320" w:lineRule="exact"/>
                    <w:jc w:val="center"/>
                    <w:rPr>
                      <w:b/>
                      <w:bCs/>
                      <w:szCs w:val="21"/>
                    </w:rPr>
                  </w:pPr>
                  <w:r>
                    <w:rPr>
                      <w:b/>
                      <w:bCs/>
                      <w:szCs w:val="21"/>
                    </w:rPr>
                    <w:t>所名称</w:t>
                  </w:r>
                </w:p>
              </w:tc>
              <w:tc>
                <w:tcPr>
                  <w:tcW w:w="894" w:type="dxa"/>
                  <w:tcBorders>
                    <w:tl2br w:val="nil"/>
                    <w:tr2bl w:val="nil"/>
                  </w:tcBorders>
                  <w:vAlign w:val="center"/>
                </w:tcPr>
                <w:p>
                  <w:pPr>
                    <w:spacing w:line="320" w:lineRule="exact"/>
                    <w:jc w:val="center"/>
                    <w:rPr>
                      <w:b/>
                      <w:bCs/>
                      <w:szCs w:val="21"/>
                    </w:rPr>
                  </w:pPr>
                  <w:r>
                    <w:rPr>
                      <w:b/>
                      <w:bCs/>
                      <w:szCs w:val="21"/>
                    </w:rPr>
                    <w:t>固废</w:t>
                  </w:r>
                </w:p>
                <w:p>
                  <w:pPr>
                    <w:spacing w:line="320" w:lineRule="exact"/>
                    <w:jc w:val="center"/>
                    <w:rPr>
                      <w:b/>
                      <w:bCs/>
                      <w:szCs w:val="21"/>
                    </w:rPr>
                  </w:pPr>
                  <w:r>
                    <w:rPr>
                      <w:b/>
                      <w:bCs/>
                      <w:szCs w:val="21"/>
                    </w:rPr>
                    <w:t>名称</w:t>
                  </w:r>
                </w:p>
              </w:tc>
              <w:tc>
                <w:tcPr>
                  <w:tcW w:w="894" w:type="dxa"/>
                  <w:tcBorders>
                    <w:tl2br w:val="nil"/>
                    <w:tr2bl w:val="nil"/>
                  </w:tcBorders>
                  <w:vAlign w:val="center"/>
                </w:tcPr>
                <w:p>
                  <w:pPr>
                    <w:spacing w:line="320" w:lineRule="exact"/>
                    <w:jc w:val="center"/>
                    <w:rPr>
                      <w:b/>
                      <w:bCs/>
                      <w:szCs w:val="21"/>
                    </w:rPr>
                  </w:pPr>
                  <w:r>
                    <w:rPr>
                      <w:b/>
                      <w:bCs/>
                      <w:szCs w:val="21"/>
                    </w:rPr>
                    <w:t>废物</w:t>
                  </w:r>
                </w:p>
                <w:p>
                  <w:pPr>
                    <w:spacing w:line="320" w:lineRule="exact"/>
                    <w:jc w:val="center"/>
                    <w:rPr>
                      <w:b/>
                      <w:bCs/>
                      <w:szCs w:val="21"/>
                    </w:rPr>
                  </w:pPr>
                  <w:r>
                    <w:rPr>
                      <w:b/>
                      <w:bCs/>
                      <w:szCs w:val="21"/>
                    </w:rPr>
                    <w:t>类别</w:t>
                  </w:r>
                </w:p>
              </w:tc>
              <w:tc>
                <w:tcPr>
                  <w:tcW w:w="892" w:type="dxa"/>
                  <w:tcBorders>
                    <w:tl2br w:val="nil"/>
                    <w:tr2bl w:val="nil"/>
                  </w:tcBorders>
                  <w:vAlign w:val="center"/>
                </w:tcPr>
                <w:p>
                  <w:pPr>
                    <w:spacing w:line="320" w:lineRule="exact"/>
                    <w:jc w:val="center"/>
                    <w:rPr>
                      <w:b/>
                      <w:bCs/>
                      <w:szCs w:val="21"/>
                    </w:rPr>
                  </w:pPr>
                  <w:r>
                    <w:rPr>
                      <w:b/>
                      <w:bCs/>
                      <w:szCs w:val="21"/>
                    </w:rPr>
                    <w:t>废物</w:t>
                  </w:r>
                </w:p>
                <w:p>
                  <w:pPr>
                    <w:spacing w:line="320" w:lineRule="exact"/>
                    <w:jc w:val="center"/>
                    <w:rPr>
                      <w:b/>
                      <w:bCs/>
                      <w:szCs w:val="21"/>
                    </w:rPr>
                  </w:pPr>
                  <w:r>
                    <w:rPr>
                      <w:b/>
                      <w:bCs/>
                      <w:szCs w:val="21"/>
                    </w:rPr>
                    <w:t>代码</w:t>
                  </w:r>
                </w:p>
              </w:tc>
              <w:tc>
                <w:tcPr>
                  <w:tcW w:w="891" w:type="dxa"/>
                  <w:tcBorders>
                    <w:tl2br w:val="nil"/>
                    <w:tr2bl w:val="nil"/>
                  </w:tcBorders>
                  <w:vAlign w:val="center"/>
                </w:tcPr>
                <w:p>
                  <w:pPr>
                    <w:spacing w:line="320" w:lineRule="exact"/>
                    <w:jc w:val="center"/>
                    <w:rPr>
                      <w:b/>
                      <w:bCs/>
                      <w:szCs w:val="21"/>
                    </w:rPr>
                  </w:pPr>
                  <w:r>
                    <w:rPr>
                      <w:b/>
                      <w:bCs/>
                      <w:szCs w:val="21"/>
                    </w:rPr>
                    <w:t>位置</w:t>
                  </w:r>
                </w:p>
              </w:tc>
              <w:tc>
                <w:tcPr>
                  <w:tcW w:w="889" w:type="dxa"/>
                  <w:tcBorders>
                    <w:tl2br w:val="nil"/>
                    <w:tr2bl w:val="nil"/>
                  </w:tcBorders>
                  <w:vAlign w:val="center"/>
                </w:tcPr>
                <w:p>
                  <w:pPr>
                    <w:spacing w:line="320" w:lineRule="exact"/>
                    <w:jc w:val="center"/>
                    <w:rPr>
                      <w:b/>
                      <w:bCs/>
                      <w:szCs w:val="21"/>
                    </w:rPr>
                  </w:pPr>
                  <w:r>
                    <w:rPr>
                      <w:b/>
                      <w:bCs/>
                      <w:szCs w:val="21"/>
                    </w:rPr>
                    <w:t>占地</w:t>
                  </w:r>
                </w:p>
                <w:p>
                  <w:pPr>
                    <w:spacing w:line="320" w:lineRule="exact"/>
                    <w:jc w:val="center"/>
                    <w:rPr>
                      <w:b/>
                      <w:bCs/>
                      <w:szCs w:val="21"/>
                    </w:rPr>
                  </w:pPr>
                  <w:r>
                    <w:rPr>
                      <w:b/>
                      <w:bCs/>
                      <w:szCs w:val="21"/>
                    </w:rPr>
                    <w:t>面积</w:t>
                  </w:r>
                </w:p>
              </w:tc>
              <w:tc>
                <w:tcPr>
                  <w:tcW w:w="664" w:type="dxa"/>
                  <w:tcBorders>
                    <w:tl2br w:val="nil"/>
                    <w:tr2bl w:val="nil"/>
                  </w:tcBorders>
                  <w:vAlign w:val="center"/>
                </w:tcPr>
                <w:p>
                  <w:pPr>
                    <w:spacing w:line="320" w:lineRule="exact"/>
                    <w:jc w:val="center"/>
                    <w:rPr>
                      <w:b/>
                      <w:bCs/>
                      <w:szCs w:val="21"/>
                    </w:rPr>
                  </w:pPr>
                  <w:r>
                    <w:rPr>
                      <w:b/>
                      <w:bCs/>
                      <w:szCs w:val="21"/>
                    </w:rPr>
                    <w:t>贮存方式</w:t>
                  </w:r>
                </w:p>
              </w:tc>
              <w:tc>
                <w:tcPr>
                  <w:tcW w:w="1118" w:type="dxa"/>
                  <w:tcBorders>
                    <w:tl2br w:val="nil"/>
                    <w:tr2bl w:val="nil"/>
                  </w:tcBorders>
                  <w:vAlign w:val="center"/>
                </w:tcPr>
                <w:p>
                  <w:pPr>
                    <w:spacing w:line="320" w:lineRule="exact"/>
                    <w:jc w:val="center"/>
                    <w:rPr>
                      <w:b/>
                      <w:bCs/>
                      <w:szCs w:val="21"/>
                    </w:rPr>
                  </w:pPr>
                  <w:r>
                    <w:rPr>
                      <w:b/>
                      <w:bCs/>
                      <w:szCs w:val="21"/>
                    </w:rPr>
                    <w:t>贮存</w:t>
                  </w:r>
                </w:p>
                <w:p>
                  <w:pPr>
                    <w:spacing w:line="320" w:lineRule="exact"/>
                    <w:jc w:val="center"/>
                    <w:rPr>
                      <w:b/>
                      <w:bCs/>
                      <w:szCs w:val="21"/>
                    </w:rPr>
                  </w:pPr>
                  <w:r>
                    <w:rPr>
                      <w:b/>
                      <w:bCs/>
                      <w:szCs w:val="21"/>
                    </w:rPr>
                    <w:t>能力</w:t>
                  </w:r>
                </w:p>
              </w:tc>
              <w:tc>
                <w:tcPr>
                  <w:tcW w:w="892" w:type="dxa"/>
                  <w:tcBorders>
                    <w:tl2br w:val="nil"/>
                    <w:tr2bl w:val="nil"/>
                  </w:tcBorders>
                  <w:vAlign w:val="center"/>
                </w:tcPr>
                <w:p>
                  <w:pPr>
                    <w:spacing w:line="320" w:lineRule="exact"/>
                    <w:jc w:val="center"/>
                    <w:rPr>
                      <w:b/>
                      <w:bCs/>
                      <w:szCs w:val="21"/>
                    </w:rPr>
                  </w:pPr>
                  <w:r>
                    <w:rPr>
                      <w:b/>
                      <w:bCs/>
                      <w:szCs w:val="21"/>
                    </w:rPr>
                    <w:t>贮存</w:t>
                  </w:r>
                </w:p>
                <w:p>
                  <w:pPr>
                    <w:spacing w:line="320" w:lineRule="exact"/>
                    <w:jc w:val="center"/>
                    <w:rPr>
                      <w:b/>
                      <w:bCs/>
                      <w:szCs w:val="21"/>
                    </w:rPr>
                  </w:pPr>
                  <w:r>
                    <w:rPr>
                      <w:b/>
                      <w:bCs/>
                      <w:szCs w:val="21"/>
                    </w:rPr>
                    <w:t>周期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85" w:type="dxa"/>
                  <w:tcBorders>
                    <w:tl2br w:val="nil"/>
                    <w:tr2bl w:val="nil"/>
                  </w:tcBorders>
                  <w:vAlign w:val="center"/>
                </w:tcPr>
                <w:p>
                  <w:pPr>
                    <w:spacing w:line="320" w:lineRule="exact"/>
                    <w:jc w:val="center"/>
                    <w:rPr>
                      <w:szCs w:val="21"/>
                    </w:rPr>
                  </w:pPr>
                  <w:r>
                    <w:rPr>
                      <w:szCs w:val="21"/>
                    </w:rPr>
                    <w:t>1</w:t>
                  </w:r>
                </w:p>
              </w:tc>
              <w:tc>
                <w:tcPr>
                  <w:tcW w:w="1097" w:type="dxa"/>
                  <w:vMerge w:val="restart"/>
                  <w:tcBorders>
                    <w:tl2br w:val="nil"/>
                    <w:tr2bl w:val="nil"/>
                  </w:tcBorders>
                  <w:vAlign w:val="center"/>
                </w:tcPr>
                <w:p>
                  <w:pPr>
                    <w:spacing w:line="320" w:lineRule="exact"/>
                    <w:jc w:val="center"/>
                    <w:rPr>
                      <w:szCs w:val="21"/>
                    </w:rPr>
                  </w:pPr>
                  <w:r>
                    <w:rPr>
                      <w:szCs w:val="21"/>
                    </w:rPr>
                    <w:t>危废</w:t>
                  </w:r>
                </w:p>
                <w:p>
                  <w:pPr>
                    <w:spacing w:line="320" w:lineRule="exact"/>
                    <w:jc w:val="center"/>
                    <w:rPr>
                      <w:szCs w:val="21"/>
                    </w:rPr>
                  </w:pPr>
                  <w:r>
                    <w:rPr>
                      <w:szCs w:val="21"/>
                    </w:rPr>
                    <w:t>暂存间</w:t>
                  </w:r>
                </w:p>
              </w:tc>
              <w:tc>
                <w:tcPr>
                  <w:tcW w:w="894" w:type="dxa"/>
                  <w:tcBorders>
                    <w:tl2br w:val="nil"/>
                    <w:tr2bl w:val="nil"/>
                  </w:tcBorders>
                  <w:vAlign w:val="center"/>
                </w:tcPr>
                <w:p>
                  <w:pPr>
                    <w:spacing w:line="320" w:lineRule="exact"/>
                    <w:jc w:val="center"/>
                    <w:rPr>
                      <w:szCs w:val="21"/>
                    </w:rPr>
                  </w:pPr>
                  <w:r>
                    <w:rPr>
                      <w:szCs w:val="21"/>
                    </w:rPr>
                    <w:t>废机油</w:t>
                  </w:r>
                </w:p>
              </w:tc>
              <w:tc>
                <w:tcPr>
                  <w:tcW w:w="894" w:type="dxa"/>
                  <w:tcBorders>
                    <w:tl2br w:val="nil"/>
                    <w:tr2bl w:val="nil"/>
                  </w:tcBorders>
                  <w:vAlign w:val="center"/>
                </w:tcPr>
                <w:p>
                  <w:pPr>
                    <w:spacing w:line="320" w:lineRule="exact"/>
                    <w:jc w:val="center"/>
                    <w:rPr>
                      <w:szCs w:val="21"/>
                    </w:rPr>
                  </w:pPr>
                  <w:r>
                    <w:rPr>
                      <w:szCs w:val="21"/>
                    </w:rPr>
                    <w:t>HW08</w:t>
                  </w:r>
                </w:p>
              </w:tc>
              <w:tc>
                <w:tcPr>
                  <w:tcW w:w="892" w:type="dxa"/>
                  <w:tcBorders>
                    <w:tl2br w:val="nil"/>
                    <w:tr2bl w:val="nil"/>
                  </w:tcBorders>
                  <w:vAlign w:val="center"/>
                </w:tcPr>
                <w:p>
                  <w:pPr>
                    <w:spacing w:line="320" w:lineRule="exact"/>
                    <w:jc w:val="center"/>
                    <w:rPr>
                      <w:szCs w:val="21"/>
                    </w:rPr>
                  </w:pPr>
                  <w:r>
                    <w:rPr>
                      <w:szCs w:val="21"/>
                    </w:rPr>
                    <w:t>900-21</w:t>
                  </w:r>
                  <w:r>
                    <w:rPr>
                      <w:rFonts w:hint="eastAsia"/>
                      <w:szCs w:val="21"/>
                      <w:lang w:val="en-US" w:eastAsia="zh-CN"/>
                    </w:rPr>
                    <w:t>7</w:t>
                  </w:r>
                  <w:r>
                    <w:rPr>
                      <w:szCs w:val="21"/>
                    </w:rPr>
                    <w:t xml:space="preserve">-08  </w:t>
                  </w:r>
                </w:p>
              </w:tc>
              <w:tc>
                <w:tcPr>
                  <w:tcW w:w="891" w:type="dxa"/>
                  <w:vMerge w:val="restart"/>
                  <w:tcBorders>
                    <w:tl2br w:val="nil"/>
                    <w:tr2bl w:val="nil"/>
                  </w:tcBorders>
                  <w:vAlign w:val="center"/>
                </w:tcPr>
                <w:p>
                  <w:pPr>
                    <w:spacing w:line="320" w:lineRule="exact"/>
                    <w:jc w:val="center"/>
                    <w:rPr>
                      <w:color w:val="auto"/>
                      <w:szCs w:val="21"/>
                    </w:rPr>
                  </w:pPr>
                  <w:r>
                    <w:rPr>
                      <w:color w:val="auto"/>
                      <w:szCs w:val="21"/>
                    </w:rPr>
                    <w:t>厂区</w:t>
                  </w:r>
                </w:p>
                <w:p>
                  <w:pPr>
                    <w:spacing w:line="320" w:lineRule="exact"/>
                    <w:jc w:val="center"/>
                    <w:rPr>
                      <w:color w:val="FF0000"/>
                      <w:szCs w:val="21"/>
                    </w:rPr>
                  </w:pPr>
                  <w:r>
                    <w:rPr>
                      <w:rFonts w:hint="eastAsia"/>
                      <w:color w:val="auto"/>
                      <w:szCs w:val="21"/>
                    </w:rPr>
                    <w:t>东北角</w:t>
                  </w:r>
                </w:p>
              </w:tc>
              <w:tc>
                <w:tcPr>
                  <w:tcW w:w="889" w:type="dxa"/>
                  <w:vMerge w:val="restart"/>
                  <w:tcBorders>
                    <w:tl2br w:val="nil"/>
                    <w:tr2bl w:val="nil"/>
                  </w:tcBorders>
                  <w:vAlign w:val="center"/>
                </w:tcPr>
                <w:p>
                  <w:pPr>
                    <w:spacing w:line="320" w:lineRule="exact"/>
                    <w:jc w:val="center"/>
                    <w:rPr>
                      <w:color w:val="FF0000"/>
                      <w:szCs w:val="21"/>
                    </w:rPr>
                  </w:pPr>
                  <w:r>
                    <w:rPr>
                      <w:rFonts w:hint="eastAsia"/>
                      <w:szCs w:val="21"/>
                    </w:rPr>
                    <w:t>1</w:t>
                  </w:r>
                  <w:r>
                    <w:rPr>
                      <w:szCs w:val="21"/>
                    </w:rPr>
                    <w:t>0m</w:t>
                  </w:r>
                  <w:r>
                    <w:rPr>
                      <w:szCs w:val="21"/>
                      <w:vertAlign w:val="superscript"/>
                    </w:rPr>
                    <w:t>2</w:t>
                  </w:r>
                </w:p>
              </w:tc>
              <w:tc>
                <w:tcPr>
                  <w:tcW w:w="664" w:type="dxa"/>
                  <w:tcBorders>
                    <w:tl2br w:val="nil"/>
                    <w:tr2bl w:val="nil"/>
                  </w:tcBorders>
                  <w:vAlign w:val="center"/>
                </w:tcPr>
                <w:p>
                  <w:pPr>
                    <w:spacing w:line="320" w:lineRule="exact"/>
                    <w:jc w:val="center"/>
                    <w:rPr>
                      <w:szCs w:val="21"/>
                    </w:rPr>
                  </w:pPr>
                  <w:r>
                    <w:rPr>
                      <w:szCs w:val="21"/>
                    </w:rPr>
                    <w:t>桶装</w:t>
                  </w:r>
                </w:p>
              </w:tc>
              <w:tc>
                <w:tcPr>
                  <w:tcW w:w="1118" w:type="dxa"/>
                  <w:tcBorders>
                    <w:tl2br w:val="nil"/>
                    <w:tr2bl w:val="nil"/>
                  </w:tcBorders>
                  <w:vAlign w:val="center"/>
                </w:tcPr>
                <w:p>
                  <w:pPr>
                    <w:spacing w:line="320" w:lineRule="exact"/>
                    <w:jc w:val="center"/>
                    <w:rPr>
                      <w:szCs w:val="21"/>
                    </w:rPr>
                  </w:pPr>
                  <w:r>
                    <w:rPr>
                      <w:szCs w:val="21"/>
                    </w:rPr>
                    <w:t>600kg</w:t>
                  </w:r>
                </w:p>
              </w:tc>
              <w:tc>
                <w:tcPr>
                  <w:tcW w:w="892" w:type="dxa"/>
                  <w:tcBorders>
                    <w:tl2br w:val="nil"/>
                    <w:tr2bl w:val="nil"/>
                  </w:tcBorders>
                  <w:vAlign w:val="center"/>
                </w:tcPr>
                <w:p>
                  <w:pPr>
                    <w:spacing w:line="320" w:lineRule="exact"/>
                    <w:jc w:val="center"/>
                    <w:rPr>
                      <w:szCs w:val="21"/>
                    </w:rPr>
                  </w:pPr>
                  <w:r>
                    <w:rPr>
                      <w:szCs w:val="21"/>
                    </w:rPr>
                    <w:t>6个月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85" w:type="dxa"/>
                  <w:tcBorders>
                    <w:tl2br w:val="nil"/>
                    <w:tr2bl w:val="nil"/>
                  </w:tcBorders>
                  <w:vAlign w:val="center"/>
                </w:tcPr>
                <w:p>
                  <w:pPr>
                    <w:spacing w:line="320" w:lineRule="exact"/>
                    <w:jc w:val="center"/>
                    <w:rPr>
                      <w:szCs w:val="21"/>
                    </w:rPr>
                  </w:pPr>
                  <w:r>
                    <w:rPr>
                      <w:szCs w:val="21"/>
                    </w:rPr>
                    <w:t>2</w:t>
                  </w:r>
                </w:p>
              </w:tc>
              <w:tc>
                <w:tcPr>
                  <w:tcW w:w="1097" w:type="dxa"/>
                  <w:vMerge w:val="continue"/>
                  <w:tcBorders>
                    <w:tl2br w:val="nil"/>
                    <w:tr2bl w:val="nil"/>
                  </w:tcBorders>
                  <w:vAlign w:val="center"/>
                </w:tcPr>
                <w:p>
                  <w:pPr>
                    <w:spacing w:line="320" w:lineRule="exact"/>
                    <w:jc w:val="center"/>
                    <w:rPr>
                      <w:szCs w:val="21"/>
                    </w:rPr>
                  </w:pPr>
                </w:p>
              </w:tc>
              <w:tc>
                <w:tcPr>
                  <w:tcW w:w="894" w:type="dxa"/>
                  <w:tcBorders>
                    <w:tl2br w:val="nil"/>
                    <w:tr2bl w:val="nil"/>
                  </w:tcBorders>
                  <w:vAlign w:val="center"/>
                </w:tcPr>
                <w:p>
                  <w:pPr>
                    <w:spacing w:line="320" w:lineRule="exact"/>
                    <w:jc w:val="center"/>
                    <w:rPr>
                      <w:szCs w:val="21"/>
                    </w:rPr>
                  </w:pPr>
                  <w:r>
                    <w:rPr>
                      <w:szCs w:val="21"/>
                    </w:rPr>
                    <w:t>废乳</w:t>
                  </w:r>
                </w:p>
                <w:p>
                  <w:pPr>
                    <w:spacing w:line="320" w:lineRule="exact"/>
                    <w:jc w:val="center"/>
                    <w:rPr>
                      <w:szCs w:val="21"/>
                    </w:rPr>
                  </w:pPr>
                  <w:r>
                    <w:rPr>
                      <w:szCs w:val="21"/>
                    </w:rPr>
                    <w:t>化液</w:t>
                  </w:r>
                </w:p>
              </w:tc>
              <w:tc>
                <w:tcPr>
                  <w:tcW w:w="894" w:type="dxa"/>
                  <w:tcBorders>
                    <w:tl2br w:val="nil"/>
                    <w:tr2bl w:val="nil"/>
                  </w:tcBorders>
                  <w:vAlign w:val="center"/>
                </w:tcPr>
                <w:p>
                  <w:pPr>
                    <w:spacing w:line="320" w:lineRule="exact"/>
                    <w:jc w:val="center"/>
                    <w:rPr>
                      <w:szCs w:val="21"/>
                    </w:rPr>
                  </w:pPr>
                  <w:r>
                    <w:rPr>
                      <w:szCs w:val="21"/>
                    </w:rPr>
                    <w:t>HW09</w:t>
                  </w:r>
                </w:p>
              </w:tc>
              <w:tc>
                <w:tcPr>
                  <w:tcW w:w="892" w:type="dxa"/>
                  <w:tcBorders>
                    <w:tl2br w:val="nil"/>
                    <w:tr2bl w:val="nil"/>
                  </w:tcBorders>
                  <w:vAlign w:val="center"/>
                </w:tcPr>
                <w:p>
                  <w:pPr>
                    <w:spacing w:line="320" w:lineRule="exact"/>
                    <w:jc w:val="center"/>
                    <w:rPr>
                      <w:szCs w:val="21"/>
                    </w:rPr>
                  </w:pPr>
                  <w:r>
                    <w:rPr>
                      <w:szCs w:val="21"/>
                    </w:rPr>
                    <w:t>900-007-09</w:t>
                  </w:r>
                </w:p>
              </w:tc>
              <w:tc>
                <w:tcPr>
                  <w:tcW w:w="891" w:type="dxa"/>
                  <w:vMerge w:val="continue"/>
                  <w:tcBorders>
                    <w:tl2br w:val="nil"/>
                    <w:tr2bl w:val="nil"/>
                  </w:tcBorders>
                  <w:vAlign w:val="center"/>
                </w:tcPr>
                <w:p>
                  <w:pPr>
                    <w:spacing w:line="320" w:lineRule="exact"/>
                    <w:jc w:val="center"/>
                    <w:rPr>
                      <w:szCs w:val="21"/>
                    </w:rPr>
                  </w:pPr>
                </w:p>
              </w:tc>
              <w:tc>
                <w:tcPr>
                  <w:tcW w:w="889" w:type="dxa"/>
                  <w:vMerge w:val="continue"/>
                  <w:tcBorders>
                    <w:tl2br w:val="nil"/>
                    <w:tr2bl w:val="nil"/>
                  </w:tcBorders>
                  <w:vAlign w:val="center"/>
                </w:tcPr>
                <w:p>
                  <w:pPr>
                    <w:spacing w:line="320" w:lineRule="exact"/>
                    <w:jc w:val="center"/>
                    <w:rPr>
                      <w:szCs w:val="21"/>
                    </w:rPr>
                  </w:pPr>
                </w:p>
              </w:tc>
              <w:tc>
                <w:tcPr>
                  <w:tcW w:w="664" w:type="dxa"/>
                  <w:tcBorders>
                    <w:tl2br w:val="nil"/>
                    <w:tr2bl w:val="nil"/>
                  </w:tcBorders>
                  <w:vAlign w:val="center"/>
                </w:tcPr>
                <w:p>
                  <w:pPr>
                    <w:spacing w:line="320" w:lineRule="exact"/>
                    <w:jc w:val="center"/>
                    <w:rPr>
                      <w:szCs w:val="21"/>
                    </w:rPr>
                  </w:pPr>
                  <w:r>
                    <w:rPr>
                      <w:szCs w:val="21"/>
                    </w:rPr>
                    <w:t>桶装</w:t>
                  </w:r>
                </w:p>
              </w:tc>
              <w:tc>
                <w:tcPr>
                  <w:tcW w:w="1118" w:type="dxa"/>
                  <w:tcBorders>
                    <w:tl2br w:val="nil"/>
                    <w:tr2bl w:val="nil"/>
                  </w:tcBorders>
                  <w:vAlign w:val="center"/>
                </w:tcPr>
                <w:p>
                  <w:pPr>
                    <w:spacing w:line="320" w:lineRule="exact"/>
                    <w:jc w:val="center"/>
                    <w:rPr>
                      <w:szCs w:val="21"/>
                    </w:rPr>
                  </w:pPr>
                  <w:r>
                    <w:rPr>
                      <w:rFonts w:hint="eastAsia"/>
                      <w:szCs w:val="21"/>
                    </w:rPr>
                    <w:t>5</w:t>
                  </w:r>
                  <w:r>
                    <w:rPr>
                      <w:szCs w:val="21"/>
                    </w:rPr>
                    <w:t>00kg</w:t>
                  </w:r>
                </w:p>
              </w:tc>
              <w:tc>
                <w:tcPr>
                  <w:tcW w:w="892" w:type="dxa"/>
                  <w:tcBorders>
                    <w:tl2br w:val="nil"/>
                    <w:tr2bl w:val="nil"/>
                  </w:tcBorders>
                  <w:vAlign w:val="center"/>
                </w:tcPr>
                <w:p>
                  <w:pPr>
                    <w:spacing w:line="320" w:lineRule="exact"/>
                    <w:jc w:val="center"/>
                    <w:rPr>
                      <w:szCs w:val="21"/>
                    </w:rPr>
                  </w:pPr>
                  <w:r>
                    <w:rPr>
                      <w:szCs w:val="21"/>
                    </w:rPr>
                    <w:t>6个月</w:t>
                  </w:r>
                </w:p>
              </w:tc>
            </w:tr>
          </w:tbl>
          <w:p>
            <w:pPr>
              <w:spacing w:line="360" w:lineRule="auto"/>
              <w:ind w:firstLine="496" w:firstLineChars="200"/>
              <w:rPr>
                <w:color w:val="000000" w:themeColor="text1"/>
                <w:spacing w:val="4"/>
                <w:sz w:val="24"/>
                <w:szCs w:val="22"/>
                <w14:textFill>
                  <w14:solidFill>
                    <w14:schemeClr w14:val="tx1"/>
                  </w14:solidFill>
                </w14:textFill>
              </w:rPr>
            </w:pPr>
            <w:r>
              <w:rPr>
                <w:rFonts w:hint="eastAsia"/>
                <w:color w:val="000000" w:themeColor="text1"/>
                <w:spacing w:val="4"/>
                <w:sz w:val="24"/>
                <w:szCs w:val="22"/>
                <w14:textFill>
                  <w14:solidFill>
                    <w14:schemeClr w14:val="tx1"/>
                  </w14:solidFill>
                </w14:textFill>
              </w:rPr>
              <w:t>（3）</w:t>
            </w:r>
            <w:r>
              <w:rPr>
                <w:color w:val="000000" w:themeColor="text1"/>
                <w:spacing w:val="4"/>
                <w:sz w:val="24"/>
                <w:szCs w:val="22"/>
                <w14:textFill>
                  <w14:solidFill>
                    <w14:schemeClr w14:val="tx1"/>
                  </w14:solidFill>
                </w14:textFill>
              </w:rPr>
              <w:t>生活垃圾：</w:t>
            </w:r>
            <w:r>
              <w:rPr>
                <w:rFonts w:hint="eastAsia"/>
                <w:bCs/>
                <w:sz w:val="24"/>
                <w:szCs w:val="24"/>
              </w:rPr>
              <w:t>项目劳动定员</w:t>
            </w:r>
            <w:r>
              <w:rPr>
                <w:rFonts w:hint="eastAsia"/>
                <w:bCs/>
                <w:sz w:val="24"/>
                <w:szCs w:val="24"/>
                <w:lang w:val="en-US" w:eastAsia="zh-CN"/>
              </w:rPr>
              <w:t>40</w:t>
            </w:r>
            <w:r>
              <w:rPr>
                <w:rFonts w:hint="eastAsia"/>
                <w:bCs/>
                <w:sz w:val="24"/>
                <w:szCs w:val="24"/>
              </w:rPr>
              <w:t>人，生活垃圾产生约为</w:t>
            </w:r>
            <w:r>
              <w:rPr>
                <w:rFonts w:hint="eastAsia"/>
                <w:bCs/>
                <w:sz w:val="24"/>
                <w:szCs w:val="24"/>
                <w:lang w:val="en-US" w:eastAsia="zh-CN"/>
              </w:rPr>
              <w:t>6.0</w:t>
            </w:r>
            <w:r>
              <w:rPr>
                <w:rFonts w:hint="eastAsia"/>
                <w:bCs/>
                <w:sz w:val="24"/>
                <w:szCs w:val="24"/>
              </w:rPr>
              <w:t>t</w:t>
            </w:r>
            <w:r>
              <w:rPr>
                <w:bCs/>
                <w:sz w:val="24"/>
                <w:szCs w:val="24"/>
              </w:rPr>
              <w:t>/a</w:t>
            </w:r>
            <w:r>
              <w:rPr>
                <w:color w:val="000000" w:themeColor="text1"/>
                <w:spacing w:val="4"/>
                <w:sz w:val="24"/>
                <w:szCs w:val="22"/>
                <w14:textFill>
                  <w14:solidFill>
                    <w14:schemeClr w14:val="tx1"/>
                  </w14:solidFill>
                </w14:textFill>
              </w:rPr>
              <w:t>，厂区设垃圾桶用于收集生活垃圾，定期</w:t>
            </w:r>
            <w:r>
              <w:rPr>
                <w:rFonts w:hint="eastAsia"/>
                <w:color w:val="000000" w:themeColor="text1"/>
                <w:spacing w:val="4"/>
                <w:sz w:val="24"/>
                <w:szCs w:val="22"/>
                <w14:textFill>
                  <w14:solidFill>
                    <w14:schemeClr w14:val="tx1"/>
                  </w14:solidFill>
                </w14:textFill>
              </w:rPr>
              <w:t>交由</w:t>
            </w:r>
            <w:r>
              <w:rPr>
                <w:color w:val="000000" w:themeColor="text1"/>
                <w:spacing w:val="4"/>
                <w:sz w:val="24"/>
                <w:szCs w:val="22"/>
                <w14:textFill>
                  <w14:solidFill>
                    <w14:schemeClr w14:val="tx1"/>
                  </w14:solidFill>
                </w14:textFill>
              </w:rPr>
              <w:t>环卫部门处置。</w:t>
            </w:r>
          </w:p>
          <w:p>
            <w:pPr>
              <w:spacing w:line="360" w:lineRule="auto"/>
              <w:ind w:firstLine="496" w:firstLineChars="200"/>
              <w:rPr>
                <w:color w:val="000000" w:themeColor="text1"/>
                <w:sz w:val="24"/>
                <w14:textFill>
                  <w14:solidFill>
                    <w14:schemeClr w14:val="tx1"/>
                  </w14:solidFill>
                </w14:textFill>
              </w:rPr>
            </w:pPr>
            <w:r>
              <w:rPr>
                <w:color w:val="000000" w:themeColor="text1"/>
                <w:spacing w:val="4"/>
                <w:sz w:val="24"/>
                <w:szCs w:val="22"/>
                <w14:textFill>
                  <w14:solidFill>
                    <w14:schemeClr w14:val="tx1"/>
                  </w14:solidFill>
                </w14:textFill>
              </w:rPr>
              <w:t>在采取以上措施后，各项固体废物均可得到有效处置，</w:t>
            </w:r>
            <w:r>
              <w:rPr>
                <w:color w:val="000000" w:themeColor="text1"/>
                <w:spacing w:val="4"/>
                <w:sz w:val="24"/>
                <w14:textFill>
                  <w14:solidFill>
                    <w14:schemeClr w14:val="tx1"/>
                  </w14:solidFill>
                </w14:textFill>
              </w:rPr>
              <w:t>满足环境保护的要求。可将其对环境的不利影响减至最低</w:t>
            </w:r>
            <w:r>
              <w:rPr>
                <w:color w:val="000000" w:themeColor="text1"/>
                <w:sz w:val="24"/>
                <w14:textFill>
                  <w14:solidFill>
                    <w14:schemeClr w14:val="tx1"/>
                  </w14:solidFill>
                </w14:textFill>
              </w:rPr>
              <w:t>。</w:t>
            </w:r>
          </w:p>
          <w:p>
            <w:pPr>
              <w:spacing w:line="360" w:lineRule="auto"/>
              <w:ind w:firstLine="482" w:firstLineChars="200"/>
              <w:jc w:val="left"/>
              <w:outlineLvl w:val="0"/>
              <w:rPr>
                <w:b/>
                <w:bCs/>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5、土壤环境影响分析</w:t>
            </w:r>
          </w:p>
          <w:p>
            <w:pPr>
              <w:adjustRightInd w:val="0"/>
              <w:snapToGrid w:val="0"/>
              <w:spacing w:line="500" w:lineRule="exact"/>
              <w:ind w:firstLine="496" w:firstLineChars="200"/>
              <w:rPr>
                <w:rFonts w:hint="default" w:ascii="Times New Roman" w:hAnsi="Times New Roman" w:eastAsia="宋体" w:cs="Times New Roman"/>
                <w:color w:val="auto"/>
                <w:spacing w:val="4"/>
                <w:sz w:val="24"/>
              </w:rPr>
            </w:pPr>
            <w:r>
              <w:rPr>
                <w:rFonts w:hint="default" w:ascii="Times New Roman" w:hAnsi="Times New Roman" w:eastAsia="宋体" w:cs="Times New Roman"/>
                <w:color w:val="auto"/>
                <w:spacing w:val="4"/>
                <w:sz w:val="24"/>
              </w:rPr>
              <w:t>1、项目类别</w:t>
            </w:r>
          </w:p>
          <w:p>
            <w:pPr>
              <w:adjustRightInd w:val="0"/>
              <w:snapToGrid w:val="0"/>
              <w:spacing w:line="500" w:lineRule="exact"/>
              <w:ind w:firstLine="496" w:firstLineChars="200"/>
              <w:rPr>
                <w:rFonts w:hint="default" w:ascii="Times New Roman" w:hAnsi="Times New Roman" w:eastAsia="宋体" w:cs="Times New Roman"/>
                <w:color w:val="auto"/>
                <w:spacing w:val="4"/>
                <w:sz w:val="24"/>
              </w:rPr>
            </w:pPr>
            <w:r>
              <w:rPr>
                <w:rFonts w:hint="default" w:ascii="Times New Roman" w:hAnsi="Times New Roman" w:eastAsia="宋体" w:cs="Times New Roman"/>
                <w:color w:val="auto"/>
                <w:spacing w:val="4"/>
                <w:sz w:val="24"/>
              </w:rPr>
              <w:t>本项目为污染影响型，依据《环境影响评价技术导则 土壤环境（试行）》（HJ964-2018）附录A，本项目属于“金属冶炼和压延加工及非金属矿物制品”类别中的其他，项目类别为Ⅲ类。</w:t>
            </w:r>
          </w:p>
          <w:p>
            <w:pPr>
              <w:adjustRightInd w:val="0"/>
              <w:snapToGrid w:val="0"/>
              <w:spacing w:line="500" w:lineRule="exact"/>
              <w:ind w:firstLine="496" w:firstLineChars="200"/>
              <w:rPr>
                <w:rFonts w:hint="default" w:ascii="Times New Roman" w:hAnsi="Times New Roman" w:eastAsia="宋体" w:cs="Times New Roman"/>
                <w:color w:val="auto"/>
                <w:spacing w:val="4"/>
                <w:sz w:val="24"/>
              </w:rPr>
            </w:pPr>
            <w:r>
              <w:rPr>
                <w:rFonts w:hint="default" w:ascii="Times New Roman" w:hAnsi="Times New Roman" w:eastAsia="宋体" w:cs="Times New Roman"/>
                <w:color w:val="auto"/>
                <w:spacing w:val="4"/>
                <w:sz w:val="24"/>
              </w:rPr>
              <w:t>2、占地规模</w:t>
            </w:r>
          </w:p>
          <w:p>
            <w:pPr>
              <w:adjustRightInd w:val="0"/>
              <w:snapToGrid w:val="0"/>
              <w:spacing w:line="500" w:lineRule="exact"/>
              <w:ind w:firstLine="496" w:firstLineChars="200"/>
              <w:rPr>
                <w:rFonts w:hint="default" w:ascii="Times New Roman" w:hAnsi="Times New Roman" w:eastAsia="宋体" w:cs="Times New Roman"/>
                <w:color w:val="auto"/>
                <w:spacing w:val="4"/>
                <w:sz w:val="24"/>
              </w:rPr>
            </w:pPr>
            <w:r>
              <w:rPr>
                <w:rFonts w:hint="default" w:ascii="Times New Roman" w:hAnsi="Times New Roman" w:eastAsia="宋体" w:cs="Times New Roman"/>
                <w:color w:val="auto"/>
                <w:spacing w:val="4"/>
                <w:sz w:val="24"/>
              </w:rPr>
              <w:t>建设项目占地规模分为大型（≥50hm</w:t>
            </w:r>
            <w:r>
              <w:rPr>
                <w:rFonts w:hint="default" w:ascii="Times New Roman" w:hAnsi="Times New Roman" w:eastAsia="宋体" w:cs="Times New Roman"/>
                <w:color w:val="auto"/>
                <w:spacing w:val="4"/>
                <w:sz w:val="24"/>
                <w:vertAlign w:val="superscript"/>
              </w:rPr>
              <w:t>2</w:t>
            </w:r>
            <w:r>
              <w:rPr>
                <w:rFonts w:hint="default" w:ascii="Times New Roman" w:hAnsi="Times New Roman" w:eastAsia="宋体" w:cs="Times New Roman"/>
                <w:color w:val="auto"/>
                <w:spacing w:val="4"/>
                <w:sz w:val="24"/>
              </w:rPr>
              <w:t>）、中型（5～50hm</w:t>
            </w:r>
            <w:r>
              <w:rPr>
                <w:rFonts w:hint="default" w:ascii="Times New Roman" w:hAnsi="Times New Roman" w:eastAsia="宋体" w:cs="Times New Roman"/>
                <w:color w:val="auto"/>
                <w:spacing w:val="4"/>
                <w:sz w:val="24"/>
                <w:vertAlign w:val="superscript"/>
              </w:rPr>
              <w:t>2</w:t>
            </w:r>
            <w:r>
              <w:rPr>
                <w:rFonts w:hint="default" w:ascii="Times New Roman" w:hAnsi="Times New Roman" w:eastAsia="宋体" w:cs="Times New Roman"/>
                <w:color w:val="auto"/>
                <w:spacing w:val="4"/>
                <w:sz w:val="24"/>
              </w:rPr>
              <w:t>）、小型（≤5hm</w:t>
            </w:r>
            <w:r>
              <w:rPr>
                <w:rFonts w:hint="default" w:ascii="Times New Roman" w:hAnsi="Times New Roman" w:eastAsia="宋体" w:cs="Times New Roman"/>
                <w:color w:val="auto"/>
                <w:spacing w:val="4"/>
                <w:sz w:val="24"/>
                <w:vertAlign w:val="superscript"/>
              </w:rPr>
              <w:t>2</w:t>
            </w:r>
            <w:r>
              <w:rPr>
                <w:rFonts w:hint="default" w:ascii="Times New Roman" w:hAnsi="Times New Roman" w:eastAsia="宋体" w:cs="Times New Roman"/>
                <w:color w:val="auto"/>
                <w:spacing w:val="4"/>
                <w:sz w:val="24"/>
              </w:rPr>
              <w:t>），</w:t>
            </w:r>
            <w:r>
              <w:rPr>
                <w:rFonts w:hint="eastAsia" w:cs="Times New Roman"/>
                <w:color w:val="auto"/>
                <w:spacing w:val="4"/>
                <w:sz w:val="24"/>
                <w:lang w:eastAsia="zh-CN"/>
              </w:rPr>
              <w:t>厂区</w:t>
            </w:r>
            <w:r>
              <w:rPr>
                <w:rFonts w:hint="default" w:ascii="Times New Roman" w:hAnsi="Times New Roman" w:eastAsia="宋体" w:cs="Times New Roman"/>
                <w:color w:val="auto"/>
                <w:spacing w:val="4"/>
                <w:sz w:val="24"/>
              </w:rPr>
              <w:t>项目占地面积</w:t>
            </w:r>
            <w:r>
              <w:rPr>
                <w:rFonts w:hint="eastAsia" w:cs="Times New Roman"/>
                <w:color w:val="auto"/>
                <w:spacing w:val="4"/>
                <w:sz w:val="24"/>
                <w:lang w:val="en-US" w:eastAsia="zh-CN"/>
              </w:rPr>
              <w:t>3333.3</w:t>
            </w:r>
            <w:r>
              <w:rPr>
                <w:rFonts w:hint="default" w:ascii="Times New Roman" w:hAnsi="Times New Roman" w:eastAsia="宋体" w:cs="Times New Roman"/>
                <w:color w:val="auto"/>
                <w:spacing w:val="4"/>
                <w:sz w:val="24"/>
              </w:rPr>
              <w:t>m</w:t>
            </w:r>
            <w:r>
              <w:rPr>
                <w:rFonts w:hint="default" w:ascii="Times New Roman" w:hAnsi="Times New Roman" w:eastAsia="宋体" w:cs="Times New Roman"/>
                <w:color w:val="auto"/>
                <w:spacing w:val="4"/>
                <w:sz w:val="24"/>
                <w:vertAlign w:val="superscript"/>
              </w:rPr>
              <w:t>2</w:t>
            </w:r>
            <w:r>
              <w:rPr>
                <w:rFonts w:hint="default" w:ascii="Times New Roman" w:hAnsi="Times New Roman" w:eastAsia="宋体" w:cs="Times New Roman"/>
                <w:color w:val="auto"/>
                <w:spacing w:val="4"/>
                <w:sz w:val="24"/>
              </w:rPr>
              <w:t>。因此企业占地规模属于</w:t>
            </w:r>
            <w:r>
              <w:rPr>
                <w:rFonts w:hint="eastAsia" w:cs="Times New Roman"/>
                <w:color w:val="auto"/>
                <w:spacing w:val="4"/>
                <w:sz w:val="24"/>
                <w:lang w:eastAsia="zh-CN"/>
              </w:rPr>
              <w:t>小</w:t>
            </w:r>
            <w:r>
              <w:rPr>
                <w:rFonts w:hint="default" w:ascii="Times New Roman" w:hAnsi="Times New Roman" w:eastAsia="宋体" w:cs="Times New Roman"/>
                <w:color w:val="auto"/>
                <w:spacing w:val="4"/>
                <w:sz w:val="24"/>
              </w:rPr>
              <w:t>型。</w:t>
            </w:r>
          </w:p>
          <w:p>
            <w:pPr>
              <w:adjustRightInd w:val="0"/>
              <w:snapToGrid w:val="0"/>
              <w:spacing w:line="500" w:lineRule="exact"/>
              <w:ind w:firstLine="496" w:firstLineChars="200"/>
              <w:rPr>
                <w:rFonts w:hint="default" w:ascii="Times New Roman" w:hAnsi="Times New Roman" w:eastAsia="宋体" w:cs="Times New Roman"/>
                <w:color w:val="auto"/>
                <w:spacing w:val="4"/>
                <w:sz w:val="24"/>
              </w:rPr>
            </w:pPr>
            <w:r>
              <w:rPr>
                <w:rFonts w:hint="default" w:ascii="Times New Roman" w:hAnsi="Times New Roman" w:eastAsia="宋体" w:cs="Times New Roman"/>
                <w:color w:val="auto"/>
                <w:spacing w:val="4"/>
                <w:sz w:val="24"/>
              </w:rPr>
              <w:t>3、污染影响型敏感程度分级</w:t>
            </w:r>
          </w:p>
          <w:p>
            <w:pPr>
              <w:adjustRightInd w:val="0"/>
              <w:snapToGrid w:val="0"/>
              <w:spacing w:line="500" w:lineRule="exact"/>
              <w:ind w:firstLine="496" w:firstLineChars="200"/>
              <w:rPr>
                <w:rFonts w:hint="default" w:ascii="Times New Roman" w:hAnsi="Times New Roman" w:eastAsia="宋体" w:cs="Times New Roman"/>
                <w:b/>
                <w:bCs/>
                <w:color w:val="auto"/>
              </w:rPr>
            </w:pPr>
            <w:r>
              <w:rPr>
                <w:rFonts w:hint="default" w:ascii="Times New Roman" w:hAnsi="Times New Roman" w:eastAsia="宋体" w:cs="Times New Roman"/>
                <w:color w:val="auto"/>
                <w:spacing w:val="4"/>
                <w:sz w:val="24"/>
              </w:rPr>
              <w:t>建设项目所在地周边的土壤环境敏感程度分为敏感、较敏感、不敏感，分级原则见表</w:t>
            </w:r>
            <w:r>
              <w:rPr>
                <w:rFonts w:hint="eastAsia" w:cs="Times New Roman"/>
                <w:color w:val="auto"/>
                <w:spacing w:val="4"/>
                <w:sz w:val="24"/>
                <w:lang w:val="en-US" w:eastAsia="zh-CN"/>
              </w:rPr>
              <w:t>7-19</w:t>
            </w:r>
            <w:r>
              <w:rPr>
                <w:rFonts w:hint="default" w:ascii="Times New Roman" w:hAnsi="Times New Roman" w:eastAsia="宋体" w:cs="Times New Roman"/>
                <w:color w:val="auto"/>
                <w:spacing w:val="4"/>
                <w:sz w:val="24"/>
              </w:rPr>
              <w:t>。本项目周边范围内</w:t>
            </w:r>
            <w:r>
              <w:rPr>
                <w:rFonts w:hint="eastAsia" w:cs="Times New Roman"/>
                <w:color w:val="auto"/>
                <w:spacing w:val="4"/>
                <w:sz w:val="24"/>
                <w:lang w:eastAsia="zh-CN"/>
              </w:rPr>
              <w:t>没</w:t>
            </w:r>
            <w:r>
              <w:rPr>
                <w:rFonts w:hint="default" w:ascii="Times New Roman" w:hAnsi="Times New Roman" w:eastAsia="宋体" w:cs="Times New Roman"/>
                <w:color w:val="auto"/>
                <w:spacing w:val="4"/>
                <w:sz w:val="24"/>
              </w:rPr>
              <w:t>有居民区、耕地等土壤环境敏感目标分布，土壤环境敏感程度为“</w:t>
            </w:r>
            <w:r>
              <w:rPr>
                <w:rFonts w:hint="eastAsia" w:cs="Times New Roman"/>
                <w:color w:val="auto"/>
                <w:spacing w:val="4"/>
                <w:sz w:val="24"/>
                <w:lang w:eastAsia="zh-CN"/>
              </w:rPr>
              <w:t>不</w:t>
            </w:r>
            <w:r>
              <w:rPr>
                <w:rFonts w:hint="default" w:ascii="Times New Roman" w:hAnsi="Times New Roman" w:eastAsia="宋体" w:cs="Times New Roman"/>
                <w:color w:val="auto"/>
                <w:spacing w:val="4"/>
                <w:sz w:val="24"/>
              </w:rPr>
              <w:t>敏感”。</w:t>
            </w:r>
          </w:p>
          <w:p>
            <w:pPr>
              <w:spacing w:line="48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rPr>
              <w:t>表</w:t>
            </w:r>
            <w:r>
              <w:rPr>
                <w:rFonts w:hint="eastAsia" w:cs="Times New Roman"/>
                <w:b/>
                <w:bCs/>
                <w:color w:val="auto"/>
                <w:lang w:val="en-US" w:eastAsia="zh-CN"/>
              </w:rPr>
              <w:t>7-19</w:t>
            </w:r>
            <w:r>
              <w:rPr>
                <w:rFonts w:hint="default" w:ascii="Times New Roman" w:hAnsi="Times New Roman" w:eastAsia="宋体" w:cs="Times New Roman"/>
                <w:b/>
                <w:bCs/>
                <w:color w:val="auto"/>
              </w:rPr>
              <w:t xml:space="preserve">   污染影响型敏感程度分级表</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36"/>
              <w:gridCol w:w="67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atLeast"/>
              </w:trPr>
              <w:tc>
                <w:tcPr>
                  <w:tcW w:w="2036" w:type="dxa"/>
                  <w:tcBorders>
                    <w:top w:val="single" w:color="auto" w:sz="12" w:space="0"/>
                    <w:left w:val="single" w:color="auto" w:sz="12" w:space="0"/>
                    <w:bottom w:val="single" w:color="auto" w:sz="6" w:space="0"/>
                    <w:right w:val="single" w:color="auto" w:sz="6"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敏感程度</w:t>
                  </w:r>
                </w:p>
              </w:tc>
              <w:tc>
                <w:tcPr>
                  <w:tcW w:w="6743" w:type="dxa"/>
                  <w:tcBorders>
                    <w:top w:val="single" w:color="auto" w:sz="12" w:space="0"/>
                    <w:left w:val="single" w:color="auto" w:sz="6" w:space="0"/>
                    <w:bottom w:val="single" w:color="auto" w:sz="6" w:space="0"/>
                    <w:right w:val="single" w:color="auto" w:sz="12"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判别依据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trPr>
              <w:tc>
                <w:tcPr>
                  <w:tcW w:w="203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敏感</w:t>
                  </w:r>
                </w:p>
              </w:tc>
              <w:tc>
                <w:tcPr>
                  <w:tcW w:w="6743"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建设项目周边存在耕地、园地、牧草地、饮用水源地或居民区、学校、医院、疗养院、养老院等土壤环境敏感目标的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trPr>
              <w:tc>
                <w:tcPr>
                  <w:tcW w:w="203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较敏感</w:t>
                  </w:r>
                </w:p>
              </w:tc>
              <w:tc>
                <w:tcPr>
                  <w:tcW w:w="6743"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建设项目周边存在其他土壤环境敏感目标的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2036" w:type="dxa"/>
                  <w:tcBorders>
                    <w:top w:val="single" w:color="auto" w:sz="6" w:space="0"/>
                    <w:left w:val="single" w:color="auto" w:sz="12" w:space="0"/>
                    <w:bottom w:val="single" w:color="auto" w:sz="12" w:space="0"/>
                    <w:right w:val="single" w:color="auto" w:sz="6" w:space="0"/>
                  </w:tcBorders>
                  <w:noWrap w:val="0"/>
                  <w:vAlign w:val="center"/>
                </w:tcPr>
                <w:p>
                  <w:pPr>
                    <w:spacing w:line="32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不敏感</w:t>
                  </w:r>
                </w:p>
              </w:tc>
              <w:tc>
                <w:tcPr>
                  <w:tcW w:w="6743" w:type="dxa"/>
                  <w:tcBorders>
                    <w:top w:val="single" w:color="auto" w:sz="6" w:space="0"/>
                    <w:left w:val="single" w:color="auto" w:sz="6" w:space="0"/>
                    <w:bottom w:val="single" w:color="auto" w:sz="12" w:space="0"/>
                    <w:right w:val="single" w:color="auto" w:sz="12" w:space="0"/>
                  </w:tcBorders>
                  <w:noWrap w:val="0"/>
                  <w:vAlign w:val="center"/>
                </w:tcPr>
                <w:p>
                  <w:pPr>
                    <w:spacing w:line="320" w:lineRule="exact"/>
                    <w:ind w:firstLine="420" w:firstLineChars="20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其他情况</w:t>
                  </w:r>
                </w:p>
              </w:tc>
            </w:tr>
          </w:tbl>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表7-</w:t>
            </w:r>
            <w:r>
              <w:rPr>
                <w:rFonts w:hint="eastAsia" w:ascii="Times New Roman" w:hAnsi="Times New Roman"/>
                <w:b/>
                <w:bCs/>
                <w:color w:val="000000" w:themeColor="text1"/>
                <w:szCs w:val="21"/>
                <w:lang w:val="en-US" w:eastAsia="zh-CN"/>
                <w14:textFill>
                  <w14:solidFill>
                    <w14:schemeClr w14:val="tx1"/>
                  </w14:solidFill>
                </w14:textFill>
              </w:rPr>
              <w:t>20</w:t>
            </w:r>
            <w:r>
              <w:rPr>
                <w:rFonts w:hint="eastAsia" w:ascii="Times New Roman" w:hAnsi="Times New Roman"/>
                <w:b/>
                <w:bCs/>
                <w:color w:val="000000" w:themeColor="text1"/>
                <w:szCs w:val="21"/>
                <w14:textFill>
                  <w14:solidFill>
                    <w14:schemeClr w14:val="tx1"/>
                  </w14:solidFill>
                </w14:textFill>
              </w:rPr>
              <w:t xml:space="preserve">  污染影响型评价工作等级划分表</w:t>
            </w:r>
          </w:p>
          <w:tbl>
            <w:tblPr>
              <w:tblStyle w:val="27"/>
              <w:tblW w:w="884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211"/>
              <w:gridCol w:w="737"/>
              <w:gridCol w:w="736"/>
              <w:gridCol w:w="738"/>
              <w:gridCol w:w="737"/>
              <w:gridCol w:w="736"/>
              <w:gridCol w:w="738"/>
              <w:gridCol w:w="737"/>
              <w:gridCol w:w="737"/>
              <w:gridCol w:w="73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2211" w:type="dxa"/>
                  <w:vMerge w:val="restart"/>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p>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敏感程度度</w:t>
                  </w:r>
                </w:p>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评价工作等级</w:t>
                  </w:r>
                </w:p>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占地规模</w:t>
                  </w:r>
                </w:p>
              </w:tc>
              <w:tc>
                <w:tcPr>
                  <w:tcW w:w="2211" w:type="dxa"/>
                  <w:gridSpan w:val="3"/>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Ⅰ类</w:t>
                  </w:r>
                </w:p>
              </w:tc>
              <w:tc>
                <w:tcPr>
                  <w:tcW w:w="2211" w:type="dxa"/>
                  <w:gridSpan w:val="3"/>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Ⅱ类</w:t>
                  </w:r>
                </w:p>
              </w:tc>
              <w:tc>
                <w:tcPr>
                  <w:tcW w:w="2211" w:type="dxa"/>
                  <w:gridSpan w:val="3"/>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Ⅲ类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1" w:hRule="atLeast"/>
              </w:trPr>
              <w:tc>
                <w:tcPr>
                  <w:tcW w:w="2211" w:type="dxa"/>
                  <w:vMerge w:val="continue"/>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中</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小</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中</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小</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中</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2211"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敏感</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一级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一级</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一级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2211"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较敏感</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一级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一级</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2211"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不敏感</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一级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二级</w:t>
                  </w:r>
                </w:p>
              </w:tc>
              <w:tc>
                <w:tcPr>
                  <w:tcW w:w="736"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8"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三级</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w:t>
                  </w:r>
                </w:p>
              </w:tc>
              <w:tc>
                <w:tcPr>
                  <w:tcW w:w="737" w:type="dxa"/>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844" w:type="dxa"/>
                  <w:gridSpan w:val="10"/>
                  <w:tcBorders>
                    <w:tl2br w:val="nil"/>
                    <w:tr2bl w:val="nil"/>
                  </w:tcBorders>
                  <w:vAlign w:val="center"/>
                </w:tcPr>
                <w:p>
                  <w:pPr>
                    <w:topLinePunct/>
                    <w:adjustRightInd w:val="0"/>
                    <w:snapToGrid w:val="0"/>
                    <w:spacing w:line="340" w:lineRule="exact"/>
                    <w:jc w:val="center"/>
                    <w:rPr>
                      <w:color w:val="000000" w:themeColor="text1"/>
                      <w:kern w:val="0"/>
                      <w:szCs w:val="22"/>
                      <w14:textFill>
                        <w14:solidFill>
                          <w14:schemeClr w14:val="tx1"/>
                        </w14:solidFill>
                      </w14:textFill>
                    </w:rPr>
                  </w:pPr>
                  <w:r>
                    <w:rPr>
                      <w:rFonts w:hint="eastAsia"/>
                      <w:color w:val="000000" w:themeColor="text1"/>
                      <w:kern w:val="0"/>
                      <w:szCs w:val="22"/>
                      <w14:textFill>
                        <w14:solidFill>
                          <w14:schemeClr w14:val="tx1"/>
                        </w14:solidFill>
                      </w14:textFill>
                    </w:rPr>
                    <w:t>注：“-”表示可不开展土壤环境影响评价工作。</w:t>
                  </w:r>
                </w:p>
              </w:tc>
            </w:tr>
          </w:tbl>
          <w:p>
            <w:pPr>
              <w:topLinePunct/>
              <w:spacing w:line="360" w:lineRule="auto"/>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由上表可知，本项目不需要开展环境影响评价工作。</w:t>
            </w:r>
          </w:p>
          <w:p>
            <w:pPr>
              <w:spacing w:line="500" w:lineRule="exact"/>
              <w:ind w:firstLine="480" w:firstLineChars="200"/>
              <w:rPr>
                <w:rFonts w:hint="default" w:ascii="Times New Roman" w:hAnsi="Times New Roman" w:eastAsia="宋体" w:cs="Times New Roman"/>
                <w:color w:val="auto"/>
                <w:sz w:val="24"/>
              </w:rPr>
            </w:pPr>
            <w:r>
              <w:rPr>
                <w:rFonts w:hint="eastAsia" w:cs="Times New Roman"/>
                <w:color w:val="auto"/>
                <w:sz w:val="24"/>
                <w:lang w:val="en-US" w:eastAsia="zh-CN"/>
              </w:rPr>
              <w:t>4</w:t>
            </w:r>
            <w:r>
              <w:rPr>
                <w:rFonts w:hint="default" w:ascii="Times New Roman" w:hAnsi="Times New Roman" w:eastAsia="宋体" w:cs="Times New Roman"/>
                <w:color w:val="auto"/>
                <w:sz w:val="24"/>
              </w:rPr>
              <w:t>、土壤环境影响分析</w:t>
            </w:r>
          </w:p>
          <w:p>
            <w:pPr>
              <w:spacing w:line="5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本项目固体废物主要包括办公区产生的生活垃圾、一般工业固废（铁屑及废边角料</w:t>
            </w:r>
            <w:r>
              <w:rPr>
                <w:rFonts w:hint="default" w:ascii="Times New Roman" w:hAnsi="Times New Roman" w:eastAsia="宋体" w:cs="Times New Roman"/>
                <w:color w:val="auto"/>
                <w:sz w:val="24"/>
                <w:lang w:eastAsia="zh-CN"/>
              </w:rPr>
              <w:t>等</w:t>
            </w:r>
            <w:r>
              <w:rPr>
                <w:rFonts w:hint="default" w:ascii="Times New Roman" w:hAnsi="Times New Roman" w:eastAsia="宋体" w:cs="Times New Roman"/>
                <w:color w:val="auto"/>
                <w:sz w:val="24"/>
              </w:rPr>
              <w:t>）和危险废物（</w:t>
            </w:r>
            <w:r>
              <w:rPr>
                <w:rFonts w:hint="default" w:ascii="Times New Roman" w:hAnsi="Times New Roman" w:eastAsia="宋体" w:cs="Times New Roman"/>
                <w:color w:val="auto"/>
                <w:sz w:val="24"/>
                <w:lang w:eastAsia="zh-CN"/>
              </w:rPr>
              <w:t>机加工过程会产生废机油和废乳化液</w:t>
            </w:r>
            <w:r>
              <w:rPr>
                <w:rFonts w:hint="default" w:ascii="Times New Roman" w:hAnsi="Times New Roman" w:eastAsia="宋体" w:cs="Times New Roman"/>
                <w:color w:val="auto"/>
                <w:sz w:val="24"/>
              </w:rPr>
              <w:t>），如果不进行妥善处置，会因随意堆放占用土地或产生淋溶水而对土壤造成影响。</w:t>
            </w:r>
          </w:p>
          <w:p>
            <w:pPr>
              <w:spacing w:line="500" w:lineRule="exact"/>
              <w:ind w:firstLine="480" w:firstLineChars="200"/>
              <w:rPr>
                <w:rFonts w:hint="default" w:ascii="Times New Roman" w:hAnsi="Times New Roman" w:eastAsia="宋体" w:cs="Times New Roman"/>
                <w:color w:val="auto"/>
                <w:sz w:val="24"/>
              </w:rPr>
            </w:pPr>
            <w:r>
              <w:rPr>
                <w:rFonts w:hint="eastAsia" w:cs="Times New Roman"/>
                <w:color w:val="auto"/>
                <w:sz w:val="24"/>
                <w:lang w:val="en-US" w:eastAsia="zh-CN"/>
              </w:rPr>
              <w:t>5</w:t>
            </w:r>
            <w:r>
              <w:rPr>
                <w:rFonts w:hint="default" w:ascii="Times New Roman" w:hAnsi="Times New Roman" w:eastAsia="宋体" w:cs="Times New Roman"/>
                <w:color w:val="auto"/>
                <w:sz w:val="24"/>
              </w:rPr>
              <w:t>、土壤环境保护措施</w:t>
            </w:r>
          </w:p>
          <w:p>
            <w:pPr>
              <w:spacing w:line="500" w:lineRule="exact"/>
              <w:ind w:firstLine="480" w:firstLineChars="200"/>
              <w:rPr>
                <w:rFonts w:hint="default" w:ascii="Times New Roman" w:hAnsi="Times New Roman" w:eastAsia="宋体" w:cs="Times New Roman"/>
                <w:color w:val="FF0000"/>
                <w:sz w:val="24"/>
              </w:rPr>
            </w:pPr>
            <w:r>
              <w:rPr>
                <w:rFonts w:hint="default" w:ascii="Times New Roman" w:hAnsi="Times New Roman" w:eastAsia="宋体" w:cs="Times New Roman"/>
                <w:color w:val="auto"/>
                <w:sz w:val="24"/>
              </w:rPr>
              <w:t>本项目</w:t>
            </w:r>
            <w:r>
              <w:rPr>
                <w:rFonts w:hint="eastAsia" w:cs="Times New Roman"/>
                <w:color w:val="auto"/>
                <w:sz w:val="24"/>
                <w:lang w:eastAsia="zh-CN"/>
              </w:rPr>
              <w:t>生产区</w:t>
            </w:r>
            <w:r>
              <w:rPr>
                <w:rFonts w:hint="default" w:ascii="Times New Roman" w:hAnsi="Times New Roman" w:eastAsia="宋体" w:cs="Times New Roman"/>
                <w:color w:val="auto"/>
                <w:sz w:val="24"/>
              </w:rPr>
              <w:t>生活污水直接排入</w:t>
            </w:r>
            <w:r>
              <w:rPr>
                <w:rFonts w:hint="eastAsia" w:cs="Times New Roman"/>
                <w:color w:val="auto"/>
                <w:sz w:val="24"/>
                <w:lang w:eastAsia="zh-CN"/>
              </w:rPr>
              <w:t>旱厕，</w:t>
            </w:r>
            <w:r>
              <w:rPr>
                <w:rFonts w:hint="default" w:ascii="Times New Roman" w:hAnsi="Times New Roman" w:eastAsia="宋体" w:cs="Times New Roman"/>
                <w:color w:val="auto"/>
                <w:sz w:val="24"/>
              </w:rPr>
              <w:t>不会通过废水排放而对土壤造成影响；固体废物均能得到妥善处置，不随意堆放。危废暂存间进行防渗处理，可采用天然材料或人工材料构筑防渗层，防渗层厚度应相当于渗透系数1.0×10</w:t>
            </w:r>
            <w:r>
              <w:rPr>
                <w:rFonts w:hint="default" w:ascii="Times New Roman" w:hAnsi="Times New Roman" w:eastAsia="宋体" w:cs="Times New Roman"/>
                <w:color w:val="auto"/>
                <w:sz w:val="24"/>
                <w:vertAlign w:val="superscript"/>
              </w:rPr>
              <w:t>-7</w:t>
            </w:r>
            <w:r>
              <w:rPr>
                <w:rFonts w:hint="default" w:ascii="Times New Roman" w:hAnsi="Times New Roman" w:eastAsia="宋体" w:cs="Times New Roman"/>
                <w:color w:val="auto"/>
                <w:sz w:val="24"/>
              </w:rPr>
              <w:t>cm/s和厚度1.5cm的粘土层的防渗性能。</w:t>
            </w:r>
          </w:p>
          <w:p>
            <w:pPr>
              <w:spacing w:line="360" w:lineRule="auto"/>
              <w:ind w:firstLine="482" w:firstLineChars="200"/>
              <w:jc w:val="left"/>
              <w:outlineLvl w:val="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w:t>
            </w:r>
            <w:r>
              <w:rPr>
                <w:b/>
                <w:bCs/>
                <w:color w:val="000000" w:themeColor="text1"/>
                <w:sz w:val="24"/>
                <w14:textFill>
                  <w14:solidFill>
                    <w14:schemeClr w14:val="tx1"/>
                  </w14:solidFill>
                </w14:textFill>
              </w:rPr>
              <w:t>、环境风险分析</w:t>
            </w:r>
          </w:p>
          <w:p>
            <w:pPr>
              <w:spacing w:line="360" w:lineRule="auto"/>
              <w:ind w:firstLine="480" w:firstLineChars="200"/>
              <w:rPr>
                <w:rFonts w:ascii="Times New Roman" w:hAnsi="Times New Roman"/>
                <w:sz w:val="24"/>
              </w:rPr>
            </w:pPr>
            <w:r>
              <w:rPr>
                <w:rFonts w:ascii="Times New Roman" w:hAnsi="Times New Roman"/>
                <w:sz w:val="24"/>
              </w:rPr>
              <w:t>根据《危险化学品重大危险源辨识》(GB18218-2018)，重大危险源是指长期的或临时的生产、加工、使用或储存危险物质，且危险物质的数量等于或超过临界量的单元。</w:t>
            </w:r>
          </w:p>
          <w:p>
            <w:pPr>
              <w:spacing w:line="360" w:lineRule="auto"/>
              <w:ind w:firstLine="480" w:firstLineChars="200"/>
              <w:rPr>
                <w:rFonts w:ascii="Times New Roman" w:hAnsi="Times New Roman"/>
                <w:sz w:val="24"/>
              </w:rPr>
            </w:pPr>
            <w:r>
              <w:rPr>
                <w:rFonts w:ascii="Times New Roman" w:hAnsi="Times New Roman"/>
                <w:sz w:val="24"/>
              </w:rPr>
              <w:t>危险化学品重达危险源可分为生产单元危险化学品重大危险源和储存单元危险化学品重大危险源。储存单元是指用于储存化学品的储藏或仓库组成的相对独立的区域，储罐区以罐区防火堤为界限划分为独立的单元，仓库以独立库房（独立建筑物）为界限划分为独立的单元。</w:t>
            </w:r>
          </w:p>
          <w:p>
            <w:pPr>
              <w:spacing w:line="360" w:lineRule="auto"/>
              <w:ind w:firstLine="480"/>
              <w:rPr>
                <w:rFonts w:ascii="Times New Roman" w:hAnsi="Times New Roman"/>
                <w:sz w:val="24"/>
              </w:rPr>
            </w:pPr>
            <w:r>
              <w:rPr>
                <w:rFonts w:ascii="Times New Roman" w:hAnsi="Times New Roman"/>
                <w:sz w:val="24"/>
              </w:rPr>
              <w:t>根据《建设项目环境风险评价技术导则（HJ169-2018）》，本项目危险物质数量和临界量比值（Q）见下表。</w:t>
            </w:r>
          </w:p>
          <w:p>
            <w:pPr>
              <w:adjustRightInd w:val="0"/>
              <w:jc w:val="center"/>
              <w:textAlignment w:val="baseline"/>
              <w:rPr>
                <w:rFonts w:ascii="Times New Roman" w:hAnsi="Times New Roman"/>
                <w:b/>
                <w:szCs w:val="21"/>
              </w:rPr>
            </w:pPr>
            <w:r>
              <w:rPr>
                <w:rFonts w:ascii="Times New Roman" w:hAnsi="Times New Roman"/>
                <w:b/>
                <w:szCs w:val="21"/>
              </w:rPr>
              <w:t>表7-</w:t>
            </w:r>
            <w:r>
              <w:rPr>
                <w:rFonts w:hint="eastAsia"/>
                <w:b/>
                <w:szCs w:val="21"/>
                <w:lang w:val="en-US" w:eastAsia="zh-CN"/>
              </w:rPr>
              <w:t>21</w:t>
            </w:r>
            <w:r>
              <w:rPr>
                <w:rFonts w:ascii="Times New Roman" w:hAnsi="Times New Roman"/>
                <w:b/>
                <w:szCs w:val="21"/>
              </w:rPr>
              <w:t xml:space="preserve">  危险物质数量和临界量比值表</w:t>
            </w:r>
          </w:p>
          <w:tbl>
            <w:tblPr>
              <w:tblStyle w:val="26"/>
              <w:tblW w:w="900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09"/>
              <w:gridCol w:w="1021"/>
              <w:gridCol w:w="1659"/>
              <w:gridCol w:w="1239"/>
              <w:gridCol w:w="880"/>
              <w:gridCol w:w="1730"/>
              <w:gridCol w:w="15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909"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类别</w:t>
                  </w:r>
                </w:p>
              </w:tc>
              <w:tc>
                <w:tcPr>
                  <w:tcW w:w="1021"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化学品名称</w:t>
                  </w:r>
                </w:p>
              </w:tc>
              <w:tc>
                <w:tcPr>
                  <w:tcW w:w="1659"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储存方式</w:t>
                  </w:r>
                </w:p>
              </w:tc>
              <w:tc>
                <w:tcPr>
                  <w:tcW w:w="1239"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物质存在量</w:t>
                  </w:r>
                </w:p>
              </w:tc>
              <w:tc>
                <w:tcPr>
                  <w:tcW w:w="880"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临界量</w:t>
                  </w:r>
                </w:p>
              </w:tc>
              <w:tc>
                <w:tcPr>
                  <w:tcW w:w="1730"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该种危险物质Q值</w:t>
                  </w:r>
                </w:p>
              </w:tc>
              <w:tc>
                <w:tcPr>
                  <w:tcW w:w="1563"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环境风险潜势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909"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易燃气体</w:t>
                  </w:r>
                </w:p>
              </w:tc>
              <w:tc>
                <w:tcPr>
                  <w:tcW w:w="1021"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天然气</w:t>
                  </w:r>
                </w:p>
              </w:tc>
              <w:tc>
                <w:tcPr>
                  <w:tcW w:w="1659"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不储存，管道天然气</w:t>
                  </w:r>
                </w:p>
              </w:tc>
              <w:tc>
                <w:tcPr>
                  <w:tcW w:w="1239" w:type="dxa"/>
                  <w:shd w:val="clear" w:color="auto" w:fill="FFFFFF"/>
                  <w:noWrap w:val="0"/>
                  <w:vAlign w:val="center"/>
                </w:tcPr>
                <w:p>
                  <w:pPr>
                    <w:autoSpaceDE w:val="0"/>
                    <w:autoSpaceDN w:val="0"/>
                    <w:adjustRightInd w:val="0"/>
                    <w:snapToGrid w:val="0"/>
                    <w:spacing w:line="360" w:lineRule="exact"/>
                    <w:jc w:val="center"/>
                    <w:rPr>
                      <w:rFonts w:ascii="Times New Roman" w:hAnsi="Times New Roman" w:eastAsia="方正姚体"/>
                      <w:szCs w:val="21"/>
                    </w:rPr>
                  </w:pPr>
                  <w:r>
                    <w:rPr>
                      <w:rFonts w:ascii="Times New Roman" w:hAnsi="Times New Roman" w:eastAsia="方正姚体"/>
                      <w:szCs w:val="21"/>
                    </w:rPr>
                    <w:t>1.0kg</w:t>
                  </w:r>
                </w:p>
              </w:tc>
              <w:tc>
                <w:tcPr>
                  <w:tcW w:w="880" w:type="dxa"/>
                  <w:shd w:val="clear" w:color="auto" w:fill="FFFFFF"/>
                  <w:noWrap w:val="0"/>
                  <w:vAlign w:val="center"/>
                </w:tcPr>
                <w:p>
                  <w:pPr>
                    <w:autoSpaceDE w:val="0"/>
                    <w:autoSpaceDN w:val="0"/>
                    <w:adjustRightInd w:val="0"/>
                    <w:snapToGrid w:val="0"/>
                    <w:spacing w:line="360" w:lineRule="exact"/>
                    <w:jc w:val="center"/>
                    <w:rPr>
                      <w:rFonts w:ascii="Times New Roman" w:hAnsi="Times New Roman" w:eastAsia="方正姚体"/>
                      <w:szCs w:val="21"/>
                    </w:rPr>
                  </w:pPr>
                  <w:r>
                    <w:rPr>
                      <w:rFonts w:ascii="Times New Roman" w:hAnsi="Times New Roman" w:eastAsia="方正姚体"/>
                      <w:szCs w:val="21"/>
                    </w:rPr>
                    <w:t>10t</w:t>
                  </w:r>
                </w:p>
              </w:tc>
              <w:tc>
                <w:tcPr>
                  <w:tcW w:w="1730"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0.0001</w:t>
                  </w:r>
                </w:p>
              </w:tc>
              <w:tc>
                <w:tcPr>
                  <w:tcW w:w="1563" w:type="dxa"/>
                  <w:shd w:val="clear" w:color="auto" w:fill="FFFFFF"/>
                  <w:noWrap w:val="0"/>
                  <w:vAlign w:val="center"/>
                </w:tcPr>
                <w:p>
                  <w:pPr>
                    <w:autoSpaceDE w:val="0"/>
                    <w:autoSpaceDN w:val="0"/>
                    <w:adjustRightInd w:val="0"/>
                    <w:snapToGrid w:val="0"/>
                    <w:spacing w:line="360" w:lineRule="exact"/>
                    <w:jc w:val="center"/>
                    <w:rPr>
                      <w:rFonts w:ascii="Times New Roman" w:hAnsi="Times New Roman"/>
                      <w:szCs w:val="21"/>
                    </w:rPr>
                  </w:pPr>
                  <w:r>
                    <w:rPr>
                      <w:rFonts w:ascii="Times New Roman" w:hAnsi="Times New Roman"/>
                      <w:szCs w:val="21"/>
                    </w:rPr>
                    <w:t>Ⅰ</w:t>
                  </w:r>
                </w:p>
              </w:tc>
            </w:tr>
          </w:tbl>
          <w:p>
            <w:pPr>
              <w:spacing w:line="360" w:lineRule="auto"/>
              <w:ind w:firstLine="480" w:firstLineChars="200"/>
              <w:rPr>
                <w:rFonts w:ascii="Times New Roman" w:hAnsi="Times New Roman"/>
                <w:sz w:val="24"/>
              </w:rPr>
            </w:pPr>
            <w:r>
              <w:rPr>
                <w:rFonts w:ascii="Times New Roman" w:hAnsi="Times New Roman"/>
                <w:sz w:val="24"/>
              </w:rPr>
              <w:t>则Q=0.0001＜1，本项目环境风险潜势为1级，只进行简单分析。</w:t>
            </w:r>
          </w:p>
          <w:p>
            <w:pPr>
              <w:spacing w:line="360" w:lineRule="auto"/>
              <w:ind w:firstLine="480"/>
              <w:rPr>
                <w:rFonts w:ascii="Times New Roman" w:hAnsi="Times New Roman"/>
                <w:sz w:val="24"/>
              </w:rPr>
            </w:pPr>
            <w:r>
              <w:rPr>
                <w:rFonts w:ascii="Times New Roman" w:hAnsi="Times New Roman"/>
                <w:sz w:val="24"/>
              </w:rPr>
              <w:t>项目在厂区内配备天然气调压柜，外部输气管网天然气经调压柜调至低压后，经厂内支管网送至天然气加热炉，两个阀门间存在量远小于10t，即本次技改项目不属于重大危险源。</w:t>
            </w:r>
          </w:p>
          <w:p>
            <w:pPr>
              <w:spacing w:line="360" w:lineRule="auto"/>
              <w:ind w:firstLine="480"/>
              <w:rPr>
                <w:rFonts w:ascii="Times New Roman" w:hAnsi="Times New Roman"/>
                <w:sz w:val="24"/>
              </w:rPr>
            </w:pPr>
            <w:r>
              <w:rPr>
                <w:rFonts w:ascii="Times New Roman" w:hAnsi="Times New Roman"/>
                <w:sz w:val="24"/>
              </w:rPr>
              <w:t>该项目在日常运行过程中应加强安全防范意识，保障生产设施稳定运行，定期对天然气输送管道和阀门以及储油箱周边安全环境进行巡检，建立健全安全生产和环境管理制度，防止跑冒滴漏等现象，同时杜绝火源，防止火灾。</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三本账</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计算</w:t>
            </w:r>
          </w:p>
          <w:p>
            <w:pPr>
              <w:spacing w:line="360" w:lineRule="auto"/>
              <w:ind w:firstLine="617" w:firstLineChars="245"/>
              <w:rPr>
                <w:color w:val="000000" w:themeColor="text1"/>
                <w:spacing w:val="6"/>
                <w:sz w:val="24"/>
                <w14:textFill>
                  <w14:solidFill>
                    <w14:schemeClr w14:val="tx1"/>
                  </w14:solidFill>
                </w14:textFill>
              </w:rPr>
            </w:pPr>
            <w:r>
              <w:rPr>
                <w:color w:val="000000" w:themeColor="text1"/>
                <w:spacing w:val="6"/>
                <w:sz w:val="24"/>
                <w14:textFill>
                  <w14:solidFill>
                    <w14:schemeClr w14:val="tx1"/>
                  </w14:solidFill>
                </w14:textFill>
              </w:rPr>
              <w:t>本次技术改造完成后，工程主要污染物变化情况见表</w:t>
            </w:r>
            <w:r>
              <w:rPr>
                <w:rFonts w:hint="eastAsia"/>
                <w:color w:val="000000" w:themeColor="text1"/>
                <w:spacing w:val="6"/>
                <w:sz w:val="24"/>
                <w14:textFill>
                  <w14:solidFill>
                    <w14:schemeClr w14:val="tx1"/>
                  </w14:solidFill>
                </w14:textFill>
              </w:rPr>
              <w:t>7-</w:t>
            </w:r>
            <w:r>
              <w:rPr>
                <w:rFonts w:hint="eastAsia"/>
                <w:color w:val="000000" w:themeColor="text1"/>
                <w:spacing w:val="6"/>
                <w:sz w:val="24"/>
                <w:lang w:val="en-US" w:eastAsia="zh-CN"/>
                <w14:textFill>
                  <w14:solidFill>
                    <w14:schemeClr w14:val="tx1"/>
                  </w14:solidFill>
                </w14:textFill>
              </w:rPr>
              <w:t>22</w:t>
            </w:r>
            <w:r>
              <w:rPr>
                <w:color w:val="000000" w:themeColor="text1"/>
                <w:spacing w:val="6"/>
                <w:sz w:val="24"/>
                <w14:textFill>
                  <w14:solidFill>
                    <w14:schemeClr w14:val="tx1"/>
                  </w14:solidFill>
                </w14:textFill>
              </w:rPr>
              <w:t>。</w:t>
            </w:r>
          </w:p>
          <w:p>
            <w:pPr>
              <w:pStyle w:val="9"/>
              <w:spacing w:line="360" w:lineRule="auto"/>
              <w:jc w:val="center"/>
              <w:rPr>
                <w:rFonts w:ascii="Times New Roman" w:hAnsi="Times New Roman"/>
                <w:b/>
                <w:bCs/>
                <w:szCs w:val="21"/>
              </w:rPr>
            </w:pPr>
            <w:r>
              <w:rPr>
                <w:rFonts w:hint="eastAsia" w:ascii="Times New Roman" w:hAnsi="Times New Roman"/>
                <w:b/>
                <w:bCs/>
                <w:szCs w:val="21"/>
              </w:rPr>
              <w:t>表7-</w:t>
            </w:r>
            <w:r>
              <w:rPr>
                <w:rFonts w:hint="eastAsia" w:ascii="Times New Roman" w:hAnsi="Times New Roman"/>
                <w:b/>
                <w:bCs/>
                <w:szCs w:val="21"/>
                <w:lang w:val="en-US" w:eastAsia="zh-CN"/>
              </w:rPr>
              <w:t>22</w:t>
            </w:r>
            <w:r>
              <w:rPr>
                <w:rFonts w:hint="eastAsia" w:ascii="Times New Roman" w:hAnsi="Times New Roman"/>
                <w:b/>
                <w:bCs/>
                <w:szCs w:val="21"/>
              </w:rPr>
              <w:t xml:space="preserve">  工程污染物排放“三本帐”分析 单位：t/a</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fixed"/>
              <w:tblCellMar>
                <w:top w:w="0" w:type="dxa"/>
                <w:left w:w="108" w:type="dxa"/>
                <w:bottom w:w="0" w:type="dxa"/>
                <w:right w:w="108" w:type="dxa"/>
              </w:tblCellMar>
            </w:tblPr>
            <w:tblGrid>
              <w:gridCol w:w="1043"/>
              <w:gridCol w:w="2872"/>
              <w:gridCol w:w="1344"/>
              <w:gridCol w:w="1691"/>
              <w:gridCol w:w="1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序号</w:t>
                  </w:r>
                </w:p>
              </w:tc>
              <w:tc>
                <w:tcPr>
                  <w:tcW w:w="2872" w:type="dxa"/>
                  <w:tcBorders>
                    <w:tl2br w:val="nil"/>
                    <w:tr2bl w:val="nil"/>
                  </w:tcBorders>
                  <w:shd w:val="clear" w:color="auto" w:fill="auto"/>
                  <w:vAlign w:val="center"/>
                </w:tcPr>
                <w:p>
                  <w:pPr>
                    <w:spacing w:line="340" w:lineRule="exact"/>
                    <w:jc w:val="center"/>
                    <w:rPr>
                      <w:bCs/>
                      <w:szCs w:val="21"/>
                    </w:rPr>
                  </w:pPr>
                  <w:r>
                    <w:rPr>
                      <w:bCs/>
                      <w:szCs w:val="21"/>
                    </w:rPr>
                    <w:t>污染物</w:t>
                  </w:r>
                </w:p>
              </w:tc>
              <w:tc>
                <w:tcPr>
                  <w:tcW w:w="1344" w:type="dxa"/>
                  <w:tcBorders>
                    <w:tl2br w:val="nil"/>
                    <w:tr2bl w:val="nil"/>
                  </w:tcBorders>
                  <w:shd w:val="clear" w:color="auto" w:fill="auto"/>
                  <w:vAlign w:val="center"/>
                </w:tcPr>
                <w:p>
                  <w:pPr>
                    <w:spacing w:line="340" w:lineRule="exact"/>
                    <w:jc w:val="center"/>
                    <w:rPr>
                      <w:bCs/>
                      <w:szCs w:val="21"/>
                    </w:rPr>
                  </w:pPr>
                  <w:r>
                    <w:rPr>
                      <w:bCs/>
                      <w:szCs w:val="21"/>
                    </w:rPr>
                    <w:t>烟尘</w:t>
                  </w:r>
                </w:p>
              </w:tc>
              <w:tc>
                <w:tcPr>
                  <w:tcW w:w="1691" w:type="dxa"/>
                  <w:tcBorders>
                    <w:tl2br w:val="nil"/>
                    <w:tr2bl w:val="nil"/>
                  </w:tcBorders>
                  <w:shd w:val="clear" w:color="auto" w:fill="auto"/>
                  <w:vAlign w:val="center"/>
                </w:tcPr>
                <w:p>
                  <w:pPr>
                    <w:spacing w:line="340" w:lineRule="exact"/>
                    <w:jc w:val="center"/>
                    <w:rPr>
                      <w:bCs/>
                      <w:szCs w:val="21"/>
                    </w:rPr>
                  </w:pPr>
                  <w:r>
                    <w:rPr>
                      <w:bCs/>
                      <w:szCs w:val="21"/>
                    </w:rPr>
                    <w:t>SO</w:t>
                  </w:r>
                  <w:r>
                    <w:rPr>
                      <w:bCs/>
                      <w:szCs w:val="21"/>
                      <w:vertAlign w:val="subscript"/>
                    </w:rPr>
                    <w:t>2</w:t>
                  </w:r>
                </w:p>
              </w:tc>
              <w:tc>
                <w:tcPr>
                  <w:tcW w:w="1875" w:type="dxa"/>
                  <w:tcBorders>
                    <w:tl2br w:val="nil"/>
                    <w:tr2bl w:val="nil"/>
                  </w:tcBorders>
                  <w:shd w:val="clear" w:color="auto" w:fill="auto"/>
                  <w:vAlign w:val="center"/>
                </w:tcPr>
                <w:p>
                  <w:pPr>
                    <w:spacing w:line="340" w:lineRule="exact"/>
                    <w:jc w:val="center"/>
                    <w:rPr>
                      <w:bCs/>
                      <w:szCs w:val="21"/>
                    </w:rPr>
                  </w:pPr>
                  <w:r>
                    <w:rPr>
                      <w:bCs/>
                      <w:szCs w:val="21"/>
                    </w:rPr>
                    <w:t>NO</w:t>
                  </w:r>
                  <w:r>
                    <w:rPr>
                      <w:bCs/>
                      <w:szCs w:val="21"/>
                      <w:vertAlign w:val="subscript"/>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1</w:t>
                  </w:r>
                </w:p>
              </w:tc>
              <w:tc>
                <w:tcPr>
                  <w:tcW w:w="2872" w:type="dxa"/>
                  <w:tcBorders>
                    <w:tl2br w:val="nil"/>
                    <w:tr2bl w:val="nil"/>
                  </w:tcBorders>
                  <w:shd w:val="clear" w:color="auto" w:fill="auto"/>
                  <w:vAlign w:val="center"/>
                </w:tcPr>
                <w:p>
                  <w:pPr>
                    <w:spacing w:line="340" w:lineRule="exact"/>
                    <w:jc w:val="center"/>
                    <w:rPr>
                      <w:bCs/>
                      <w:szCs w:val="21"/>
                    </w:rPr>
                  </w:pPr>
                  <w:r>
                    <w:rPr>
                      <w:bCs/>
                      <w:szCs w:val="21"/>
                    </w:rPr>
                    <w:t>现有工程排放量</w:t>
                  </w:r>
                  <w:r>
                    <w:rPr>
                      <w:rFonts w:hint="eastAsia"/>
                      <w:bCs/>
                      <w:szCs w:val="21"/>
                    </w:rPr>
                    <w:t>①</w:t>
                  </w:r>
                </w:p>
              </w:tc>
              <w:tc>
                <w:tcPr>
                  <w:tcW w:w="1344"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1.33</w:t>
                  </w:r>
                </w:p>
              </w:tc>
              <w:tc>
                <w:tcPr>
                  <w:tcW w:w="1691"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4.93</w:t>
                  </w:r>
                </w:p>
              </w:tc>
              <w:tc>
                <w:tcPr>
                  <w:tcW w:w="1875"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2</w:t>
                  </w:r>
                </w:p>
              </w:tc>
              <w:tc>
                <w:tcPr>
                  <w:tcW w:w="2872" w:type="dxa"/>
                  <w:tcBorders>
                    <w:tl2br w:val="nil"/>
                    <w:tr2bl w:val="nil"/>
                  </w:tcBorders>
                  <w:shd w:val="clear" w:color="auto" w:fill="auto"/>
                  <w:vAlign w:val="center"/>
                </w:tcPr>
                <w:p>
                  <w:pPr>
                    <w:spacing w:line="340" w:lineRule="exact"/>
                    <w:jc w:val="center"/>
                    <w:rPr>
                      <w:bCs/>
                      <w:szCs w:val="21"/>
                    </w:rPr>
                  </w:pPr>
                  <w:r>
                    <w:rPr>
                      <w:bCs/>
                      <w:szCs w:val="21"/>
                    </w:rPr>
                    <w:t>本次工程</w:t>
                  </w:r>
                  <w:r>
                    <w:rPr>
                      <w:rFonts w:hint="eastAsia"/>
                      <w:bCs/>
                      <w:szCs w:val="21"/>
                    </w:rPr>
                    <w:t>产生</w:t>
                  </w:r>
                  <w:r>
                    <w:rPr>
                      <w:bCs/>
                      <w:szCs w:val="21"/>
                    </w:rPr>
                    <w:t>量</w:t>
                  </w:r>
                  <w:r>
                    <w:rPr>
                      <w:rFonts w:hint="eastAsia"/>
                      <w:bCs/>
                      <w:szCs w:val="21"/>
                    </w:rPr>
                    <w:t>②</w:t>
                  </w:r>
                </w:p>
              </w:tc>
              <w:tc>
                <w:tcPr>
                  <w:tcW w:w="1344"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rPr>
                    <w:t>0.</w:t>
                  </w:r>
                  <w:r>
                    <w:rPr>
                      <w:rFonts w:hint="eastAsia"/>
                      <w:bCs/>
                      <w:color w:val="auto"/>
                      <w:szCs w:val="21"/>
                      <w:lang w:val="en-US" w:eastAsia="zh-CN"/>
                    </w:rPr>
                    <w:t>107</w:t>
                  </w:r>
                </w:p>
              </w:tc>
              <w:tc>
                <w:tcPr>
                  <w:tcW w:w="1691"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rPr>
                    <w:t>0.0</w:t>
                  </w:r>
                  <w:r>
                    <w:rPr>
                      <w:rFonts w:hint="eastAsia"/>
                      <w:bCs/>
                      <w:color w:val="auto"/>
                      <w:szCs w:val="21"/>
                      <w:lang w:val="en-US" w:eastAsia="zh-CN"/>
                    </w:rPr>
                    <w:t>12</w:t>
                  </w:r>
                </w:p>
              </w:tc>
              <w:tc>
                <w:tcPr>
                  <w:tcW w:w="1875"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8.575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3</w:t>
                  </w:r>
                </w:p>
              </w:tc>
              <w:tc>
                <w:tcPr>
                  <w:tcW w:w="2872" w:type="dxa"/>
                  <w:tcBorders>
                    <w:tl2br w:val="nil"/>
                    <w:tr2bl w:val="nil"/>
                  </w:tcBorders>
                  <w:shd w:val="clear" w:color="auto" w:fill="auto"/>
                  <w:vAlign w:val="center"/>
                </w:tcPr>
                <w:p>
                  <w:pPr>
                    <w:spacing w:line="340" w:lineRule="exact"/>
                    <w:jc w:val="center"/>
                    <w:rPr>
                      <w:bCs/>
                      <w:szCs w:val="21"/>
                    </w:rPr>
                  </w:pPr>
                  <w:r>
                    <w:rPr>
                      <w:bCs/>
                      <w:szCs w:val="21"/>
                    </w:rPr>
                    <w:t>本次工程处理后消减量</w:t>
                  </w:r>
                  <w:r>
                    <w:rPr>
                      <w:rFonts w:hint="eastAsia"/>
                      <w:bCs/>
                      <w:szCs w:val="21"/>
                    </w:rPr>
                    <w:t>③</w:t>
                  </w:r>
                </w:p>
              </w:tc>
              <w:tc>
                <w:tcPr>
                  <w:tcW w:w="1344" w:type="dxa"/>
                  <w:tcBorders>
                    <w:tl2br w:val="nil"/>
                    <w:tr2bl w:val="nil"/>
                  </w:tcBorders>
                  <w:shd w:val="clear" w:color="auto" w:fill="auto"/>
                  <w:vAlign w:val="center"/>
                </w:tcPr>
                <w:p>
                  <w:pPr>
                    <w:spacing w:line="340" w:lineRule="exact"/>
                    <w:jc w:val="center"/>
                    <w:rPr>
                      <w:bCs/>
                      <w:color w:val="auto"/>
                      <w:szCs w:val="21"/>
                    </w:rPr>
                  </w:pPr>
                  <w:r>
                    <w:rPr>
                      <w:bCs/>
                      <w:color w:val="auto"/>
                      <w:szCs w:val="21"/>
                    </w:rPr>
                    <w:t>0</w:t>
                  </w:r>
                </w:p>
              </w:tc>
              <w:tc>
                <w:tcPr>
                  <w:tcW w:w="1691" w:type="dxa"/>
                  <w:tcBorders>
                    <w:tl2br w:val="nil"/>
                    <w:tr2bl w:val="nil"/>
                  </w:tcBorders>
                  <w:shd w:val="clear" w:color="auto" w:fill="auto"/>
                  <w:vAlign w:val="center"/>
                </w:tcPr>
                <w:p>
                  <w:pPr>
                    <w:spacing w:line="340" w:lineRule="exact"/>
                    <w:jc w:val="center"/>
                    <w:rPr>
                      <w:bCs/>
                      <w:color w:val="auto"/>
                      <w:szCs w:val="21"/>
                    </w:rPr>
                  </w:pPr>
                  <w:r>
                    <w:rPr>
                      <w:bCs/>
                      <w:color w:val="auto"/>
                      <w:szCs w:val="21"/>
                    </w:rPr>
                    <w:t>0</w:t>
                  </w:r>
                </w:p>
              </w:tc>
              <w:tc>
                <w:tcPr>
                  <w:tcW w:w="1875"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7.889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4</w:t>
                  </w:r>
                </w:p>
              </w:tc>
              <w:tc>
                <w:tcPr>
                  <w:tcW w:w="2872" w:type="dxa"/>
                  <w:tcBorders>
                    <w:tl2br w:val="nil"/>
                    <w:tr2bl w:val="nil"/>
                  </w:tcBorders>
                  <w:shd w:val="clear" w:color="auto" w:fill="auto"/>
                  <w:vAlign w:val="center"/>
                </w:tcPr>
                <w:p>
                  <w:pPr>
                    <w:spacing w:line="340" w:lineRule="exact"/>
                    <w:jc w:val="center"/>
                    <w:rPr>
                      <w:bCs/>
                      <w:szCs w:val="21"/>
                    </w:rPr>
                  </w:pPr>
                  <w:r>
                    <w:rPr>
                      <w:bCs/>
                      <w:szCs w:val="21"/>
                    </w:rPr>
                    <w:t>本次工程排放量</w:t>
                  </w:r>
                  <w:r>
                    <w:rPr>
                      <w:rFonts w:hint="eastAsia"/>
                      <w:bCs/>
                      <w:szCs w:val="21"/>
                    </w:rPr>
                    <w:t>④</w:t>
                  </w:r>
                  <w:r>
                    <w:rPr>
                      <w:bCs/>
                      <w:szCs w:val="21"/>
                    </w:rPr>
                    <w:t>=</w:t>
                  </w:r>
                  <w:r>
                    <w:rPr>
                      <w:rFonts w:hint="eastAsia"/>
                      <w:bCs/>
                      <w:szCs w:val="21"/>
                    </w:rPr>
                    <w:t>②</w:t>
                  </w:r>
                  <w:r>
                    <w:rPr>
                      <w:bCs/>
                      <w:szCs w:val="21"/>
                    </w:rPr>
                    <w:t>-</w:t>
                  </w:r>
                  <w:r>
                    <w:rPr>
                      <w:rFonts w:hint="eastAsia"/>
                      <w:bCs/>
                      <w:szCs w:val="21"/>
                    </w:rPr>
                    <w:t>③</w:t>
                  </w:r>
                </w:p>
              </w:tc>
              <w:tc>
                <w:tcPr>
                  <w:tcW w:w="1344"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rPr>
                    <w:t>0.</w:t>
                  </w:r>
                  <w:r>
                    <w:rPr>
                      <w:rFonts w:hint="eastAsia"/>
                      <w:bCs/>
                      <w:color w:val="auto"/>
                      <w:szCs w:val="21"/>
                      <w:lang w:val="en-US" w:eastAsia="zh-CN"/>
                    </w:rPr>
                    <w:t>107</w:t>
                  </w:r>
                </w:p>
              </w:tc>
              <w:tc>
                <w:tcPr>
                  <w:tcW w:w="1691"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rPr>
                    <w:t>0.0</w:t>
                  </w:r>
                  <w:r>
                    <w:rPr>
                      <w:rFonts w:hint="eastAsia"/>
                      <w:bCs/>
                      <w:color w:val="auto"/>
                      <w:szCs w:val="21"/>
                      <w:lang w:val="en-US" w:eastAsia="zh-CN"/>
                    </w:rPr>
                    <w:t>12</w:t>
                  </w:r>
                </w:p>
              </w:tc>
              <w:tc>
                <w:tcPr>
                  <w:tcW w:w="1875"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0.686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5</w:t>
                  </w:r>
                </w:p>
              </w:tc>
              <w:tc>
                <w:tcPr>
                  <w:tcW w:w="2872" w:type="dxa"/>
                  <w:tcBorders>
                    <w:tl2br w:val="nil"/>
                    <w:tr2bl w:val="nil"/>
                  </w:tcBorders>
                  <w:shd w:val="clear" w:color="auto" w:fill="auto"/>
                  <w:vAlign w:val="center"/>
                </w:tcPr>
                <w:p>
                  <w:pPr>
                    <w:spacing w:line="340" w:lineRule="exact"/>
                    <w:jc w:val="center"/>
                    <w:rPr>
                      <w:bCs/>
                      <w:szCs w:val="21"/>
                    </w:rPr>
                  </w:pPr>
                  <w:r>
                    <w:rPr>
                      <w:rFonts w:hint="eastAsia"/>
                      <w:bCs/>
                      <w:szCs w:val="21"/>
                    </w:rPr>
                    <w:t>“</w:t>
                  </w:r>
                  <w:r>
                    <w:rPr>
                      <w:bCs/>
                      <w:szCs w:val="21"/>
                    </w:rPr>
                    <w:t>以新带老</w:t>
                  </w:r>
                  <w:r>
                    <w:rPr>
                      <w:rFonts w:hint="eastAsia"/>
                      <w:bCs/>
                      <w:szCs w:val="21"/>
                    </w:rPr>
                    <w:t>”</w:t>
                  </w:r>
                  <w:r>
                    <w:rPr>
                      <w:bCs/>
                      <w:szCs w:val="21"/>
                    </w:rPr>
                    <w:t xml:space="preserve"> 消减量</w:t>
                  </w:r>
                  <w:r>
                    <w:rPr>
                      <w:rFonts w:hint="eastAsia"/>
                      <w:bCs/>
                      <w:szCs w:val="21"/>
                    </w:rPr>
                    <w:t>⑤</w:t>
                  </w:r>
                </w:p>
              </w:tc>
              <w:tc>
                <w:tcPr>
                  <w:tcW w:w="1344" w:type="dxa"/>
                  <w:tcBorders>
                    <w:tl2br w:val="nil"/>
                    <w:tr2bl w:val="nil"/>
                  </w:tcBorders>
                  <w:shd w:val="clear" w:color="auto" w:fill="auto"/>
                  <w:vAlign w:val="center"/>
                </w:tcPr>
                <w:p>
                  <w:pPr>
                    <w:spacing w:line="340" w:lineRule="exact"/>
                    <w:jc w:val="center"/>
                    <w:rPr>
                      <w:bCs/>
                      <w:color w:val="auto"/>
                      <w:szCs w:val="21"/>
                    </w:rPr>
                  </w:pPr>
                  <w:r>
                    <w:rPr>
                      <w:rFonts w:hint="eastAsia"/>
                      <w:bCs/>
                      <w:color w:val="auto"/>
                      <w:szCs w:val="21"/>
                      <w:lang w:val="en-US" w:eastAsia="zh-CN"/>
                    </w:rPr>
                    <w:t>1.33</w:t>
                  </w:r>
                </w:p>
              </w:tc>
              <w:tc>
                <w:tcPr>
                  <w:tcW w:w="1691" w:type="dxa"/>
                  <w:tcBorders>
                    <w:tl2br w:val="nil"/>
                    <w:tr2bl w:val="nil"/>
                  </w:tcBorders>
                  <w:shd w:val="clear" w:color="auto" w:fill="auto"/>
                  <w:vAlign w:val="center"/>
                </w:tcPr>
                <w:p>
                  <w:pPr>
                    <w:spacing w:line="340" w:lineRule="exact"/>
                    <w:jc w:val="center"/>
                    <w:rPr>
                      <w:bCs/>
                      <w:color w:val="auto"/>
                      <w:szCs w:val="21"/>
                    </w:rPr>
                  </w:pPr>
                  <w:r>
                    <w:rPr>
                      <w:rFonts w:hint="eastAsia"/>
                      <w:bCs/>
                      <w:color w:val="auto"/>
                      <w:szCs w:val="21"/>
                      <w:lang w:val="en-US" w:eastAsia="zh-CN"/>
                    </w:rPr>
                    <w:t>4.93</w:t>
                  </w:r>
                </w:p>
              </w:tc>
              <w:tc>
                <w:tcPr>
                  <w:tcW w:w="1875" w:type="dxa"/>
                  <w:tcBorders>
                    <w:tl2br w:val="nil"/>
                    <w:tr2bl w:val="nil"/>
                  </w:tcBorders>
                  <w:shd w:val="clear" w:color="auto" w:fill="auto"/>
                  <w:vAlign w:val="center"/>
                </w:tcPr>
                <w:p>
                  <w:pPr>
                    <w:spacing w:line="340" w:lineRule="exact"/>
                    <w:jc w:val="center"/>
                    <w:rPr>
                      <w:bCs/>
                      <w:color w:val="auto"/>
                      <w:szCs w:val="21"/>
                    </w:rPr>
                  </w:pPr>
                  <w:r>
                    <w:rPr>
                      <w:rFonts w:hint="eastAsia"/>
                      <w:bCs/>
                      <w:color w:val="auto"/>
                      <w:szCs w:val="21"/>
                      <w:lang w:val="en-US" w:eastAsia="zh-CN"/>
                    </w:rPr>
                    <w:t>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6</w:t>
                  </w:r>
                </w:p>
              </w:tc>
              <w:tc>
                <w:tcPr>
                  <w:tcW w:w="2872" w:type="dxa"/>
                  <w:tcBorders>
                    <w:tl2br w:val="nil"/>
                    <w:tr2bl w:val="nil"/>
                  </w:tcBorders>
                  <w:shd w:val="clear" w:color="auto" w:fill="auto"/>
                  <w:vAlign w:val="center"/>
                </w:tcPr>
                <w:p>
                  <w:pPr>
                    <w:spacing w:line="340" w:lineRule="exact"/>
                    <w:jc w:val="center"/>
                    <w:rPr>
                      <w:bCs/>
                      <w:szCs w:val="21"/>
                    </w:rPr>
                  </w:pPr>
                  <w:r>
                    <w:rPr>
                      <w:bCs/>
                      <w:szCs w:val="21"/>
                    </w:rPr>
                    <w:t>最终排放量</w:t>
                  </w:r>
                  <w:r>
                    <w:rPr>
                      <w:rFonts w:hint="eastAsia"/>
                      <w:bCs/>
                      <w:szCs w:val="21"/>
                    </w:rPr>
                    <w:t>⑥</w:t>
                  </w:r>
                  <w:r>
                    <w:rPr>
                      <w:bCs/>
                      <w:szCs w:val="21"/>
                    </w:rPr>
                    <w:t>=</w:t>
                  </w:r>
                  <w:r>
                    <w:rPr>
                      <w:rFonts w:hint="eastAsia"/>
                      <w:bCs/>
                      <w:szCs w:val="21"/>
                    </w:rPr>
                    <w:t>①</w:t>
                  </w:r>
                  <w:r>
                    <w:rPr>
                      <w:bCs/>
                      <w:szCs w:val="21"/>
                    </w:rPr>
                    <w:t>+</w:t>
                  </w:r>
                  <w:r>
                    <w:rPr>
                      <w:rFonts w:hint="eastAsia"/>
                      <w:bCs/>
                      <w:szCs w:val="21"/>
                    </w:rPr>
                    <w:t>④</w:t>
                  </w:r>
                  <w:r>
                    <w:rPr>
                      <w:bCs/>
                      <w:szCs w:val="21"/>
                    </w:rPr>
                    <w:t>-</w:t>
                  </w:r>
                  <w:r>
                    <w:rPr>
                      <w:rFonts w:hint="eastAsia"/>
                      <w:bCs/>
                      <w:szCs w:val="21"/>
                    </w:rPr>
                    <w:t>⑤</w:t>
                  </w:r>
                </w:p>
              </w:tc>
              <w:tc>
                <w:tcPr>
                  <w:tcW w:w="1344" w:type="dxa"/>
                  <w:tcBorders>
                    <w:tl2br w:val="nil"/>
                    <w:tr2bl w:val="nil"/>
                  </w:tcBorders>
                  <w:shd w:val="clear" w:color="auto" w:fill="auto"/>
                  <w:vAlign w:val="center"/>
                </w:tcPr>
                <w:p>
                  <w:pPr>
                    <w:spacing w:line="340" w:lineRule="exact"/>
                    <w:jc w:val="center"/>
                    <w:rPr>
                      <w:bCs/>
                      <w:szCs w:val="21"/>
                    </w:rPr>
                  </w:pPr>
                  <w:r>
                    <w:rPr>
                      <w:rFonts w:hint="eastAsia"/>
                      <w:bCs/>
                      <w:szCs w:val="21"/>
                    </w:rPr>
                    <w:t>0.</w:t>
                  </w:r>
                  <w:r>
                    <w:rPr>
                      <w:rFonts w:hint="eastAsia"/>
                      <w:bCs/>
                      <w:szCs w:val="21"/>
                      <w:lang w:val="en-US" w:eastAsia="zh-CN"/>
                    </w:rPr>
                    <w:t>107</w:t>
                  </w:r>
                </w:p>
              </w:tc>
              <w:tc>
                <w:tcPr>
                  <w:tcW w:w="1691" w:type="dxa"/>
                  <w:tcBorders>
                    <w:tl2br w:val="nil"/>
                    <w:tr2bl w:val="nil"/>
                  </w:tcBorders>
                  <w:shd w:val="clear" w:color="auto" w:fill="auto"/>
                  <w:vAlign w:val="center"/>
                </w:tcPr>
                <w:p>
                  <w:pPr>
                    <w:spacing w:line="340" w:lineRule="exact"/>
                    <w:jc w:val="center"/>
                    <w:rPr>
                      <w:bCs/>
                      <w:szCs w:val="21"/>
                    </w:rPr>
                  </w:pPr>
                  <w:r>
                    <w:rPr>
                      <w:rFonts w:hint="eastAsia"/>
                      <w:bCs/>
                      <w:szCs w:val="21"/>
                    </w:rPr>
                    <w:t>0.0</w:t>
                  </w:r>
                  <w:r>
                    <w:rPr>
                      <w:rFonts w:hint="eastAsia"/>
                      <w:bCs/>
                      <w:szCs w:val="21"/>
                      <w:lang w:val="en-US" w:eastAsia="zh-CN"/>
                    </w:rPr>
                    <w:t>12</w:t>
                  </w:r>
                </w:p>
              </w:tc>
              <w:tc>
                <w:tcPr>
                  <w:tcW w:w="1875" w:type="dxa"/>
                  <w:tcBorders>
                    <w:tl2br w:val="nil"/>
                    <w:tr2bl w:val="nil"/>
                  </w:tcBorders>
                  <w:shd w:val="clear" w:color="auto" w:fill="auto"/>
                  <w:vAlign w:val="center"/>
                </w:tcPr>
                <w:p>
                  <w:pPr>
                    <w:spacing w:line="340" w:lineRule="exact"/>
                    <w:jc w:val="center"/>
                    <w:rPr>
                      <w:rFonts w:hint="default" w:eastAsia="宋体"/>
                      <w:bCs/>
                      <w:szCs w:val="21"/>
                      <w:lang w:val="en-US" w:eastAsia="zh-CN"/>
                    </w:rPr>
                  </w:pPr>
                  <w:r>
                    <w:rPr>
                      <w:rFonts w:hint="eastAsia"/>
                      <w:bCs/>
                      <w:szCs w:val="21"/>
                      <w:lang w:val="en-US" w:eastAsia="zh-CN"/>
                    </w:rPr>
                    <w:t>0.686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96" w:hRule="atLeast"/>
                <w:jc w:val="center"/>
              </w:trPr>
              <w:tc>
                <w:tcPr>
                  <w:tcW w:w="1043" w:type="dxa"/>
                  <w:tcBorders>
                    <w:tl2br w:val="nil"/>
                    <w:tr2bl w:val="nil"/>
                  </w:tcBorders>
                  <w:shd w:val="clear" w:color="auto" w:fill="auto"/>
                  <w:vAlign w:val="center"/>
                </w:tcPr>
                <w:p>
                  <w:pPr>
                    <w:spacing w:line="340" w:lineRule="exact"/>
                    <w:jc w:val="center"/>
                    <w:rPr>
                      <w:bCs/>
                      <w:szCs w:val="21"/>
                    </w:rPr>
                  </w:pPr>
                  <w:r>
                    <w:rPr>
                      <w:bCs/>
                      <w:szCs w:val="21"/>
                    </w:rPr>
                    <w:t>7</w:t>
                  </w:r>
                </w:p>
              </w:tc>
              <w:tc>
                <w:tcPr>
                  <w:tcW w:w="2872" w:type="dxa"/>
                  <w:tcBorders>
                    <w:tl2br w:val="nil"/>
                    <w:tr2bl w:val="nil"/>
                  </w:tcBorders>
                  <w:shd w:val="clear" w:color="auto" w:fill="auto"/>
                  <w:vAlign w:val="center"/>
                </w:tcPr>
                <w:p>
                  <w:pPr>
                    <w:spacing w:line="340" w:lineRule="exact"/>
                    <w:jc w:val="center"/>
                    <w:rPr>
                      <w:bCs/>
                      <w:szCs w:val="21"/>
                    </w:rPr>
                  </w:pPr>
                  <w:r>
                    <w:rPr>
                      <w:bCs/>
                      <w:szCs w:val="21"/>
                    </w:rPr>
                    <w:t>前后变化量</w:t>
                  </w:r>
                  <w:r>
                    <w:rPr>
                      <w:rFonts w:hint="eastAsia"/>
                      <w:bCs/>
                      <w:szCs w:val="21"/>
                    </w:rPr>
                    <w:t>⑦</w:t>
                  </w:r>
                  <w:r>
                    <w:rPr>
                      <w:bCs/>
                      <w:szCs w:val="21"/>
                    </w:rPr>
                    <w:t>=</w:t>
                  </w:r>
                  <w:r>
                    <w:rPr>
                      <w:rFonts w:hint="eastAsia"/>
                      <w:bCs/>
                      <w:szCs w:val="21"/>
                    </w:rPr>
                    <w:t>⑥</w:t>
                  </w:r>
                  <w:r>
                    <w:rPr>
                      <w:bCs/>
                      <w:szCs w:val="21"/>
                    </w:rPr>
                    <w:t>-</w:t>
                  </w:r>
                  <w:r>
                    <w:rPr>
                      <w:rFonts w:hint="eastAsia"/>
                      <w:bCs/>
                      <w:szCs w:val="21"/>
                    </w:rPr>
                    <w:t>①</w:t>
                  </w:r>
                </w:p>
              </w:tc>
              <w:tc>
                <w:tcPr>
                  <w:tcW w:w="1344"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bCs/>
                      <w:color w:val="auto"/>
                      <w:szCs w:val="21"/>
                    </w:rPr>
                    <w:t>-</w:t>
                  </w:r>
                  <w:r>
                    <w:rPr>
                      <w:rFonts w:hint="eastAsia"/>
                      <w:bCs/>
                      <w:color w:val="auto"/>
                      <w:szCs w:val="21"/>
                      <w:lang w:val="en-US" w:eastAsia="zh-CN"/>
                    </w:rPr>
                    <w:t>1.223</w:t>
                  </w:r>
                </w:p>
              </w:tc>
              <w:tc>
                <w:tcPr>
                  <w:tcW w:w="1691"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lang w:val="en-US" w:eastAsia="zh-CN"/>
                    </w:rPr>
                    <w:t>-4.918</w:t>
                  </w:r>
                </w:p>
              </w:tc>
              <w:tc>
                <w:tcPr>
                  <w:tcW w:w="1875" w:type="dxa"/>
                  <w:tcBorders>
                    <w:tl2br w:val="nil"/>
                    <w:tr2bl w:val="nil"/>
                  </w:tcBorders>
                  <w:shd w:val="clear" w:color="auto" w:fill="auto"/>
                  <w:vAlign w:val="center"/>
                </w:tcPr>
                <w:p>
                  <w:pPr>
                    <w:spacing w:line="340" w:lineRule="exact"/>
                    <w:jc w:val="center"/>
                    <w:rPr>
                      <w:rFonts w:hint="default" w:eastAsia="宋体"/>
                      <w:bCs/>
                      <w:color w:val="auto"/>
                      <w:szCs w:val="21"/>
                      <w:lang w:val="en-US" w:eastAsia="zh-CN"/>
                    </w:rPr>
                  </w:pPr>
                  <w:r>
                    <w:rPr>
                      <w:rFonts w:hint="eastAsia"/>
                      <w:bCs/>
                      <w:color w:val="auto"/>
                      <w:szCs w:val="21"/>
                    </w:rPr>
                    <w:t>-</w:t>
                  </w:r>
                  <w:r>
                    <w:rPr>
                      <w:rFonts w:hint="eastAsia"/>
                      <w:bCs/>
                      <w:color w:val="auto"/>
                      <w:szCs w:val="21"/>
                      <w:lang w:val="en-US" w:eastAsia="zh-CN"/>
                    </w:rPr>
                    <w:t>3.424</w:t>
                  </w:r>
                </w:p>
              </w:tc>
            </w:tr>
          </w:tbl>
          <w:p>
            <w:pPr>
              <w:spacing w:line="360" w:lineRule="auto"/>
              <w:ind w:firstLine="482" w:firstLineChars="200"/>
              <w:rPr>
                <w:b/>
                <w:color w:val="000000" w:themeColor="text1"/>
                <w:sz w:val="24"/>
                <w14:textFill>
                  <w14:solidFill>
                    <w14:schemeClr w14:val="tx1"/>
                  </w14:solidFill>
                </w14:textFill>
              </w:rPr>
            </w:pPr>
            <w:r>
              <w:rPr>
                <w:rFonts w:hint="eastAsia"/>
                <w:b/>
                <w:sz w:val="24"/>
              </w:rPr>
              <w:t>8</w:t>
            </w:r>
            <w:r>
              <w:rPr>
                <w:b/>
                <w:sz w:val="24"/>
              </w:rPr>
              <w:t>、环境管理及监测制度</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环境管理与环保治理措施一样重要，是保证建设项目排污达到相应标准、控制建设地周围区域环境质量不下降的一个重要技术手段。</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建成后，项目应设立环境管理组织，负责整个厂区的环保工作，配置管理人员l人，负责对项目废气、废水、噪声和固体废物处理处置情况进行监督管理，对外的环保协调工作，履行环境管理和环境监控职责，现分述如下：</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环境管理职责</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1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①</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贯彻执行环境保护法规和标准；</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2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②</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建立各种环境管理制度，并经常检查监督；</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3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③</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编制项目环境保护规划并组织实施；</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4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④</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领导并组织实施项目的环境监测工作，建立监控挡案；</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5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⑤</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抓好环境教育和技术培训工作，提高员工素质；</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6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⑥</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建立项目有关污染物排放和环保设施运转的规章制度；</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7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⑦</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负责日常环境管理工作，并配合环保管理部门做好与其它社会各界有关环保问题的协调工作；</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8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⑧</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制定突发性事故的应急处理方案并参与突发性事故的应急处理工作；</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9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⑨</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定期检查监督环保法规执行情况，及时和有关部门联系落实各方面的环保措施，使之正常运行。</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环境监控职责</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1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①</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制定环境监测年度计划和实施方案，并建立环保规章制度加以落实；</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2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②</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按时完成项目的环境监控计划规定的各项监控任务，并按有关规定编制报告表，负责做好呈报工作；</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3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③</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在项目出现突发性污染事故时，积极参与事故的调查和处理工作；</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4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④</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组织并监督环境监测计划的实施；</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5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⑤</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在环境监测基础上，建立项目的污染源档案，了解项目污染物排放量、排放源强、排放规律及相关的污染治理、综合利用情况。</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环境监测计划</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环境监测是环境保护中最重要的环节和技术支持，项目业主应委托有资质的监测单位进行监测，建议每年一次。环保人员应在有关部门和单位进行专业培训。</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开展环境监测的目的在于：</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1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①</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检查、跟踪项目投产后运行过程中各项环保措施的实施情况和效果，掌握环境质量的变化动态；</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2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②</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了解项目环境设施的运行状况，确保设施的正常运行；</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 3 \* GB3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③</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了解项目有关的环境质量监控实施情况。</w:t>
            </w:r>
          </w:p>
          <w:p>
            <w:pPr>
              <w:spacing w:line="360" w:lineRule="auto"/>
              <w:ind w:firstLine="480" w:firstLineChars="200"/>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监测内容</w:t>
            </w:r>
          </w:p>
          <w:p>
            <w:pPr>
              <w:pStyle w:val="9"/>
              <w:spacing w:line="360" w:lineRule="auto"/>
              <w:jc w:val="center"/>
              <w:rPr>
                <w:rFonts w:ascii="Times New Roman" w:hAnsi="Times New Roman"/>
                <w:b/>
                <w:bCs/>
                <w:color w:val="000000" w:themeColor="text1"/>
                <w:szCs w:val="21"/>
                <w14:textFill>
                  <w14:solidFill>
                    <w14:schemeClr w14:val="tx1"/>
                  </w14:solidFill>
                </w14:textFill>
              </w:rPr>
            </w:pPr>
            <w:bookmarkStart w:id="3" w:name="_Ref501641130"/>
            <w:r>
              <w:rPr>
                <w:rFonts w:hint="eastAsia" w:ascii="Times New Roman" w:hAnsi="Times New Roman"/>
                <w:b/>
                <w:bCs/>
                <w:color w:val="000000" w:themeColor="text1"/>
                <w:szCs w:val="21"/>
                <w14:textFill>
                  <w14:solidFill>
                    <w14:schemeClr w14:val="tx1"/>
                  </w14:solidFill>
                </w14:textFill>
              </w:rPr>
              <w:t>表</w:t>
            </w:r>
            <w:bookmarkEnd w:id="3"/>
            <w:r>
              <w:rPr>
                <w:rFonts w:hint="eastAsia" w:ascii="Times New Roman" w:hAnsi="Times New Roman"/>
                <w:b/>
                <w:bCs/>
                <w:color w:val="000000" w:themeColor="text1"/>
                <w:szCs w:val="21"/>
                <w14:textFill>
                  <w14:solidFill>
                    <w14:schemeClr w14:val="tx1"/>
                  </w14:solidFill>
                </w14:textFill>
              </w:rPr>
              <w:t>7-</w:t>
            </w:r>
            <w:r>
              <w:rPr>
                <w:rFonts w:hint="eastAsia" w:ascii="Times New Roman" w:hAnsi="Times New Roman"/>
                <w:b/>
                <w:bCs/>
                <w:color w:val="000000" w:themeColor="text1"/>
                <w:szCs w:val="21"/>
                <w:lang w:val="en-US" w:eastAsia="zh-CN"/>
                <w14:textFill>
                  <w14:solidFill>
                    <w14:schemeClr w14:val="tx1"/>
                  </w14:solidFill>
                </w14:textFill>
              </w:rPr>
              <w:t>23</w:t>
            </w:r>
            <w:r>
              <w:rPr>
                <w:rFonts w:hint="eastAsia" w:ascii="Times New Roman" w:hAnsi="Times New Roman"/>
                <w:b/>
                <w:bCs/>
                <w:color w:val="000000" w:themeColor="text1"/>
                <w:szCs w:val="21"/>
                <w14:textFill>
                  <w14:solidFill>
                    <w14:schemeClr w14:val="tx1"/>
                  </w14:solidFill>
                </w14:textFill>
              </w:rPr>
              <w:t xml:space="preserve">  本项目运营期环境监测计划一览表</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616"/>
              <w:gridCol w:w="2632"/>
              <w:gridCol w:w="25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0"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类别</w:t>
                  </w:r>
                </w:p>
              </w:tc>
              <w:tc>
                <w:tcPr>
                  <w:tcW w:w="2616"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监测点位置</w:t>
                  </w:r>
                </w:p>
              </w:tc>
              <w:tc>
                <w:tcPr>
                  <w:tcW w:w="2632"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监测因子</w:t>
                  </w:r>
                </w:p>
              </w:tc>
              <w:tc>
                <w:tcPr>
                  <w:tcW w:w="2507"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0"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废气</w:t>
                  </w:r>
                </w:p>
              </w:tc>
              <w:tc>
                <w:tcPr>
                  <w:tcW w:w="2616"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SCR脱硝设备</w:t>
                  </w:r>
                  <w:r>
                    <w:rPr>
                      <w:color w:val="000000" w:themeColor="text1"/>
                      <w14:textFill>
                        <w14:solidFill>
                          <w14:schemeClr w14:val="tx1"/>
                        </w14:solidFill>
                      </w14:textFill>
                    </w:rPr>
                    <w:t>排气筒</w:t>
                  </w:r>
                </w:p>
              </w:tc>
              <w:tc>
                <w:tcPr>
                  <w:tcW w:w="2632"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烟尘、SO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、NOx</w:t>
                  </w:r>
                </w:p>
              </w:tc>
              <w:tc>
                <w:tcPr>
                  <w:tcW w:w="2507"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每</w:t>
                  </w:r>
                  <w:r>
                    <w:rPr>
                      <w:rFonts w:hint="eastAsia"/>
                      <w:color w:val="000000" w:themeColor="text1"/>
                      <w14:textFill>
                        <w14:solidFill>
                          <w14:schemeClr w14:val="tx1"/>
                        </w14:solidFill>
                      </w14:textFill>
                    </w:rPr>
                    <w:t>半</w:t>
                  </w:r>
                  <w:r>
                    <w:rPr>
                      <w:color w:val="000000" w:themeColor="text1"/>
                      <w14:textFill>
                        <w14:solidFill>
                          <w14:schemeClr w14:val="tx1"/>
                        </w14:solidFill>
                      </w14:textFill>
                    </w:rPr>
                    <w:t>年一次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0"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噪声</w:t>
                  </w:r>
                </w:p>
              </w:tc>
              <w:tc>
                <w:tcPr>
                  <w:tcW w:w="2616"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厂界外1m处</w:t>
                  </w:r>
                </w:p>
              </w:tc>
              <w:tc>
                <w:tcPr>
                  <w:tcW w:w="2632" w:type="dxa"/>
                  <w:tcBorders>
                    <w:tl2br w:val="nil"/>
                    <w:tr2bl w:val="nil"/>
                  </w:tcBorders>
                  <w:vAlign w:val="center"/>
                </w:tcPr>
                <w:p>
                  <w:pPr>
                    <w:widowControl/>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厂界噪声</w:t>
                  </w:r>
                </w:p>
              </w:tc>
              <w:tc>
                <w:tcPr>
                  <w:tcW w:w="2507" w:type="dxa"/>
                  <w:tcBorders>
                    <w:tl2br w:val="nil"/>
                    <w:tr2bl w:val="nil"/>
                  </w:tcBorders>
                  <w:vAlign w:val="center"/>
                </w:tcPr>
                <w:p>
                  <w:pPr>
                    <w:spacing w:line="340" w:lineRule="exact"/>
                    <w:jc w:val="center"/>
                    <w:rPr>
                      <w:color w:val="000000" w:themeColor="text1"/>
                      <w14:textFill>
                        <w14:solidFill>
                          <w14:schemeClr w14:val="tx1"/>
                        </w14:solidFill>
                      </w14:textFill>
                    </w:rPr>
                  </w:pPr>
                  <w:r>
                    <w:rPr>
                      <w:color w:val="000000" w:themeColor="text1"/>
                      <w14:textFill>
                        <w14:solidFill>
                          <w14:schemeClr w14:val="tx1"/>
                        </w14:solidFill>
                      </w14:textFill>
                    </w:rPr>
                    <w:t>每季度一次</w:t>
                  </w:r>
                </w:p>
              </w:tc>
            </w:tr>
          </w:tbl>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（5）信息公开</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排污单位自行监测信息公开内容及方式按照《企业事业单位环境信息公开办法》（环境保护部令 第31号）及《国家重点监控企业自行监测及信息公开办法（试行）》（环发〔2013〕81号）执行。</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重点排污单位应当公开下列信息：</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1）基础信息，包括单位名称、组织机构代码、法定代表人、生产地址、联系方式，以及生产经营和管理服务的主要内容、产品及规模；</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2）排污信息，包括主要污染物及特征污染物的名称、排放方式、排放口数量和分布情况、排放浓度和总量、超标情况，以及执行的污染物排放标准、核定的排放总量；</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3）防治污染设施的建设和运行情况；</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4）建设项目环境影响评价及其他环境保护行政许可情况；</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5）突发环境事件应急预案；</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6）其他应当公开的环境信息。</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非重点排污单位的信息公开要求由地方环境保护主管部门确定。</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9</w:t>
            </w:r>
            <w:r>
              <w:rPr>
                <w:b/>
                <w:color w:val="000000" w:themeColor="text1"/>
                <w:sz w:val="24"/>
                <w14:textFill>
                  <w14:solidFill>
                    <w14:schemeClr w14:val="tx1"/>
                  </w14:solidFill>
                </w14:textFill>
              </w:rPr>
              <w:t>、</w:t>
            </w:r>
            <w:r>
              <w:rPr>
                <w:b/>
                <w:bCs/>
                <w:color w:val="000000" w:themeColor="text1"/>
                <w:sz w:val="24"/>
                <w14:textFill>
                  <w14:solidFill>
                    <w14:schemeClr w14:val="tx1"/>
                  </w14:solidFill>
                </w14:textFill>
              </w:rPr>
              <w:t>环保投资及概算</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为了加强建设项目的环境管理，防止环境污染，减轻或防止环境质量下降，根据</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建设项目环境保护设计规定</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的要求，建设项目的环保设施必须与主体工程同时设计、同时施工、同时投产使用，同时应保证环保投资的足额及时到位。</w:t>
            </w:r>
          </w:p>
          <w:p>
            <w:pPr>
              <w:spacing w:line="360" w:lineRule="auto"/>
              <w:ind w:firstLine="480" w:firstLineChars="200"/>
              <w:rPr>
                <w:b/>
                <w:bCs/>
                <w:color w:val="000000" w:themeColor="text1"/>
                <w:szCs w:val="21"/>
                <w14:textFill>
                  <w14:solidFill>
                    <w14:schemeClr w14:val="tx1"/>
                  </w14:solidFill>
                </w14:textFill>
              </w:rPr>
            </w:pPr>
            <w:r>
              <w:rPr>
                <w:sz w:val="24"/>
              </w:rPr>
              <w:t>本项目总投资为</w:t>
            </w:r>
            <w:r>
              <w:rPr>
                <w:rFonts w:hint="eastAsia"/>
                <w:sz w:val="24"/>
                <w:lang w:val="en-US" w:eastAsia="zh-CN"/>
              </w:rPr>
              <w:t>60</w:t>
            </w:r>
            <w:r>
              <w:rPr>
                <w:sz w:val="24"/>
              </w:rPr>
              <w:t>万元</w:t>
            </w:r>
            <w:r>
              <w:rPr>
                <w:color w:val="000000" w:themeColor="text1"/>
                <w:sz w:val="24"/>
                <w14:textFill>
                  <w14:solidFill>
                    <w14:schemeClr w14:val="tx1"/>
                  </w14:solidFill>
                </w14:textFill>
              </w:rPr>
              <w:t>，环保投资</w:t>
            </w:r>
            <w:r>
              <w:rPr>
                <w:sz w:val="24"/>
              </w:rPr>
              <w:t>为</w:t>
            </w:r>
            <w:r>
              <w:rPr>
                <w:rFonts w:hint="eastAsia"/>
                <w:sz w:val="24"/>
                <w:lang w:val="en-US" w:eastAsia="zh-CN"/>
              </w:rPr>
              <w:t>12</w:t>
            </w:r>
            <w:r>
              <w:rPr>
                <w:sz w:val="24"/>
              </w:rPr>
              <w:t>万元，环保投资占总投资的</w:t>
            </w:r>
            <w:r>
              <w:rPr>
                <w:rFonts w:hint="eastAsia"/>
                <w:sz w:val="24"/>
                <w:lang w:val="en-US" w:eastAsia="zh-CN"/>
              </w:rPr>
              <w:t>2</w:t>
            </w:r>
            <w:r>
              <w:rPr>
                <w:rFonts w:hint="eastAsia"/>
                <w:sz w:val="24"/>
              </w:rPr>
              <w:t>0</w:t>
            </w:r>
            <w:r>
              <w:rPr>
                <w:sz w:val="24"/>
              </w:rPr>
              <w:t>%。环保投资具体见表</w:t>
            </w:r>
            <w:r>
              <w:rPr>
                <w:rFonts w:hint="eastAsia"/>
                <w:sz w:val="24"/>
              </w:rPr>
              <w:t>7-</w:t>
            </w:r>
            <w:r>
              <w:rPr>
                <w:rFonts w:hint="eastAsia"/>
                <w:sz w:val="24"/>
                <w:lang w:val="en-US" w:eastAsia="zh-CN"/>
              </w:rPr>
              <w:t>24</w:t>
            </w:r>
            <w:r>
              <w:rPr>
                <w:sz w:val="24"/>
              </w:rPr>
              <w:t>。</w:t>
            </w:r>
          </w:p>
          <w:p>
            <w:pPr>
              <w:pStyle w:val="9"/>
              <w:spacing w:line="360" w:lineRule="auto"/>
              <w:jc w:val="center"/>
              <w:rPr>
                <w:rFonts w:ascii="Times New Roman" w:hAnsi="Times New Roman"/>
                <w:b/>
                <w:bCs/>
                <w:color w:val="000000" w:themeColor="text1"/>
                <w:szCs w:val="21"/>
                <w14:textFill>
                  <w14:solidFill>
                    <w14:schemeClr w14:val="tx1"/>
                  </w14:solidFill>
                </w14:textFill>
              </w:rPr>
            </w:pPr>
            <w:r>
              <w:rPr>
                <w:rFonts w:hint="eastAsia" w:ascii="Times New Roman" w:hAnsi="Times New Roman"/>
                <w:b/>
                <w:bCs/>
                <w:color w:val="000000" w:themeColor="text1"/>
                <w:szCs w:val="21"/>
                <w14:textFill>
                  <w14:solidFill>
                    <w14:schemeClr w14:val="tx1"/>
                  </w14:solidFill>
                </w14:textFill>
              </w:rPr>
              <w:t>表7-</w:t>
            </w:r>
            <w:r>
              <w:rPr>
                <w:rFonts w:hint="eastAsia" w:ascii="Times New Roman" w:hAnsi="Times New Roman"/>
                <w:b/>
                <w:bCs/>
                <w:color w:val="000000" w:themeColor="text1"/>
                <w:szCs w:val="21"/>
                <w:lang w:val="en-US" w:eastAsia="zh-CN"/>
                <w14:textFill>
                  <w14:solidFill>
                    <w14:schemeClr w14:val="tx1"/>
                  </w14:solidFill>
                </w14:textFill>
              </w:rPr>
              <w:t>24</w:t>
            </w:r>
            <w:r>
              <w:rPr>
                <w:rFonts w:hint="eastAsia" w:ascii="Times New Roman" w:hAnsi="Times New Roman"/>
                <w:b/>
                <w:bCs/>
                <w:color w:val="000000" w:themeColor="text1"/>
                <w:szCs w:val="21"/>
                <w14:textFill>
                  <w14:solidFill>
                    <w14:schemeClr w14:val="tx1"/>
                  </w14:solidFill>
                </w14:textFill>
              </w:rPr>
              <w:t xml:space="preserve">  建设项目环保设施投资一览表</w:t>
            </w:r>
          </w:p>
          <w:tbl>
            <w:tblPr>
              <w:tblStyle w:val="26"/>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191"/>
              <w:gridCol w:w="1380"/>
              <w:gridCol w:w="4242"/>
              <w:gridCol w:w="12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内容类型</w:t>
                  </w:r>
                </w:p>
              </w:tc>
              <w:tc>
                <w:tcPr>
                  <w:tcW w:w="1191" w:type="dxa"/>
                  <w:vAlign w:val="center"/>
                </w:tcPr>
                <w:p>
                  <w:pPr>
                    <w:pStyle w:val="15"/>
                    <w:spacing w:line="340" w:lineRule="exact"/>
                    <w:ind w:firstLine="0"/>
                    <w:jc w:val="center"/>
                    <w:rPr>
                      <w:rFonts w:hint="default" w:ascii="Times New Roman" w:hAnsi="Times New Roman"/>
                      <w:bCs/>
                      <w:color w:val="000000" w:themeColor="text1"/>
                      <w:sz w:val="21"/>
                      <w:szCs w:val="21"/>
                      <w14:textFill>
                        <w14:solidFill>
                          <w14:schemeClr w14:val="tx1"/>
                        </w14:solidFill>
                      </w14:textFill>
                    </w:rPr>
                  </w:pPr>
                  <w:r>
                    <w:rPr>
                      <w:rFonts w:hint="default" w:ascii="Times New Roman" w:hAnsi="Times New Roman"/>
                      <w:bCs/>
                      <w:color w:val="000000" w:themeColor="text1"/>
                      <w:sz w:val="21"/>
                      <w:szCs w:val="21"/>
                      <w14:textFill>
                        <w14:solidFill>
                          <w14:schemeClr w14:val="tx1"/>
                        </w14:solidFill>
                      </w14:textFill>
                    </w:rPr>
                    <w:t>污染源</w:t>
                  </w:r>
                </w:p>
              </w:tc>
              <w:tc>
                <w:tcPr>
                  <w:tcW w:w="1380" w:type="dxa"/>
                  <w:vAlign w:val="center"/>
                </w:tcPr>
                <w:p>
                  <w:pPr>
                    <w:pStyle w:val="15"/>
                    <w:spacing w:line="340" w:lineRule="exact"/>
                    <w:ind w:firstLine="0"/>
                    <w:jc w:val="center"/>
                    <w:rPr>
                      <w:rFonts w:hint="default" w:ascii="Times New Roman" w:hAnsi="Times New Roman"/>
                      <w:bCs/>
                      <w:color w:val="000000" w:themeColor="text1"/>
                      <w:sz w:val="21"/>
                      <w:szCs w:val="21"/>
                      <w14:textFill>
                        <w14:solidFill>
                          <w14:schemeClr w14:val="tx1"/>
                        </w14:solidFill>
                      </w14:textFill>
                    </w:rPr>
                  </w:pPr>
                  <w:r>
                    <w:rPr>
                      <w:rFonts w:hint="default" w:ascii="Times New Roman" w:hAnsi="Times New Roman"/>
                      <w:bCs/>
                      <w:color w:val="000000" w:themeColor="text1"/>
                      <w:sz w:val="21"/>
                      <w:szCs w:val="21"/>
                      <w14:textFill>
                        <w14:solidFill>
                          <w14:schemeClr w14:val="tx1"/>
                        </w14:solidFill>
                      </w14:textFill>
                    </w:rPr>
                    <w:t>污染物名称</w:t>
                  </w:r>
                </w:p>
              </w:tc>
              <w:tc>
                <w:tcPr>
                  <w:tcW w:w="4242" w:type="dxa"/>
                  <w:vAlign w:val="center"/>
                </w:tcPr>
                <w:p>
                  <w:pPr>
                    <w:pStyle w:val="15"/>
                    <w:spacing w:line="340" w:lineRule="exact"/>
                    <w:ind w:firstLine="0"/>
                    <w:jc w:val="center"/>
                    <w:rPr>
                      <w:rFonts w:hint="default" w:ascii="Times New Roman" w:hAnsi="Times New Roman"/>
                      <w:bCs/>
                      <w:color w:val="000000" w:themeColor="text1"/>
                      <w:sz w:val="21"/>
                      <w:szCs w:val="21"/>
                      <w14:textFill>
                        <w14:solidFill>
                          <w14:schemeClr w14:val="tx1"/>
                        </w14:solidFill>
                      </w14:textFill>
                    </w:rPr>
                  </w:pPr>
                  <w:r>
                    <w:rPr>
                      <w:rFonts w:ascii="Times New Roman" w:hAnsi="Times New Roman"/>
                      <w:bCs/>
                      <w:color w:val="000000" w:themeColor="text1"/>
                      <w:sz w:val="21"/>
                      <w:szCs w:val="21"/>
                      <w14:textFill>
                        <w14:solidFill>
                          <w14:schemeClr w14:val="tx1"/>
                        </w14:solidFill>
                      </w14:textFill>
                    </w:rPr>
                    <w:t>环保</w:t>
                  </w:r>
                  <w:r>
                    <w:rPr>
                      <w:rFonts w:hint="default" w:ascii="Times New Roman" w:hAnsi="Times New Roman"/>
                      <w:bCs/>
                      <w:color w:val="000000" w:themeColor="text1"/>
                      <w:sz w:val="21"/>
                      <w:szCs w:val="21"/>
                      <w14:textFill>
                        <w14:solidFill>
                          <w14:schemeClr w14:val="tx1"/>
                        </w14:solidFill>
                      </w14:textFill>
                    </w:rPr>
                    <w:t>措施</w:t>
                  </w:r>
                </w:p>
              </w:tc>
              <w:tc>
                <w:tcPr>
                  <w:tcW w:w="1253" w:type="dxa"/>
                  <w:vAlign w:val="center"/>
                </w:tcPr>
                <w:p>
                  <w:pPr>
                    <w:pStyle w:val="15"/>
                    <w:spacing w:line="340" w:lineRule="exact"/>
                    <w:ind w:firstLine="0"/>
                    <w:jc w:val="center"/>
                    <w:rPr>
                      <w:rFonts w:hint="default" w:ascii="Times New Roman" w:hAnsi="Times New Roman"/>
                      <w:bCs/>
                      <w:color w:val="000000" w:themeColor="text1"/>
                      <w:sz w:val="21"/>
                      <w:szCs w:val="21"/>
                      <w14:textFill>
                        <w14:solidFill>
                          <w14:schemeClr w14:val="tx1"/>
                        </w14:solidFill>
                      </w14:textFill>
                    </w:rPr>
                  </w:pPr>
                  <w:r>
                    <w:rPr>
                      <w:rFonts w:hint="default" w:ascii="Times New Roman" w:hAnsi="Times New Roman"/>
                      <w:bCs/>
                      <w:color w:val="000000" w:themeColor="text1"/>
                      <w:sz w:val="21"/>
                      <w:szCs w:val="21"/>
                      <w14:textFill>
                        <w14:solidFill>
                          <w14:schemeClr w14:val="tx1"/>
                        </w14:solidFill>
                      </w14:textFill>
                    </w:rPr>
                    <w:t>环保投资</w:t>
                  </w:r>
                </w:p>
                <w:p>
                  <w:pPr>
                    <w:pStyle w:val="15"/>
                    <w:spacing w:line="340" w:lineRule="exact"/>
                    <w:ind w:firstLine="0"/>
                    <w:jc w:val="center"/>
                    <w:rPr>
                      <w:rFonts w:hint="default" w:ascii="Times New Roman" w:hAnsi="Times New Roman"/>
                      <w:bCs/>
                      <w:color w:val="000000" w:themeColor="text1"/>
                      <w:sz w:val="21"/>
                      <w:szCs w:val="21"/>
                      <w14:textFill>
                        <w14:solidFill>
                          <w14:schemeClr w14:val="tx1"/>
                        </w14:solidFill>
                      </w14:textFill>
                    </w:rPr>
                  </w:pPr>
                  <w:r>
                    <w:rPr>
                      <w:rFonts w:hint="default" w:ascii="Times New Roman" w:hAnsi="Times New Roman"/>
                      <w:bCs/>
                      <w:color w:val="000000" w:themeColor="text1"/>
                      <w:sz w:val="21"/>
                      <w:szCs w:val="21"/>
                      <w14:textFill>
                        <w14:solidFill>
                          <w14:schemeClr w14:val="tx1"/>
                        </w14:solidFill>
                      </w14:textFill>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废气</w:t>
                  </w:r>
                </w:p>
              </w:tc>
              <w:tc>
                <w:tcPr>
                  <w:tcW w:w="1191"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天然气加热炉</w:t>
                  </w:r>
                </w:p>
              </w:tc>
              <w:tc>
                <w:tcPr>
                  <w:tcW w:w="1380"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烟尘、SO</w:t>
                  </w:r>
                  <w:r>
                    <w:rPr>
                      <w:bCs/>
                      <w:color w:val="000000" w:themeColor="text1"/>
                      <w:szCs w:val="21"/>
                      <w:vertAlign w:val="subscript"/>
                      <w14:textFill>
                        <w14:solidFill>
                          <w14:schemeClr w14:val="tx1"/>
                        </w14:solidFill>
                      </w14:textFill>
                    </w:rPr>
                    <w:t>2</w:t>
                  </w:r>
                  <w:r>
                    <w:rPr>
                      <w:bCs/>
                      <w:color w:val="000000" w:themeColor="text1"/>
                      <w:szCs w:val="21"/>
                      <w14:textFill>
                        <w14:solidFill>
                          <w14:schemeClr w14:val="tx1"/>
                        </w14:solidFill>
                      </w14:textFill>
                    </w:rPr>
                    <w:t>、NOx</w:t>
                  </w:r>
                </w:p>
              </w:tc>
              <w:tc>
                <w:tcPr>
                  <w:tcW w:w="4242"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2台</w:t>
                  </w:r>
                  <w:r>
                    <w:rPr>
                      <w:rFonts w:hint="eastAsia"/>
                      <w:bCs/>
                      <w:color w:val="000000" w:themeColor="text1"/>
                      <w:szCs w:val="21"/>
                      <w14:textFill>
                        <w14:solidFill>
                          <w14:schemeClr w14:val="tx1"/>
                        </w14:solidFill>
                      </w14:textFill>
                    </w:rPr>
                    <w:t>天然气加热炉安装一套SCR脱硝装置，燃烧废气经脱硝处理后通过排气筒排放</w:t>
                  </w:r>
                </w:p>
              </w:tc>
              <w:tc>
                <w:tcPr>
                  <w:tcW w:w="1253" w:type="dxa"/>
                  <w:vAlign w:val="center"/>
                </w:tcPr>
                <w:p>
                  <w:pPr>
                    <w:spacing w:line="340" w:lineRule="exact"/>
                    <w:jc w:val="center"/>
                    <w:rPr>
                      <w:rFonts w:hint="default" w:eastAsia="宋体"/>
                      <w:bCs/>
                      <w:color w:val="FF0000"/>
                      <w:szCs w:val="21"/>
                      <w:lang w:val="en-US" w:eastAsia="zh-CN"/>
                    </w:rPr>
                  </w:pPr>
                  <w:r>
                    <w:rPr>
                      <w:rFonts w:hint="eastAsia"/>
                      <w:color w:val="000000" w:themeColor="text1"/>
                      <w:szCs w:val="21"/>
                      <w:lang w:val="en-US" w:eastAsia="zh-CN"/>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废水</w:t>
                  </w:r>
                </w:p>
              </w:tc>
              <w:tc>
                <w:tcPr>
                  <w:tcW w:w="1191"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办公区</w:t>
                  </w:r>
                </w:p>
              </w:tc>
              <w:tc>
                <w:tcPr>
                  <w:tcW w:w="1380"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生活污水</w:t>
                  </w:r>
                </w:p>
              </w:tc>
              <w:tc>
                <w:tcPr>
                  <w:tcW w:w="4242"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厂区生活污水，水质简单，排入旱厕，定期清掏用于农肥。</w:t>
                  </w:r>
                </w:p>
              </w:tc>
              <w:tc>
                <w:tcPr>
                  <w:tcW w:w="1253"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Merge w:val="restart"/>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固废</w:t>
                  </w:r>
                </w:p>
              </w:tc>
              <w:tc>
                <w:tcPr>
                  <w:tcW w:w="1191" w:type="dxa"/>
                  <w:vMerge w:val="restart"/>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生产区</w:t>
                  </w:r>
                </w:p>
              </w:tc>
              <w:tc>
                <w:tcPr>
                  <w:tcW w:w="1380"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废料、铁屑</w:t>
                  </w:r>
                </w:p>
              </w:tc>
              <w:tc>
                <w:tcPr>
                  <w:tcW w:w="4242"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设一般固废暂存场所，外售</w:t>
                  </w:r>
                  <w:r>
                    <w:rPr>
                      <w:rFonts w:hint="eastAsia"/>
                      <w:bCs/>
                      <w:color w:val="000000" w:themeColor="text1"/>
                      <w:szCs w:val="21"/>
                      <w14:textFill>
                        <w14:solidFill>
                          <w14:schemeClr w14:val="tx1"/>
                        </w14:solidFill>
                      </w14:textFill>
                    </w:rPr>
                    <w:t>废品收购站</w:t>
                  </w:r>
                  <w:r>
                    <w:rPr>
                      <w:bCs/>
                      <w:color w:val="000000" w:themeColor="text1"/>
                      <w:szCs w:val="21"/>
                      <w14:textFill>
                        <w14:solidFill>
                          <w14:schemeClr w14:val="tx1"/>
                        </w14:solidFill>
                      </w14:textFill>
                    </w:rPr>
                    <w:t>厂</w:t>
                  </w:r>
                </w:p>
              </w:tc>
              <w:tc>
                <w:tcPr>
                  <w:tcW w:w="1253"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Merge w:val="continue"/>
                  <w:vAlign w:val="center"/>
                </w:tcPr>
                <w:p>
                  <w:pPr>
                    <w:spacing w:line="340" w:lineRule="exact"/>
                    <w:jc w:val="center"/>
                    <w:rPr>
                      <w:bCs/>
                      <w:color w:val="000000" w:themeColor="text1"/>
                      <w:szCs w:val="21"/>
                      <w14:textFill>
                        <w14:solidFill>
                          <w14:schemeClr w14:val="tx1"/>
                        </w14:solidFill>
                      </w14:textFill>
                    </w:rPr>
                  </w:pPr>
                </w:p>
              </w:tc>
              <w:tc>
                <w:tcPr>
                  <w:tcW w:w="1191" w:type="dxa"/>
                  <w:vMerge w:val="continue"/>
                  <w:vAlign w:val="center"/>
                </w:tcPr>
                <w:p>
                  <w:pPr>
                    <w:spacing w:line="340" w:lineRule="exact"/>
                    <w:jc w:val="center"/>
                    <w:rPr>
                      <w:bCs/>
                      <w:color w:val="000000" w:themeColor="text1"/>
                      <w:szCs w:val="21"/>
                      <w14:textFill>
                        <w14:solidFill>
                          <w14:schemeClr w14:val="tx1"/>
                        </w14:solidFill>
                      </w14:textFill>
                    </w:rPr>
                  </w:pPr>
                </w:p>
              </w:tc>
              <w:tc>
                <w:tcPr>
                  <w:tcW w:w="1380"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废机油、</w:t>
                  </w:r>
                </w:p>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废乳化液</w:t>
                  </w:r>
                </w:p>
              </w:tc>
              <w:tc>
                <w:tcPr>
                  <w:tcW w:w="4242"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危废暂存间</w:t>
                  </w:r>
                  <w:r>
                    <w:rPr>
                      <w:rFonts w:hint="eastAsia"/>
                      <w:bCs/>
                      <w:color w:val="000000" w:themeColor="text1"/>
                      <w:szCs w:val="21"/>
                      <w:lang w:eastAsia="zh-CN"/>
                      <w14:textFill>
                        <w14:solidFill>
                          <w14:schemeClr w14:val="tx1"/>
                        </w14:solidFill>
                      </w14:textFill>
                    </w:rPr>
                    <w:t>分类</w:t>
                  </w:r>
                  <w:r>
                    <w:rPr>
                      <w:rFonts w:hint="eastAsia"/>
                      <w:bCs/>
                      <w:color w:val="000000" w:themeColor="text1"/>
                      <w:szCs w:val="21"/>
                      <w14:textFill>
                        <w14:solidFill>
                          <w14:schemeClr w14:val="tx1"/>
                        </w14:solidFill>
                      </w14:textFill>
                    </w:rPr>
                    <w:t>暂存，定期交由有资质单位处理</w:t>
                  </w:r>
                </w:p>
              </w:tc>
              <w:tc>
                <w:tcPr>
                  <w:tcW w:w="1253"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Merge w:val="continue"/>
                  <w:vAlign w:val="center"/>
                </w:tcPr>
                <w:p>
                  <w:pPr>
                    <w:spacing w:line="340" w:lineRule="exact"/>
                    <w:jc w:val="center"/>
                    <w:rPr>
                      <w:bCs/>
                      <w:color w:val="000000" w:themeColor="text1"/>
                      <w:szCs w:val="21"/>
                      <w14:textFill>
                        <w14:solidFill>
                          <w14:schemeClr w14:val="tx1"/>
                        </w14:solidFill>
                      </w14:textFill>
                    </w:rPr>
                  </w:pPr>
                </w:p>
              </w:tc>
              <w:tc>
                <w:tcPr>
                  <w:tcW w:w="1191" w:type="dxa"/>
                  <w:tcBorders>
                    <w:top w:val="single" w:color="auto" w:sz="6" w:space="0"/>
                  </w:tcBorders>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办公生活</w:t>
                  </w:r>
                </w:p>
              </w:tc>
              <w:tc>
                <w:tcPr>
                  <w:tcW w:w="1380"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生活垃圾</w:t>
                  </w:r>
                </w:p>
              </w:tc>
              <w:tc>
                <w:tcPr>
                  <w:tcW w:w="4242" w:type="dxa"/>
                  <w:vAlign w:val="center"/>
                </w:tcPr>
                <w:p>
                  <w:pPr>
                    <w:spacing w:line="340" w:lineRule="exact"/>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bCs/>
                      <w:color w:val="000000" w:themeColor="text1"/>
                      <w:szCs w:val="21"/>
                      <w14:textFill>
                        <w14:solidFill>
                          <w14:schemeClr w14:val="tx1"/>
                        </w14:solidFill>
                      </w14:textFill>
                    </w:rPr>
                    <w:t>设置垃圾桶收集生活垃圾，定期送往环卫部门指定地点合理处置</w:t>
                  </w:r>
                </w:p>
              </w:tc>
              <w:tc>
                <w:tcPr>
                  <w:tcW w:w="1253" w:type="dxa"/>
                  <w:vAlign w:val="center"/>
                </w:tcPr>
                <w:p>
                  <w:pPr>
                    <w:spacing w:line="340" w:lineRule="exact"/>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利旧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9" w:type="dxa"/>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噪声</w:t>
                  </w:r>
                </w:p>
              </w:tc>
              <w:tc>
                <w:tcPr>
                  <w:tcW w:w="2571" w:type="dxa"/>
                  <w:gridSpan w:val="2"/>
                  <w:tcBorders>
                    <w:bottom w:val="single" w:color="auto" w:sz="4" w:space="0"/>
                  </w:tcBorders>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锻锤、风机、钻床及车床等机加工设备</w:t>
                  </w:r>
                </w:p>
              </w:tc>
              <w:tc>
                <w:tcPr>
                  <w:tcW w:w="4242" w:type="dxa"/>
                  <w:tcBorders>
                    <w:bottom w:val="single" w:color="auto" w:sz="4" w:space="0"/>
                  </w:tcBorders>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置于封闭车间内，设置基础减振等措施</w:t>
                  </w:r>
                </w:p>
              </w:tc>
              <w:tc>
                <w:tcPr>
                  <w:tcW w:w="1253" w:type="dxa"/>
                  <w:vAlign w:val="center"/>
                </w:tcPr>
                <w:p>
                  <w:pPr>
                    <w:spacing w:line="34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72" w:type="dxa"/>
                  <w:gridSpan w:val="4"/>
                  <w:vAlign w:val="center"/>
                </w:tcPr>
                <w:p>
                  <w:pPr>
                    <w:spacing w:line="34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合计</w:t>
                  </w:r>
                </w:p>
              </w:tc>
              <w:tc>
                <w:tcPr>
                  <w:tcW w:w="1253" w:type="dxa"/>
                  <w:vAlign w:val="center"/>
                </w:tcPr>
                <w:p>
                  <w:pPr>
                    <w:spacing w:line="340" w:lineRule="exact"/>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12</w:t>
                  </w:r>
                </w:p>
              </w:tc>
            </w:tr>
          </w:tbl>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10</w:t>
            </w:r>
            <w:r>
              <w:rPr>
                <w:b/>
                <w:color w:val="000000" w:themeColor="text1"/>
                <w:sz w:val="24"/>
                <w14:textFill>
                  <w14:solidFill>
                    <w14:schemeClr w14:val="tx1"/>
                  </w14:solidFill>
                </w14:textFill>
              </w:rPr>
              <w:t>、污染物排放清单</w:t>
            </w:r>
          </w:p>
          <w:p>
            <w:pPr>
              <w:spacing w:line="360" w:lineRule="auto"/>
              <w:ind w:firstLine="496" w:firstLineChars="200"/>
              <w:rPr>
                <w:color w:val="000000" w:themeColor="text1"/>
                <w:spacing w:val="4"/>
                <w:sz w:val="24"/>
                <w14:textFill>
                  <w14:solidFill>
                    <w14:schemeClr w14:val="tx1"/>
                  </w14:solidFill>
                </w14:textFill>
              </w:rPr>
            </w:pPr>
            <w:r>
              <w:rPr>
                <w:color w:val="000000" w:themeColor="text1"/>
                <w:spacing w:val="4"/>
                <w:sz w:val="24"/>
                <w14:textFill>
                  <w14:solidFill>
                    <w14:schemeClr w14:val="tx1"/>
                  </w14:solidFill>
                </w14:textFill>
              </w:rPr>
              <w:t>本项目污染物排放清单一览表见表</w:t>
            </w:r>
            <w:r>
              <w:rPr>
                <w:rFonts w:hint="eastAsia"/>
                <w:color w:val="000000" w:themeColor="text1"/>
                <w:spacing w:val="4"/>
                <w:sz w:val="24"/>
                <w14:textFill>
                  <w14:solidFill>
                    <w14:schemeClr w14:val="tx1"/>
                  </w14:solidFill>
                </w14:textFill>
              </w:rPr>
              <w:t>7-</w:t>
            </w:r>
            <w:r>
              <w:rPr>
                <w:rFonts w:hint="eastAsia"/>
                <w:color w:val="000000" w:themeColor="text1"/>
                <w:spacing w:val="4"/>
                <w:sz w:val="24"/>
                <w:lang w:val="en-US" w:eastAsia="zh-CN"/>
                <w14:textFill>
                  <w14:solidFill>
                    <w14:schemeClr w14:val="tx1"/>
                  </w14:solidFill>
                </w14:textFill>
              </w:rPr>
              <w:t>25</w:t>
            </w:r>
            <w:r>
              <w:rPr>
                <w:rFonts w:hint="eastAsia"/>
                <w:color w:val="000000" w:themeColor="text1"/>
                <w:spacing w:val="4"/>
                <w:sz w:val="24"/>
                <w14:textFill>
                  <w14:solidFill>
                    <w14:schemeClr w14:val="tx1"/>
                  </w14:solidFill>
                </w14:textFill>
              </w:rPr>
              <w:t>。</w:t>
            </w:r>
          </w:p>
        </w:tc>
      </w:tr>
    </w:tbl>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9"/>
        <w:spacing w:line="480" w:lineRule="exact"/>
        <w:ind w:firstLine="5903" w:firstLineChars="2800"/>
        <w:rPr>
          <w:rFonts w:ascii="Times New Roman" w:hAnsi="Times New Roman"/>
          <w:b/>
          <w:bCs/>
          <w:szCs w:val="21"/>
        </w:rPr>
      </w:pPr>
      <w:r>
        <w:rPr>
          <w:rFonts w:hint="eastAsia" w:ascii="Times New Roman" w:hAnsi="Times New Roman"/>
          <w:b/>
          <w:bCs/>
          <w:szCs w:val="21"/>
        </w:rPr>
        <w:t>表7-2</w:t>
      </w:r>
      <w:r>
        <w:rPr>
          <w:rFonts w:hint="eastAsia" w:ascii="Times New Roman" w:hAnsi="Times New Roman"/>
          <w:b/>
          <w:bCs/>
          <w:szCs w:val="21"/>
          <w:lang w:val="en-US" w:eastAsia="zh-CN"/>
        </w:rPr>
        <w:t>5</w:t>
      </w:r>
      <w:r>
        <w:rPr>
          <w:rFonts w:hint="eastAsia" w:ascii="Times New Roman" w:hAnsi="Times New Roman"/>
          <w:b/>
          <w:bCs/>
          <w:szCs w:val="21"/>
        </w:rPr>
        <w:t xml:space="preserve">  污染物排放清单表</w:t>
      </w:r>
    </w:p>
    <w:tbl>
      <w:tblPr>
        <w:tblStyle w:val="26"/>
        <w:tblW w:w="144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268"/>
        <w:gridCol w:w="1548"/>
        <w:gridCol w:w="1231"/>
        <w:gridCol w:w="1269"/>
        <w:gridCol w:w="3115"/>
        <w:gridCol w:w="3895"/>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tcBorders>
              <w:tl2br w:val="nil"/>
              <w:tr2bl w:val="nil"/>
            </w:tcBorders>
            <w:vAlign w:val="center"/>
          </w:tcPr>
          <w:p>
            <w:pPr>
              <w:jc w:val="center"/>
              <w:rPr>
                <w:szCs w:val="21"/>
              </w:rPr>
            </w:pPr>
            <w:r>
              <w:rPr>
                <w:szCs w:val="21"/>
              </w:rPr>
              <w:t>分类</w:t>
            </w:r>
          </w:p>
        </w:tc>
        <w:tc>
          <w:tcPr>
            <w:tcW w:w="1268" w:type="dxa"/>
            <w:tcBorders>
              <w:tl2br w:val="nil"/>
              <w:tr2bl w:val="nil"/>
            </w:tcBorders>
            <w:vAlign w:val="center"/>
          </w:tcPr>
          <w:p>
            <w:pPr>
              <w:jc w:val="center"/>
              <w:rPr>
                <w:szCs w:val="21"/>
              </w:rPr>
            </w:pPr>
            <w:r>
              <w:rPr>
                <w:szCs w:val="21"/>
              </w:rPr>
              <w:t>污染源</w:t>
            </w:r>
          </w:p>
        </w:tc>
        <w:tc>
          <w:tcPr>
            <w:tcW w:w="1548" w:type="dxa"/>
            <w:tcBorders>
              <w:tl2br w:val="nil"/>
              <w:tr2bl w:val="nil"/>
            </w:tcBorders>
            <w:vAlign w:val="center"/>
          </w:tcPr>
          <w:p>
            <w:pPr>
              <w:jc w:val="center"/>
              <w:rPr>
                <w:szCs w:val="21"/>
              </w:rPr>
            </w:pPr>
            <w:r>
              <w:rPr>
                <w:szCs w:val="21"/>
              </w:rPr>
              <w:t>污染物</w:t>
            </w:r>
          </w:p>
        </w:tc>
        <w:tc>
          <w:tcPr>
            <w:tcW w:w="1231" w:type="dxa"/>
            <w:tcBorders>
              <w:tl2br w:val="nil"/>
              <w:tr2bl w:val="nil"/>
            </w:tcBorders>
            <w:vAlign w:val="center"/>
          </w:tcPr>
          <w:p>
            <w:pPr>
              <w:jc w:val="center"/>
              <w:rPr>
                <w:szCs w:val="21"/>
              </w:rPr>
            </w:pPr>
            <w:r>
              <w:rPr>
                <w:szCs w:val="21"/>
              </w:rPr>
              <w:t>排放浓度（</w:t>
            </w:r>
            <w:r>
              <w:rPr>
                <w:spacing w:val="4"/>
                <w:szCs w:val="21"/>
              </w:rPr>
              <w:t>mg/m</w:t>
            </w:r>
            <w:r>
              <w:rPr>
                <w:spacing w:val="4"/>
                <w:szCs w:val="21"/>
                <w:vertAlign w:val="superscript"/>
              </w:rPr>
              <w:t>3</w:t>
            </w:r>
            <w:r>
              <w:rPr>
                <w:spacing w:val="4"/>
                <w:szCs w:val="21"/>
              </w:rPr>
              <w:t>）</w:t>
            </w:r>
          </w:p>
        </w:tc>
        <w:tc>
          <w:tcPr>
            <w:tcW w:w="1269" w:type="dxa"/>
            <w:tcBorders>
              <w:tl2br w:val="nil"/>
              <w:tr2bl w:val="nil"/>
            </w:tcBorders>
            <w:vAlign w:val="center"/>
          </w:tcPr>
          <w:p>
            <w:pPr>
              <w:jc w:val="center"/>
              <w:rPr>
                <w:szCs w:val="21"/>
              </w:rPr>
            </w:pPr>
            <w:r>
              <w:rPr>
                <w:szCs w:val="21"/>
              </w:rPr>
              <w:t>排放量</w:t>
            </w:r>
          </w:p>
          <w:p>
            <w:pPr>
              <w:jc w:val="center"/>
              <w:rPr>
                <w:szCs w:val="21"/>
              </w:rPr>
            </w:pPr>
            <w:r>
              <w:rPr>
                <w:rFonts w:hint="eastAsia"/>
                <w:szCs w:val="21"/>
              </w:rPr>
              <w:t>（</w:t>
            </w:r>
            <w:r>
              <w:rPr>
                <w:szCs w:val="21"/>
              </w:rPr>
              <w:t>t/a</w:t>
            </w:r>
            <w:r>
              <w:rPr>
                <w:rFonts w:hint="eastAsia"/>
                <w:szCs w:val="21"/>
              </w:rPr>
              <w:t>）</w:t>
            </w:r>
          </w:p>
        </w:tc>
        <w:tc>
          <w:tcPr>
            <w:tcW w:w="3115" w:type="dxa"/>
            <w:tcBorders>
              <w:tl2br w:val="nil"/>
              <w:tr2bl w:val="nil"/>
            </w:tcBorders>
            <w:vAlign w:val="center"/>
          </w:tcPr>
          <w:p>
            <w:pPr>
              <w:jc w:val="center"/>
              <w:rPr>
                <w:szCs w:val="21"/>
              </w:rPr>
            </w:pPr>
            <w:r>
              <w:rPr>
                <w:szCs w:val="21"/>
              </w:rPr>
              <w:t>拟采取的环保措施</w:t>
            </w:r>
          </w:p>
        </w:tc>
        <w:tc>
          <w:tcPr>
            <w:tcW w:w="3895" w:type="dxa"/>
            <w:tcBorders>
              <w:tl2br w:val="nil"/>
              <w:tr2bl w:val="nil"/>
            </w:tcBorders>
            <w:vAlign w:val="center"/>
          </w:tcPr>
          <w:p>
            <w:pPr>
              <w:jc w:val="center"/>
              <w:rPr>
                <w:szCs w:val="21"/>
              </w:rPr>
            </w:pPr>
            <w:r>
              <w:rPr>
                <w:szCs w:val="21"/>
              </w:rPr>
              <w:t>排放标准</w:t>
            </w:r>
          </w:p>
        </w:tc>
        <w:tc>
          <w:tcPr>
            <w:tcW w:w="1578" w:type="dxa"/>
            <w:tcBorders>
              <w:tl2br w:val="nil"/>
              <w:tr2bl w:val="nil"/>
            </w:tcBorders>
            <w:vAlign w:val="center"/>
          </w:tcPr>
          <w:p>
            <w:pPr>
              <w:jc w:val="center"/>
              <w:rPr>
                <w:szCs w:val="21"/>
              </w:rPr>
            </w:pPr>
            <w:r>
              <w:rPr>
                <w:szCs w:val="21"/>
              </w:rPr>
              <w:t>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restart"/>
            <w:tcBorders>
              <w:tl2br w:val="nil"/>
              <w:tr2bl w:val="nil"/>
            </w:tcBorders>
            <w:vAlign w:val="center"/>
          </w:tcPr>
          <w:p>
            <w:pPr>
              <w:jc w:val="center"/>
              <w:rPr>
                <w:szCs w:val="21"/>
              </w:rPr>
            </w:pPr>
            <w:r>
              <w:rPr>
                <w:szCs w:val="21"/>
              </w:rPr>
              <w:t>废气</w:t>
            </w:r>
          </w:p>
        </w:tc>
        <w:tc>
          <w:tcPr>
            <w:tcW w:w="1268" w:type="dxa"/>
            <w:vMerge w:val="restart"/>
            <w:tcBorders>
              <w:tl2br w:val="nil"/>
              <w:tr2bl w:val="nil"/>
            </w:tcBorders>
            <w:vAlign w:val="center"/>
          </w:tcPr>
          <w:p>
            <w:pPr>
              <w:jc w:val="center"/>
              <w:rPr>
                <w:szCs w:val="21"/>
              </w:rPr>
            </w:pPr>
            <w:r>
              <w:rPr>
                <w:szCs w:val="21"/>
              </w:rPr>
              <w:t>天然气</w:t>
            </w:r>
          </w:p>
          <w:p>
            <w:pPr>
              <w:jc w:val="center"/>
              <w:rPr>
                <w:szCs w:val="21"/>
              </w:rPr>
            </w:pPr>
            <w:r>
              <w:rPr>
                <w:szCs w:val="21"/>
              </w:rPr>
              <w:t>加热炉</w:t>
            </w:r>
          </w:p>
        </w:tc>
        <w:tc>
          <w:tcPr>
            <w:tcW w:w="1548" w:type="dxa"/>
            <w:tcBorders>
              <w:tl2br w:val="nil"/>
              <w:tr2bl w:val="nil"/>
            </w:tcBorders>
            <w:vAlign w:val="center"/>
          </w:tcPr>
          <w:p>
            <w:pPr>
              <w:jc w:val="center"/>
              <w:rPr>
                <w:szCs w:val="21"/>
              </w:rPr>
            </w:pPr>
            <w:r>
              <w:rPr>
                <w:szCs w:val="21"/>
              </w:rPr>
              <w:t>烟尘</w:t>
            </w:r>
          </w:p>
        </w:tc>
        <w:tc>
          <w:tcPr>
            <w:tcW w:w="1231" w:type="dxa"/>
            <w:tcBorders>
              <w:tl2br w:val="nil"/>
              <w:tr2bl w:val="nil"/>
            </w:tcBorders>
            <w:vAlign w:val="center"/>
          </w:tcPr>
          <w:p>
            <w:pPr>
              <w:jc w:val="center"/>
              <w:rPr>
                <w:szCs w:val="21"/>
              </w:rPr>
            </w:pPr>
            <w:r>
              <w:rPr>
                <w:szCs w:val="21"/>
              </w:rPr>
              <w:t>25</w:t>
            </w:r>
          </w:p>
        </w:tc>
        <w:tc>
          <w:tcPr>
            <w:tcW w:w="1269" w:type="dxa"/>
            <w:tcBorders>
              <w:tl2br w:val="nil"/>
              <w:tr2bl w:val="nil"/>
            </w:tcBorders>
            <w:vAlign w:val="center"/>
          </w:tcPr>
          <w:p>
            <w:pPr>
              <w:jc w:val="center"/>
              <w:rPr>
                <w:szCs w:val="21"/>
              </w:rPr>
            </w:pPr>
            <w:r>
              <w:rPr>
                <w:rFonts w:hint="eastAsia"/>
                <w:szCs w:val="21"/>
              </w:rPr>
              <w:t>0.</w:t>
            </w:r>
            <w:r>
              <w:rPr>
                <w:rFonts w:hint="eastAsia"/>
                <w:szCs w:val="21"/>
                <w:lang w:val="en-US" w:eastAsia="zh-CN"/>
              </w:rPr>
              <w:t>107</w:t>
            </w:r>
            <w:r>
              <w:rPr>
                <w:szCs w:val="21"/>
              </w:rPr>
              <w:t>t/a</w:t>
            </w:r>
          </w:p>
        </w:tc>
        <w:tc>
          <w:tcPr>
            <w:tcW w:w="3115" w:type="dxa"/>
            <w:vMerge w:val="restart"/>
            <w:tcBorders>
              <w:tl2br w:val="nil"/>
              <w:tr2bl w:val="nil"/>
            </w:tcBorders>
            <w:vAlign w:val="center"/>
          </w:tcPr>
          <w:p>
            <w:pPr>
              <w:jc w:val="center"/>
              <w:rPr>
                <w:szCs w:val="21"/>
              </w:rPr>
            </w:pPr>
            <w:r>
              <w:rPr>
                <w:rFonts w:hint="eastAsia"/>
                <w:szCs w:val="21"/>
                <w:lang w:val="en-US" w:eastAsia="zh-CN"/>
              </w:rPr>
              <w:t>2台</w:t>
            </w:r>
            <w:r>
              <w:rPr>
                <w:rFonts w:hint="eastAsia"/>
                <w:szCs w:val="21"/>
              </w:rPr>
              <w:t>天然气加热炉配一套SCR脱硝装置，燃烧废气经脱硝处理后通过15m高排气筒排放</w:t>
            </w:r>
          </w:p>
        </w:tc>
        <w:tc>
          <w:tcPr>
            <w:tcW w:w="3895" w:type="dxa"/>
            <w:vMerge w:val="restart"/>
            <w:tcBorders>
              <w:tl2br w:val="nil"/>
              <w:tr2bl w:val="nil"/>
            </w:tcBorders>
            <w:vAlign w:val="center"/>
          </w:tcPr>
          <w:p>
            <w:pPr>
              <w:jc w:val="center"/>
              <w:rPr>
                <w:szCs w:val="21"/>
              </w:rPr>
            </w:pPr>
            <w:r>
              <w:rPr>
                <w:rFonts w:hint="eastAsia"/>
                <w:szCs w:val="21"/>
              </w:rPr>
              <w:t>执行《山西省工业炉窑大气污染综合治理实施方案》晋环大气（2019）164号文件中</w:t>
            </w:r>
            <w:r>
              <w:rPr>
                <w:szCs w:val="21"/>
              </w:rPr>
              <w:t>颗粒物30mg/m</w:t>
            </w:r>
            <w:r>
              <w:rPr>
                <w:szCs w:val="21"/>
                <w:vertAlign w:val="superscript"/>
              </w:rPr>
              <w:t>3</w:t>
            </w:r>
            <w:r>
              <w:rPr>
                <w:szCs w:val="21"/>
              </w:rPr>
              <w:t>、二氧化硫200mg/m</w:t>
            </w:r>
            <w:r>
              <w:rPr>
                <w:szCs w:val="21"/>
                <w:vertAlign w:val="superscript"/>
              </w:rPr>
              <w:t>3</w:t>
            </w:r>
            <w:r>
              <w:rPr>
                <w:szCs w:val="21"/>
              </w:rPr>
              <w:t>、氮氧化物300mg/m</w:t>
            </w:r>
            <w:r>
              <w:rPr>
                <w:szCs w:val="21"/>
                <w:vertAlign w:val="superscript"/>
              </w:rPr>
              <w:t>3</w:t>
            </w:r>
            <w:r>
              <w:rPr>
                <w:rFonts w:hint="eastAsia"/>
                <w:szCs w:val="21"/>
              </w:rPr>
              <w:t>的</w:t>
            </w:r>
            <w:r>
              <w:rPr>
                <w:szCs w:val="21"/>
              </w:rPr>
              <w:t>排放限值</w:t>
            </w:r>
          </w:p>
        </w:tc>
        <w:tc>
          <w:tcPr>
            <w:tcW w:w="1578" w:type="dxa"/>
            <w:tcBorders>
              <w:tl2br w:val="nil"/>
              <w:tr2bl w:val="nil"/>
            </w:tcBorders>
            <w:vAlign w:val="center"/>
          </w:tcPr>
          <w:p>
            <w:pPr>
              <w:jc w:val="center"/>
              <w:rPr>
                <w:szCs w:val="21"/>
              </w:rPr>
            </w:pPr>
            <w:r>
              <w:rPr>
                <w:rFonts w:hint="eastAsia"/>
                <w:szCs w:val="21"/>
              </w:rPr>
              <w:t>3</w:t>
            </w:r>
            <w:r>
              <w:rPr>
                <w:szCs w:val="21"/>
              </w:rPr>
              <w:t>0mg/Nm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continue"/>
            <w:tcBorders>
              <w:tl2br w:val="nil"/>
              <w:tr2bl w:val="nil"/>
            </w:tcBorders>
            <w:vAlign w:val="center"/>
          </w:tcPr>
          <w:p>
            <w:pPr>
              <w:widowControl/>
              <w:jc w:val="center"/>
              <w:rPr>
                <w:szCs w:val="21"/>
              </w:rPr>
            </w:pPr>
          </w:p>
        </w:tc>
        <w:tc>
          <w:tcPr>
            <w:tcW w:w="1268" w:type="dxa"/>
            <w:vMerge w:val="continue"/>
            <w:tcBorders>
              <w:tl2br w:val="nil"/>
              <w:tr2bl w:val="nil"/>
            </w:tcBorders>
            <w:vAlign w:val="center"/>
          </w:tcPr>
          <w:p>
            <w:pPr>
              <w:widowControl/>
              <w:jc w:val="center"/>
              <w:rPr>
                <w:szCs w:val="21"/>
              </w:rPr>
            </w:pPr>
          </w:p>
        </w:tc>
        <w:tc>
          <w:tcPr>
            <w:tcW w:w="1548" w:type="dxa"/>
            <w:tcBorders>
              <w:tl2br w:val="nil"/>
              <w:tr2bl w:val="nil"/>
            </w:tcBorders>
            <w:vAlign w:val="center"/>
          </w:tcPr>
          <w:p>
            <w:pPr>
              <w:jc w:val="center"/>
              <w:rPr>
                <w:szCs w:val="21"/>
              </w:rPr>
            </w:pPr>
            <w:r>
              <w:rPr>
                <w:szCs w:val="21"/>
              </w:rPr>
              <w:t>SO</w:t>
            </w:r>
            <w:r>
              <w:rPr>
                <w:szCs w:val="21"/>
                <w:vertAlign w:val="subscript"/>
              </w:rPr>
              <w:t>2</w:t>
            </w:r>
          </w:p>
        </w:tc>
        <w:tc>
          <w:tcPr>
            <w:tcW w:w="1231" w:type="dxa"/>
            <w:tcBorders>
              <w:tl2br w:val="nil"/>
              <w:tr2bl w:val="nil"/>
            </w:tcBorders>
            <w:vAlign w:val="center"/>
          </w:tcPr>
          <w:p>
            <w:pPr>
              <w:jc w:val="center"/>
              <w:rPr>
                <w:szCs w:val="21"/>
              </w:rPr>
            </w:pPr>
            <w:r>
              <w:rPr>
                <w:rFonts w:hint="eastAsia"/>
                <w:szCs w:val="21"/>
              </w:rPr>
              <w:t>2.9</w:t>
            </w:r>
          </w:p>
        </w:tc>
        <w:tc>
          <w:tcPr>
            <w:tcW w:w="1269" w:type="dxa"/>
            <w:tcBorders>
              <w:tl2br w:val="nil"/>
              <w:tr2bl w:val="nil"/>
            </w:tcBorders>
            <w:vAlign w:val="center"/>
          </w:tcPr>
          <w:p>
            <w:pPr>
              <w:jc w:val="center"/>
              <w:rPr>
                <w:szCs w:val="21"/>
              </w:rPr>
            </w:pPr>
            <w:r>
              <w:rPr>
                <w:rFonts w:hint="eastAsia"/>
                <w:szCs w:val="21"/>
              </w:rPr>
              <w:t>0.0</w:t>
            </w:r>
            <w:r>
              <w:rPr>
                <w:rFonts w:hint="eastAsia"/>
                <w:szCs w:val="21"/>
                <w:lang w:val="en-US" w:eastAsia="zh-CN"/>
              </w:rPr>
              <w:t>12</w:t>
            </w:r>
            <w:r>
              <w:rPr>
                <w:szCs w:val="21"/>
              </w:rPr>
              <w:t>t/a</w:t>
            </w:r>
          </w:p>
        </w:tc>
        <w:tc>
          <w:tcPr>
            <w:tcW w:w="3115" w:type="dxa"/>
            <w:vMerge w:val="continue"/>
            <w:tcBorders>
              <w:tl2br w:val="nil"/>
              <w:tr2bl w:val="nil"/>
            </w:tcBorders>
            <w:vAlign w:val="center"/>
          </w:tcPr>
          <w:p>
            <w:pPr>
              <w:jc w:val="center"/>
              <w:rPr>
                <w:szCs w:val="21"/>
              </w:rPr>
            </w:pPr>
          </w:p>
        </w:tc>
        <w:tc>
          <w:tcPr>
            <w:tcW w:w="3895" w:type="dxa"/>
            <w:vMerge w:val="continue"/>
            <w:tcBorders>
              <w:tl2br w:val="nil"/>
              <w:tr2bl w:val="nil"/>
            </w:tcBorders>
            <w:vAlign w:val="center"/>
          </w:tcPr>
          <w:p>
            <w:pPr>
              <w:jc w:val="center"/>
              <w:rPr>
                <w:szCs w:val="21"/>
              </w:rPr>
            </w:pPr>
          </w:p>
        </w:tc>
        <w:tc>
          <w:tcPr>
            <w:tcW w:w="1578" w:type="dxa"/>
            <w:tcBorders>
              <w:tl2br w:val="nil"/>
              <w:tr2bl w:val="nil"/>
            </w:tcBorders>
            <w:vAlign w:val="center"/>
          </w:tcPr>
          <w:p>
            <w:pPr>
              <w:jc w:val="center"/>
              <w:rPr>
                <w:szCs w:val="21"/>
              </w:rPr>
            </w:pPr>
            <w:r>
              <w:rPr>
                <w:rFonts w:hint="eastAsia"/>
                <w:szCs w:val="21"/>
              </w:rPr>
              <w:t>200</w:t>
            </w:r>
            <w:r>
              <w:rPr>
                <w:szCs w:val="21"/>
              </w:rPr>
              <w:t>mg/Nm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continue"/>
            <w:tcBorders>
              <w:tl2br w:val="nil"/>
              <w:tr2bl w:val="nil"/>
            </w:tcBorders>
            <w:vAlign w:val="center"/>
          </w:tcPr>
          <w:p>
            <w:pPr>
              <w:widowControl/>
              <w:jc w:val="center"/>
              <w:rPr>
                <w:szCs w:val="21"/>
              </w:rPr>
            </w:pPr>
          </w:p>
        </w:tc>
        <w:tc>
          <w:tcPr>
            <w:tcW w:w="1268" w:type="dxa"/>
            <w:vMerge w:val="continue"/>
            <w:tcBorders>
              <w:tl2br w:val="nil"/>
              <w:tr2bl w:val="nil"/>
            </w:tcBorders>
            <w:vAlign w:val="center"/>
          </w:tcPr>
          <w:p>
            <w:pPr>
              <w:widowControl/>
              <w:jc w:val="center"/>
              <w:rPr>
                <w:szCs w:val="21"/>
              </w:rPr>
            </w:pPr>
          </w:p>
        </w:tc>
        <w:tc>
          <w:tcPr>
            <w:tcW w:w="1548" w:type="dxa"/>
            <w:tcBorders>
              <w:tl2br w:val="nil"/>
              <w:tr2bl w:val="nil"/>
            </w:tcBorders>
            <w:vAlign w:val="center"/>
          </w:tcPr>
          <w:p>
            <w:pPr>
              <w:jc w:val="center"/>
              <w:rPr>
                <w:szCs w:val="21"/>
              </w:rPr>
            </w:pPr>
            <w:r>
              <w:rPr>
                <w:szCs w:val="21"/>
              </w:rPr>
              <w:t>NOx</w:t>
            </w:r>
          </w:p>
        </w:tc>
        <w:tc>
          <w:tcPr>
            <w:tcW w:w="1231" w:type="dxa"/>
            <w:tcBorders>
              <w:tl2br w:val="nil"/>
              <w:tr2bl w:val="nil"/>
            </w:tcBorders>
            <w:vAlign w:val="center"/>
          </w:tcPr>
          <w:p>
            <w:pPr>
              <w:jc w:val="center"/>
              <w:rPr>
                <w:szCs w:val="21"/>
              </w:rPr>
            </w:pPr>
            <w:r>
              <w:rPr>
                <w:rFonts w:hint="eastAsia"/>
                <w:szCs w:val="21"/>
                <w:lang w:val="en-US" w:eastAsia="zh-CN"/>
              </w:rPr>
              <w:t>16</w:t>
            </w:r>
            <w:r>
              <w:rPr>
                <w:rFonts w:hint="eastAsia"/>
                <w:szCs w:val="21"/>
              </w:rPr>
              <w:t>0</w:t>
            </w:r>
          </w:p>
        </w:tc>
        <w:tc>
          <w:tcPr>
            <w:tcW w:w="1269" w:type="dxa"/>
            <w:tcBorders>
              <w:tl2br w:val="nil"/>
              <w:tr2bl w:val="nil"/>
            </w:tcBorders>
            <w:vAlign w:val="center"/>
          </w:tcPr>
          <w:p>
            <w:pPr>
              <w:jc w:val="center"/>
              <w:rPr>
                <w:szCs w:val="21"/>
              </w:rPr>
            </w:pPr>
            <w:r>
              <w:rPr>
                <w:rFonts w:hint="eastAsia"/>
                <w:szCs w:val="21"/>
              </w:rPr>
              <w:t>0.</w:t>
            </w:r>
            <w:r>
              <w:rPr>
                <w:rFonts w:hint="eastAsia"/>
                <w:szCs w:val="21"/>
                <w:lang w:val="en-US" w:eastAsia="zh-CN"/>
              </w:rPr>
              <w:t>686</w:t>
            </w:r>
            <w:r>
              <w:rPr>
                <w:szCs w:val="21"/>
              </w:rPr>
              <w:t>t/a</w:t>
            </w:r>
          </w:p>
        </w:tc>
        <w:tc>
          <w:tcPr>
            <w:tcW w:w="3115" w:type="dxa"/>
            <w:vMerge w:val="continue"/>
            <w:tcBorders>
              <w:tl2br w:val="nil"/>
              <w:tr2bl w:val="nil"/>
            </w:tcBorders>
            <w:vAlign w:val="center"/>
          </w:tcPr>
          <w:p>
            <w:pPr>
              <w:jc w:val="center"/>
              <w:rPr>
                <w:szCs w:val="21"/>
              </w:rPr>
            </w:pPr>
          </w:p>
        </w:tc>
        <w:tc>
          <w:tcPr>
            <w:tcW w:w="3895" w:type="dxa"/>
            <w:vMerge w:val="continue"/>
            <w:tcBorders>
              <w:tl2br w:val="nil"/>
              <w:tr2bl w:val="nil"/>
            </w:tcBorders>
            <w:vAlign w:val="center"/>
          </w:tcPr>
          <w:p>
            <w:pPr>
              <w:jc w:val="center"/>
              <w:rPr>
                <w:szCs w:val="21"/>
              </w:rPr>
            </w:pPr>
          </w:p>
        </w:tc>
        <w:tc>
          <w:tcPr>
            <w:tcW w:w="1578" w:type="dxa"/>
            <w:tcBorders>
              <w:tl2br w:val="nil"/>
              <w:tr2bl w:val="nil"/>
            </w:tcBorders>
            <w:vAlign w:val="center"/>
          </w:tcPr>
          <w:p>
            <w:pPr>
              <w:jc w:val="center"/>
              <w:rPr>
                <w:szCs w:val="21"/>
              </w:rPr>
            </w:pPr>
            <w:r>
              <w:rPr>
                <w:rFonts w:hint="eastAsia"/>
                <w:szCs w:val="21"/>
              </w:rPr>
              <w:t>300</w:t>
            </w:r>
            <w:r>
              <w:rPr>
                <w:szCs w:val="21"/>
              </w:rPr>
              <w:t>mg/Nm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tcBorders>
              <w:tl2br w:val="nil"/>
              <w:tr2bl w:val="nil"/>
            </w:tcBorders>
            <w:vAlign w:val="center"/>
          </w:tcPr>
          <w:p>
            <w:pPr>
              <w:jc w:val="center"/>
              <w:rPr>
                <w:szCs w:val="21"/>
              </w:rPr>
            </w:pPr>
            <w:r>
              <w:rPr>
                <w:szCs w:val="21"/>
              </w:rPr>
              <w:t>废水</w:t>
            </w:r>
          </w:p>
        </w:tc>
        <w:tc>
          <w:tcPr>
            <w:tcW w:w="1268" w:type="dxa"/>
            <w:tcBorders>
              <w:tl2br w:val="nil"/>
              <w:tr2bl w:val="nil"/>
            </w:tcBorders>
            <w:vAlign w:val="center"/>
          </w:tcPr>
          <w:p>
            <w:pPr>
              <w:jc w:val="center"/>
              <w:rPr>
                <w:szCs w:val="21"/>
              </w:rPr>
            </w:pPr>
            <w:r>
              <w:rPr>
                <w:szCs w:val="21"/>
              </w:rPr>
              <w:t>生活污水</w:t>
            </w:r>
          </w:p>
        </w:tc>
        <w:tc>
          <w:tcPr>
            <w:tcW w:w="1548" w:type="dxa"/>
            <w:tcBorders>
              <w:tl2br w:val="nil"/>
              <w:tr2bl w:val="nil"/>
            </w:tcBorders>
            <w:vAlign w:val="center"/>
          </w:tcPr>
          <w:p>
            <w:pPr>
              <w:jc w:val="center"/>
              <w:rPr>
                <w:szCs w:val="21"/>
              </w:rPr>
            </w:pPr>
            <w:r>
              <w:rPr>
                <w:szCs w:val="21"/>
              </w:rPr>
              <w:t>COD、SS、</w:t>
            </w:r>
          </w:p>
          <w:p>
            <w:pPr>
              <w:jc w:val="center"/>
              <w:rPr>
                <w:szCs w:val="21"/>
              </w:rPr>
            </w:pPr>
            <w:r>
              <w:rPr>
                <w:szCs w:val="21"/>
              </w:rPr>
              <w:t>氨氮</w:t>
            </w:r>
            <w:r>
              <w:rPr>
                <w:rFonts w:hint="eastAsia"/>
                <w:szCs w:val="21"/>
              </w:rPr>
              <w:t>、</w:t>
            </w:r>
            <w:r>
              <w:rPr>
                <w:szCs w:val="21"/>
              </w:rPr>
              <w:t>石油类</w:t>
            </w:r>
          </w:p>
        </w:tc>
        <w:tc>
          <w:tcPr>
            <w:tcW w:w="1231" w:type="dxa"/>
            <w:tcBorders>
              <w:tl2br w:val="nil"/>
              <w:tr2bl w:val="nil"/>
            </w:tcBorders>
            <w:vAlign w:val="center"/>
          </w:tcPr>
          <w:p>
            <w:pPr>
              <w:jc w:val="center"/>
              <w:rPr>
                <w:szCs w:val="21"/>
              </w:rPr>
            </w:pPr>
            <w:r>
              <w:rPr>
                <w:rFonts w:hint="eastAsia"/>
                <w:szCs w:val="21"/>
              </w:rPr>
              <w:t>/</w:t>
            </w:r>
          </w:p>
        </w:tc>
        <w:tc>
          <w:tcPr>
            <w:tcW w:w="1269" w:type="dxa"/>
            <w:tcBorders>
              <w:tl2br w:val="nil"/>
              <w:tr2bl w:val="nil"/>
            </w:tcBorders>
            <w:vAlign w:val="center"/>
          </w:tcPr>
          <w:p>
            <w:pPr>
              <w:jc w:val="center"/>
              <w:rPr>
                <w:szCs w:val="21"/>
              </w:rPr>
            </w:pPr>
            <w:r>
              <w:rPr>
                <w:rFonts w:hint="eastAsia"/>
                <w:szCs w:val="21"/>
              </w:rPr>
              <w:t>0</w:t>
            </w:r>
          </w:p>
        </w:tc>
        <w:tc>
          <w:tcPr>
            <w:tcW w:w="3115" w:type="dxa"/>
            <w:tcBorders>
              <w:tl2br w:val="nil"/>
              <w:tr2bl w:val="nil"/>
            </w:tcBorders>
            <w:vAlign w:val="center"/>
          </w:tcPr>
          <w:p>
            <w:pPr>
              <w:jc w:val="center"/>
              <w:rPr>
                <w:szCs w:val="21"/>
              </w:rPr>
            </w:pPr>
            <w:r>
              <w:rPr>
                <w:rFonts w:hint="eastAsia"/>
              </w:rPr>
              <w:t>厂区生活污水水质简单，排入旱厕，定期清掏用于农肥</w:t>
            </w:r>
          </w:p>
        </w:tc>
        <w:tc>
          <w:tcPr>
            <w:tcW w:w="3895" w:type="dxa"/>
            <w:tcBorders>
              <w:tl2br w:val="nil"/>
              <w:tr2bl w:val="nil"/>
            </w:tcBorders>
            <w:vAlign w:val="center"/>
          </w:tcPr>
          <w:p>
            <w:pPr>
              <w:rPr>
                <w:szCs w:val="21"/>
              </w:rPr>
            </w:pPr>
          </w:p>
          <w:p>
            <w:pPr>
              <w:jc w:val="center"/>
              <w:rPr>
                <w:szCs w:val="21"/>
              </w:rPr>
            </w:pPr>
            <w:r>
              <w:rPr>
                <w:rFonts w:hint="eastAsia"/>
                <w:szCs w:val="21"/>
              </w:rPr>
              <w:t>/</w:t>
            </w:r>
          </w:p>
        </w:tc>
        <w:tc>
          <w:tcPr>
            <w:tcW w:w="1578" w:type="dxa"/>
            <w:tcBorders>
              <w:tl2br w:val="nil"/>
              <w:tr2bl w:val="nil"/>
            </w:tcBorders>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vMerge w:val="restart"/>
            <w:tcBorders>
              <w:tl2br w:val="nil"/>
              <w:tr2bl w:val="nil"/>
            </w:tcBorders>
            <w:vAlign w:val="center"/>
          </w:tcPr>
          <w:p>
            <w:pPr>
              <w:jc w:val="center"/>
              <w:rPr>
                <w:color w:val="FF0000"/>
                <w:szCs w:val="21"/>
              </w:rPr>
            </w:pPr>
            <w:r>
              <w:rPr>
                <w:szCs w:val="21"/>
              </w:rPr>
              <w:t>噪声</w:t>
            </w:r>
          </w:p>
        </w:tc>
        <w:tc>
          <w:tcPr>
            <w:tcW w:w="1268" w:type="dxa"/>
            <w:tcBorders>
              <w:tl2br w:val="nil"/>
              <w:tr2bl w:val="nil"/>
            </w:tcBorders>
            <w:vAlign w:val="center"/>
          </w:tcPr>
          <w:p>
            <w:pPr>
              <w:jc w:val="center"/>
              <w:rPr>
                <w:szCs w:val="21"/>
              </w:rPr>
            </w:pPr>
            <w:r>
              <w:rPr>
                <w:szCs w:val="21"/>
              </w:rPr>
              <w:t>生产设备</w:t>
            </w:r>
          </w:p>
        </w:tc>
        <w:tc>
          <w:tcPr>
            <w:tcW w:w="1548" w:type="dxa"/>
            <w:tcBorders>
              <w:tl2br w:val="nil"/>
              <w:tr2bl w:val="nil"/>
            </w:tcBorders>
            <w:vAlign w:val="center"/>
          </w:tcPr>
          <w:p>
            <w:pPr>
              <w:jc w:val="center"/>
              <w:rPr>
                <w:szCs w:val="21"/>
              </w:rPr>
            </w:pPr>
            <w:r>
              <w:rPr>
                <w:szCs w:val="21"/>
              </w:rPr>
              <w:t>噪声</w:t>
            </w:r>
          </w:p>
        </w:tc>
        <w:tc>
          <w:tcPr>
            <w:tcW w:w="1231" w:type="dxa"/>
            <w:tcBorders>
              <w:tl2br w:val="nil"/>
              <w:tr2bl w:val="nil"/>
            </w:tcBorders>
            <w:vAlign w:val="center"/>
          </w:tcPr>
          <w:p>
            <w:pPr>
              <w:jc w:val="center"/>
              <w:rPr>
                <w:szCs w:val="21"/>
              </w:rPr>
            </w:pPr>
            <w:r>
              <w:rPr>
                <w:szCs w:val="21"/>
              </w:rPr>
              <w:t>/</w:t>
            </w:r>
          </w:p>
        </w:tc>
        <w:tc>
          <w:tcPr>
            <w:tcW w:w="1269" w:type="dxa"/>
            <w:tcBorders>
              <w:tl2br w:val="nil"/>
              <w:tr2bl w:val="nil"/>
            </w:tcBorders>
            <w:vAlign w:val="center"/>
          </w:tcPr>
          <w:p>
            <w:pPr>
              <w:jc w:val="center"/>
              <w:rPr>
                <w:szCs w:val="21"/>
              </w:rPr>
            </w:pPr>
            <w:r>
              <w:rPr>
                <w:szCs w:val="21"/>
              </w:rPr>
              <w:t>/</w:t>
            </w:r>
          </w:p>
        </w:tc>
        <w:tc>
          <w:tcPr>
            <w:tcW w:w="3115" w:type="dxa"/>
            <w:tcBorders>
              <w:tl2br w:val="nil"/>
              <w:tr2bl w:val="nil"/>
            </w:tcBorders>
            <w:vAlign w:val="center"/>
          </w:tcPr>
          <w:p>
            <w:pPr>
              <w:pStyle w:val="42"/>
              <w:spacing w:line="240" w:lineRule="auto"/>
              <w:rPr>
                <w:rFonts w:ascii="Times New Roman" w:hAnsi="Times New Roman"/>
                <w:b w:val="0"/>
                <w:sz w:val="21"/>
                <w:szCs w:val="21"/>
              </w:rPr>
            </w:pPr>
            <w:r>
              <w:rPr>
                <w:rFonts w:ascii="Times New Roman" w:hAnsi="Times New Roman"/>
                <w:b w:val="0"/>
                <w:sz w:val="21"/>
                <w:szCs w:val="21"/>
              </w:rPr>
              <w:t>选用低噪声设备，车间封闭，基础减振、隔声、消声</w:t>
            </w:r>
          </w:p>
        </w:tc>
        <w:tc>
          <w:tcPr>
            <w:tcW w:w="3895" w:type="dxa"/>
            <w:tcBorders>
              <w:tl2br w:val="nil"/>
              <w:tr2bl w:val="nil"/>
            </w:tcBorders>
            <w:vAlign w:val="center"/>
          </w:tcPr>
          <w:p>
            <w:pPr>
              <w:jc w:val="center"/>
              <w:rPr>
                <w:szCs w:val="21"/>
              </w:rPr>
            </w:pPr>
            <w:r>
              <w:rPr>
                <w:szCs w:val="21"/>
              </w:rPr>
              <w:t>《工业企业厂界环境噪声排放标准》（GB12348-2008）2类标准限值</w:t>
            </w:r>
          </w:p>
        </w:tc>
        <w:tc>
          <w:tcPr>
            <w:tcW w:w="1578" w:type="dxa"/>
            <w:tcBorders>
              <w:tl2br w:val="nil"/>
              <w:tr2bl w:val="nil"/>
            </w:tcBorders>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42" w:type="dxa"/>
            <w:vMerge w:val="continue"/>
            <w:tcBorders>
              <w:tl2br w:val="nil"/>
              <w:tr2bl w:val="nil"/>
            </w:tcBorders>
            <w:vAlign w:val="center"/>
          </w:tcPr>
          <w:p>
            <w:pPr>
              <w:jc w:val="center"/>
              <w:rPr>
                <w:color w:val="FF0000"/>
                <w:szCs w:val="21"/>
              </w:rPr>
            </w:pPr>
          </w:p>
        </w:tc>
        <w:tc>
          <w:tcPr>
            <w:tcW w:w="1268" w:type="dxa"/>
            <w:tcBorders>
              <w:tl2br w:val="nil"/>
              <w:tr2bl w:val="nil"/>
            </w:tcBorders>
            <w:vAlign w:val="center"/>
          </w:tcPr>
          <w:p>
            <w:pPr>
              <w:jc w:val="center"/>
              <w:rPr>
                <w:szCs w:val="21"/>
              </w:rPr>
            </w:pPr>
            <w:r>
              <w:rPr>
                <w:szCs w:val="21"/>
              </w:rPr>
              <w:t>车辆</w:t>
            </w:r>
          </w:p>
        </w:tc>
        <w:tc>
          <w:tcPr>
            <w:tcW w:w="1548" w:type="dxa"/>
            <w:tcBorders>
              <w:tl2br w:val="nil"/>
              <w:tr2bl w:val="nil"/>
            </w:tcBorders>
            <w:vAlign w:val="center"/>
          </w:tcPr>
          <w:p>
            <w:pPr>
              <w:jc w:val="center"/>
              <w:rPr>
                <w:szCs w:val="21"/>
              </w:rPr>
            </w:pPr>
            <w:r>
              <w:rPr>
                <w:szCs w:val="21"/>
              </w:rPr>
              <w:t>噪声</w:t>
            </w:r>
          </w:p>
        </w:tc>
        <w:tc>
          <w:tcPr>
            <w:tcW w:w="1231" w:type="dxa"/>
            <w:tcBorders>
              <w:tl2br w:val="nil"/>
              <w:tr2bl w:val="nil"/>
            </w:tcBorders>
            <w:vAlign w:val="center"/>
          </w:tcPr>
          <w:p>
            <w:pPr>
              <w:jc w:val="center"/>
              <w:rPr>
                <w:szCs w:val="21"/>
              </w:rPr>
            </w:pPr>
            <w:r>
              <w:rPr>
                <w:szCs w:val="21"/>
              </w:rPr>
              <w:t>/</w:t>
            </w:r>
          </w:p>
        </w:tc>
        <w:tc>
          <w:tcPr>
            <w:tcW w:w="1269" w:type="dxa"/>
            <w:tcBorders>
              <w:tl2br w:val="nil"/>
              <w:tr2bl w:val="nil"/>
            </w:tcBorders>
            <w:vAlign w:val="center"/>
          </w:tcPr>
          <w:p>
            <w:pPr>
              <w:jc w:val="center"/>
              <w:rPr>
                <w:szCs w:val="21"/>
              </w:rPr>
            </w:pPr>
            <w:r>
              <w:rPr>
                <w:szCs w:val="21"/>
              </w:rPr>
              <w:t>/</w:t>
            </w:r>
          </w:p>
        </w:tc>
        <w:tc>
          <w:tcPr>
            <w:tcW w:w="3115" w:type="dxa"/>
            <w:tcBorders>
              <w:tl2br w:val="nil"/>
              <w:tr2bl w:val="nil"/>
            </w:tcBorders>
            <w:vAlign w:val="center"/>
          </w:tcPr>
          <w:p>
            <w:pPr>
              <w:jc w:val="center"/>
              <w:rPr>
                <w:szCs w:val="21"/>
              </w:rPr>
            </w:pPr>
            <w:r>
              <w:rPr>
                <w:szCs w:val="21"/>
              </w:rPr>
              <w:t>低速行驶、控制鸣笛</w:t>
            </w:r>
          </w:p>
        </w:tc>
        <w:tc>
          <w:tcPr>
            <w:tcW w:w="3895" w:type="dxa"/>
            <w:tcBorders>
              <w:tl2br w:val="nil"/>
              <w:tr2bl w:val="nil"/>
            </w:tcBorders>
            <w:vAlign w:val="center"/>
          </w:tcPr>
          <w:p>
            <w:pPr>
              <w:jc w:val="center"/>
              <w:rPr>
                <w:szCs w:val="21"/>
              </w:rPr>
            </w:pPr>
            <w:r>
              <w:rPr>
                <w:szCs w:val="21"/>
              </w:rPr>
              <w:t>/</w:t>
            </w:r>
          </w:p>
        </w:tc>
        <w:tc>
          <w:tcPr>
            <w:tcW w:w="1578" w:type="dxa"/>
            <w:tcBorders>
              <w:tl2br w:val="nil"/>
              <w:tr2bl w:val="nil"/>
            </w:tcBorders>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restart"/>
            <w:tcBorders>
              <w:tl2br w:val="nil"/>
              <w:tr2bl w:val="nil"/>
            </w:tcBorders>
            <w:vAlign w:val="center"/>
          </w:tcPr>
          <w:p>
            <w:pPr>
              <w:jc w:val="center"/>
              <w:rPr>
                <w:szCs w:val="21"/>
              </w:rPr>
            </w:pPr>
            <w:r>
              <w:rPr>
                <w:szCs w:val="21"/>
              </w:rPr>
              <w:t>固废</w:t>
            </w:r>
          </w:p>
        </w:tc>
        <w:tc>
          <w:tcPr>
            <w:tcW w:w="1268" w:type="dxa"/>
            <w:tcBorders>
              <w:tl2br w:val="nil"/>
              <w:tr2bl w:val="nil"/>
            </w:tcBorders>
            <w:vAlign w:val="center"/>
          </w:tcPr>
          <w:p>
            <w:pPr>
              <w:jc w:val="center"/>
              <w:rPr>
                <w:szCs w:val="21"/>
              </w:rPr>
            </w:pPr>
            <w:r>
              <w:rPr>
                <w:spacing w:val="4"/>
                <w:szCs w:val="21"/>
              </w:rPr>
              <w:t>生活垃圾</w:t>
            </w:r>
          </w:p>
        </w:tc>
        <w:tc>
          <w:tcPr>
            <w:tcW w:w="1548" w:type="dxa"/>
            <w:tcBorders>
              <w:tl2br w:val="nil"/>
              <w:tr2bl w:val="nil"/>
            </w:tcBorders>
            <w:vAlign w:val="center"/>
          </w:tcPr>
          <w:p>
            <w:pPr>
              <w:jc w:val="center"/>
              <w:rPr>
                <w:spacing w:val="4"/>
                <w:szCs w:val="21"/>
              </w:rPr>
            </w:pPr>
            <w:r>
              <w:rPr>
                <w:spacing w:val="4"/>
                <w:szCs w:val="21"/>
              </w:rPr>
              <w:t>生活垃圾</w:t>
            </w:r>
          </w:p>
        </w:tc>
        <w:tc>
          <w:tcPr>
            <w:tcW w:w="1231" w:type="dxa"/>
            <w:tcBorders>
              <w:tl2br w:val="nil"/>
              <w:tr2bl w:val="nil"/>
            </w:tcBorders>
            <w:vAlign w:val="center"/>
          </w:tcPr>
          <w:p>
            <w:pPr>
              <w:jc w:val="center"/>
              <w:rPr>
                <w:szCs w:val="21"/>
              </w:rPr>
            </w:pPr>
            <w:r>
              <w:rPr>
                <w:szCs w:val="21"/>
              </w:rPr>
              <w:t>/</w:t>
            </w:r>
          </w:p>
        </w:tc>
        <w:tc>
          <w:tcPr>
            <w:tcW w:w="1269" w:type="dxa"/>
            <w:tcBorders>
              <w:tl2br w:val="nil"/>
              <w:tr2bl w:val="nil"/>
            </w:tcBorders>
            <w:vAlign w:val="center"/>
          </w:tcPr>
          <w:p>
            <w:pPr>
              <w:jc w:val="center"/>
              <w:rPr>
                <w:rFonts w:hint="default" w:eastAsia="宋体"/>
                <w:szCs w:val="21"/>
                <w:lang w:val="en-US" w:eastAsia="zh-CN"/>
              </w:rPr>
            </w:pPr>
            <w:r>
              <w:rPr>
                <w:rFonts w:hint="eastAsia"/>
                <w:szCs w:val="21"/>
                <w:lang w:val="en-US" w:eastAsia="zh-CN"/>
              </w:rPr>
              <w:t>6.0</w:t>
            </w:r>
          </w:p>
        </w:tc>
        <w:tc>
          <w:tcPr>
            <w:tcW w:w="3115" w:type="dxa"/>
            <w:tcBorders>
              <w:tl2br w:val="nil"/>
              <w:tr2bl w:val="nil"/>
            </w:tcBorders>
            <w:vAlign w:val="center"/>
          </w:tcPr>
          <w:p>
            <w:pPr>
              <w:jc w:val="center"/>
              <w:rPr>
                <w:szCs w:val="21"/>
              </w:rPr>
            </w:pPr>
            <w:r>
              <w:rPr>
                <w:rFonts w:hint="eastAsia"/>
                <w:spacing w:val="4"/>
                <w:szCs w:val="21"/>
              </w:rPr>
              <w:t>现有工程</w:t>
            </w:r>
            <w:r>
              <w:rPr>
                <w:spacing w:val="4"/>
                <w:szCs w:val="21"/>
              </w:rPr>
              <w:t>集中收集后，交由环卫部门统一处置</w:t>
            </w:r>
          </w:p>
        </w:tc>
        <w:tc>
          <w:tcPr>
            <w:tcW w:w="3895" w:type="dxa"/>
            <w:vMerge w:val="restart"/>
            <w:tcBorders>
              <w:tl2br w:val="nil"/>
              <w:tr2bl w:val="nil"/>
            </w:tcBorders>
            <w:vAlign w:val="center"/>
          </w:tcPr>
          <w:p>
            <w:pPr>
              <w:jc w:val="center"/>
              <w:rPr>
                <w:szCs w:val="21"/>
              </w:rPr>
            </w:pPr>
            <w:r>
              <w:rPr>
                <w:szCs w:val="21"/>
              </w:rPr>
              <w:t>《一般固体废物贮存、处置场污染控制标准》（GB18599-2001）及其2013年修改单中的有关规定</w:t>
            </w:r>
          </w:p>
        </w:tc>
        <w:tc>
          <w:tcPr>
            <w:tcW w:w="1578" w:type="dxa"/>
            <w:tcBorders>
              <w:tl2br w:val="nil"/>
              <w:tr2bl w:val="nil"/>
            </w:tcBorders>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continue"/>
            <w:tcBorders>
              <w:tl2br w:val="nil"/>
              <w:tr2bl w:val="nil"/>
            </w:tcBorders>
            <w:vAlign w:val="center"/>
          </w:tcPr>
          <w:p>
            <w:pPr>
              <w:jc w:val="center"/>
              <w:rPr>
                <w:szCs w:val="21"/>
              </w:rPr>
            </w:pPr>
          </w:p>
        </w:tc>
        <w:tc>
          <w:tcPr>
            <w:tcW w:w="1268" w:type="dxa"/>
            <w:tcBorders>
              <w:tl2br w:val="nil"/>
              <w:tr2bl w:val="nil"/>
            </w:tcBorders>
            <w:vAlign w:val="center"/>
          </w:tcPr>
          <w:p>
            <w:pPr>
              <w:jc w:val="center"/>
              <w:rPr>
                <w:szCs w:val="21"/>
              </w:rPr>
            </w:pPr>
            <w:r>
              <w:rPr>
                <w:spacing w:val="4"/>
                <w:szCs w:val="21"/>
              </w:rPr>
              <w:t>一般工业固废</w:t>
            </w:r>
          </w:p>
        </w:tc>
        <w:tc>
          <w:tcPr>
            <w:tcW w:w="1548" w:type="dxa"/>
            <w:tcBorders>
              <w:tl2br w:val="nil"/>
              <w:tr2bl w:val="nil"/>
            </w:tcBorders>
            <w:vAlign w:val="center"/>
          </w:tcPr>
          <w:p>
            <w:pPr>
              <w:jc w:val="center"/>
              <w:rPr>
                <w:spacing w:val="4"/>
                <w:szCs w:val="21"/>
              </w:rPr>
            </w:pPr>
            <w:r>
              <w:rPr>
                <w:spacing w:val="4"/>
                <w:szCs w:val="21"/>
              </w:rPr>
              <w:t>废边角料、</w:t>
            </w:r>
            <w:r>
              <w:rPr>
                <w:rFonts w:hint="eastAsia"/>
                <w:spacing w:val="4"/>
                <w:szCs w:val="21"/>
              </w:rPr>
              <w:t>铁</w:t>
            </w:r>
            <w:r>
              <w:rPr>
                <w:spacing w:val="4"/>
                <w:szCs w:val="21"/>
              </w:rPr>
              <w:t>屑及</w:t>
            </w:r>
            <w:r>
              <w:rPr>
                <w:rFonts w:hint="eastAsia"/>
                <w:spacing w:val="4"/>
                <w:szCs w:val="21"/>
              </w:rPr>
              <w:t>氧化铁皮</w:t>
            </w:r>
          </w:p>
        </w:tc>
        <w:tc>
          <w:tcPr>
            <w:tcW w:w="1231" w:type="dxa"/>
            <w:tcBorders>
              <w:tl2br w:val="nil"/>
              <w:tr2bl w:val="nil"/>
            </w:tcBorders>
            <w:vAlign w:val="center"/>
          </w:tcPr>
          <w:p>
            <w:pPr>
              <w:jc w:val="center"/>
              <w:rPr>
                <w:szCs w:val="21"/>
              </w:rPr>
            </w:pPr>
            <w:r>
              <w:rPr>
                <w:szCs w:val="21"/>
              </w:rPr>
              <w:t>/</w:t>
            </w:r>
          </w:p>
        </w:tc>
        <w:tc>
          <w:tcPr>
            <w:tcW w:w="1269" w:type="dxa"/>
            <w:tcBorders>
              <w:tl2br w:val="nil"/>
              <w:tr2bl w:val="nil"/>
            </w:tcBorders>
            <w:vAlign w:val="center"/>
          </w:tcPr>
          <w:p>
            <w:pPr>
              <w:jc w:val="center"/>
              <w:rPr>
                <w:color w:val="FF0000"/>
                <w:szCs w:val="21"/>
              </w:rPr>
            </w:pPr>
            <w:r>
              <w:rPr>
                <w:rFonts w:hint="eastAsia"/>
                <w:color w:val="000000" w:themeColor="text1"/>
                <w:spacing w:val="4"/>
                <w:szCs w:val="21"/>
                <w14:textFill>
                  <w14:solidFill>
                    <w14:schemeClr w14:val="tx1"/>
                  </w14:solidFill>
                </w14:textFill>
              </w:rPr>
              <w:t>8</w:t>
            </w:r>
            <w:r>
              <w:rPr>
                <w:rFonts w:hint="eastAsia"/>
                <w:color w:val="000000" w:themeColor="text1"/>
                <w:spacing w:val="4"/>
                <w:szCs w:val="21"/>
                <w:lang w:val="en-US" w:eastAsia="zh-CN"/>
                <w14:textFill>
                  <w14:solidFill>
                    <w14:schemeClr w14:val="tx1"/>
                  </w14:solidFill>
                </w14:textFill>
              </w:rPr>
              <w:t>0</w:t>
            </w:r>
            <w:r>
              <w:rPr>
                <w:rFonts w:hint="eastAsia"/>
                <w:color w:val="000000" w:themeColor="text1"/>
                <w:spacing w:val="4"/>
                <w:szCs w:val="21"/>
                <w14:textFill>
                  <w14:solidFill>
                    <w14:schemeClr w14:val="tx1"/>
                  </w14:solidFill>
                </w14:textFill>
              </w:rPr>
              <w:t>0</w:t>
            </w:r>
            <w:r>
              <w:rPr>
                <w:color w:val="000000" w:themeColor="text1"/>
                <w:spacing w:val="4"/>
                <w:szCs w:val="21"/>
                <w14:textFill>
                  <w14:solidFill>
                    <w14:schemeClr w14:val="tx1"/>
                  </w14:solidFill>
                </w14:textFill>
              </w:rPr>
              <w:t>t/a</w:t>
            </w:r>
          </w:p>
        </w:tc>
        <w:tc>
          <w:tcPr>
            <w:tcW w:w="3115" w:type="dxa"/>
            <w:tcBorders>
              <w:tl2br w:val="nil"/>
              <w:tr2bl w:val="nil"/>
            </w:tcBorders>
            <w:vAlign w:val="center"/>
          </w:tcPr>
          <w:p>
            <w:pPr>
              <w:jc w:val="center"/>
              <w:rPr>
                <w:szCs w:val="21"/>
              </w:rPr>
            </w:pPr>
            <w:r>
              <w:rPr>
                <w:szCs w:val="21"/>
              </w:rPr>
              <w:t>在半封闭的一般工业固废</w:t>
            </w:r>
            <w:r>
              <w:rPr>
                <w:rFonts w:hint="eastAsia"/>
                <w:szCs w:val="21"/>
              </w:rPr>
              <w:t>暂存工棚内</w:t>
            </w:r>
            <w:r>
              <w:rPr>
                <w:szCs w:val="21"/>
              </w:rPr>
              <w:t>暂存</w:t>
            </w:r>
            <w:r>
              <w:rPr>
                <w:rFonts w:hint="eastAsia"/>
                <w:szCs w:val="21"/>
              </w:rPr>
              <w:t>，外售废品收购站</w:t>
            </w:r>
          </w:p>
        </w:tc>
        <w:tc>
          <w:tcPr>
            <w:tcW w:w="3895" w:type="dxa"/>
            <w:vMerge w:val="continue"/>
            <w:tcBorders>
              <w:tl2br w:val="nil"/>
              <w:tr2bl w:val="nil"/>
            </w:tcBorders>
            <w:vAlign w:val="center"/>
          </w:tcPr>
          <w:p>
            <w:pPr>
              <w:jc w:val="center"/>
              <w:rPr>
                <w:szCs w:val="21"/>
              </w:rPr>
            </w:pPr>
          </w:p>
        </w:tc>
        <w:tc>
          <w:tcPr>
            <w:tcW w:w="1578" w:type="dxa"/>
            <w:tcBorders>
              <w:tl2br w:val="nil"/>
              <w:tr2bl w:val="nil"/>
            </w:tcBorders>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continue"/>
            <w:tcBorders>
              <w:tl2br w:val="nil"/>
              <w:tr2bl w:val="nil"/>
            </w:tcBorders>
            <w:vAlign w:val="center"/>
          </w:tcPr>
          <w:p>
            <w:pPr>
              <w:jc w:val="center"/>
              <w:rPr>
                <w:szCs w:val="21"/>
              </w:rPr>
            </w:pPr>
          </w:p>
        </w:tc>
        <w:tc>
          <w:tcPr>
            <w:tcW w:w="1268" w:type="dxa"/>
            <w:vMerge w:val="restart"/>
            <w:tcBorders>
              <w:tl2br w:val="nil"/>
              <w:tr2bl w:val="nil"/>
            </w:tcBorders>
            <w:vAlign w:val="center"/>
          </w:tcPr>
          <w:p>
            <w:pPr>
              <w:jc w:val="center"/>
              <w:rPr>
                <w:szCs w:val="21"/>
              </w:rPr>
            </w:pPr>
            <w:r>
              <w:rPr>
                <w:spacing w:val="4"/>
                <w:szCs w:val="21"/>
              </w:rPr>
              <w:t>危险废物</w:t>
            </w:r>
          </w:p>
        </w:tc>
        <w:tc>
          <w:tcPr>
            <w:tcW w:w="1548" w:type="dxa"/>
            <w:tcBorders>
              <w:tl2br w:val="nil"/>
              <w:tr2bl w:val="nil"/>
            </w:tcBorders>
            <w:vAlign w:val="center"/>
          </w:tcPr>
          <w:p>
            <w:pPr>
              <w:jc w:val="center"/>
              <w:rPr>
                <w:spacing w:val="4"/>
                <w:szCs w:val="21"/>
              </w:rPr>
            </w:pPr>
            <w:r>
              <w:rPr>
                <w:spacing w:val="4"/>
                <w:szCs w:val="21"/>
              </w:rPr>
              <w:t>废机油</w:t>
            </w:r>
          </w:p>
        </w:tc>
        <w:tc>
          <w:tcPr>
            <w:tcW w:w="1231" w:type="dxa"/>
            <w:tcBorders>
              <w:tl2br w:val="nil"/>
              <w:tr2bl w:val="nil"/>
            </w:tcBorders>
            <w:vAlign w:val="center"/>
          </w:tcPr>
          <w:p>
            <w:pPr>
              <w:jc w:val="center"/>
              <w:rPr>
                <w:szCs w:val="21"/>
              </w:rPr>
            </w:pPr>
            <w:r>
              <w:rPr>
                <w:szCs w:val="21"/>
              </w:rPr>
              <w:t>/</w:t>
            </w:r>
          </w:p>
        </w:tc>
        <w:tc>
          <w:tcPr>
            <w:tcW w:w="1269" w:type="dxa"/>
            <w:tcBorders>
              <w:tl2br w:val="nil"/>
              <w:tr2bl w:val="nil"/>
            </w:tcBorders>
            <w:vAlign w:val="center"/>
          </w:tcPr>
          <w:p>
            <w:pPr>
              <w:adjustRightInd w:val="0"/>
              <w:snapToGrid w:val="0"/>
              <w:jc w:val="center"/>
              <w:rPr>
                <w:szCs w:val="21"/>
              </w:rPr>
            </w:pPr>
            <w:r>
              <w:rPr>
                <w:rFonts w:hint="eastAsia"/>
                <w:szCs w:val="21"/>
              </w:rPr>
              <w:t>0.</w:t>
            </w:r>
            <w:r>
              <w:rPr>
                <w:rFonts w:hint="eastAsia"/>
                <w:szCs w:val="21"/>
                <w:lang w:val="en-US" w:eastAsia="zh-CN"/>
              </w:rPr>
              <w:t>2</w:t>
            </w:r>
            <w:r>
              <w:rPr>
                <w:szCs w:val="21"/>
              </w:rPr>
              <w:t>t/a</w:t>
            </w:r>
          </w:p>
        </w:tc>
        <w:tc>
          <w:tcPr>
            <w:tcW w:w="3115" w:type="dxa"/>
            <w:vMerge w:val="restart"/>
            <w:tcBorders>
              <w:tl2br w:val="nil"/>
              <w:tr2bl w:val="nil"/>
            </w:tcBorders>
            <w:vAlign w:val="center"/>
          </w:tcPr>
          <w:p>
            <w:pPr>
              <w:jc w:val="center"/>
              <w:rPr>
                <w:szCs w:val="21"/>
              </w:rPr>
            </w:pPr>
            <w:r>
              <w:rPr>
                <w:rFonts w:hint="eastAsia"/>
                <w:szCs w:val="21"/>
              </w:rPr>
              <w:t>全部</w:t>
            </w:r>
            <w:r>
              <w:rPr>
                <w:rFonts w:hint="eastAsia"/>
                <w:szCs w:val="21"/>
                <w:lang w:eastAsia="zh-CN"/>
              </w:rPr>
              <w:t>分类</w:t>
            </w:r>
            <w:r>
              <w:rPr>
                <w:rFonts w:hint="eastAsia"/>
                <w:szCs w:val="21"/>
              </w:rPr>
              <w:t>暂存危废间，定期交由有资质单位处理</w:t>
            </w:r>
          </w:p>
        </w:tc>
        <w:tc>
          <w:tcPr>
            <w:tcW w:w="3895" w:type="dxa"/>
            <w:vMerge w:val="restart"/>
            <w:tcBorders>
              <w:tl2br w:val="nil"/>
              <w:tr2bl w:val="nil"/>
            </w:tcBorders>
            <w:vAlign w:val="center"/>
          </w:tcPr>
          <w:p>
            <w:pPr>
              <w:jc w:val="center"/>
              <w:rPr>
                <w:szCs w:val="21"/>
              </w:rPr>
            </w:pPr>
            <w:r>
              <w:rPr>
                <w:szCs w:val="21"/>
              </w:rPr>
              <w:t>《危险废物贮存污染控制标准》（GB18597-2001）和《危险废物鉴别标准》以及修改单执行</w:t>
            </w:r>
          </w:p>
        </w:tc>
        <w:tc>
          <w:tcPr>
            <w:tcW w:w="1578" w:type="dxa"/>
            <w:tcBorders>
              <w:tl2br w:val="nil"/>
              <w:tr2bl w:val="nil"/>
            </w:tcBorders>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2" w:type="dxa"/>
            <w:vMerge w:val="continue"/>
            <w:tcBorders>
              <w:tl2br w:val="nil"/>
              <w:tr2bl w:val="nil"/>
            </w:tcBorders>
            <w:vAlign w:val="center"/>
          </w:tcPr>
          <w:p>
            <w:pPr>
              <w:jc w:val="center"/>
              <w:rPr>
                <w:szCs w:val="21"/>
              </w:rPr>
            </w:pPr>
          </w:p>
        </w:tc>
        <w:tc>
          <w:tcPr>
            <w:tcW w:w="1268" w:type="dxa"/>
            <w:vMerge w:val="continue"/>
            <w:tcBorders>
              <w:tl2br w:val="nil"/>
              <w:tr2bl w:val="nil"/>
            </w:tcBorders>
            <w:vAlign w:val="center"/>
          </w:tcPr>
          <w:p>
            <w:pPr>
              <w:jc w:val="center"/>
              <w:rPr>
                <w:spacing w:val="4"/>
                <w:szCs w:val="21"/>
              </w:rPr>
            </w:pPr>
          </w:p>
        </w:tc>
        <w:tc>
          <w:tcPr>
            <w:tcW w:w="1548" w:type="dxa"/>
            <w:tcBorders>
              <w:tl2br w:val="nil"/>
              <w:tr2bl w:val="nil"/>
            </w:tcBorders>
            <w:vAlign w:val="center"/>
          </w:tcPr>
          <w:p>
            <w:pPr>
              <w:jc w:val="center"/>
              <w:rPr>
                <w:spacing w:val="4"/>
                <w:szCs w:val="21"/>
              </w:rPr>
            </w:pPr>
            <w:r>
              <w:rPr>
                <w:spacing w:val="4"/>
                <w:szCs w:val="21"/>
              </w:rPr>
              <w:t>废乳化液</w:t>
            </w:r>
          </w:p>
        </w:tc>
        <w:tc>
          <w:tcPr>
            <w:tcW w:w="1231" w:type="dxa"/>
            <w:tcBorders>
              <w:tl2br w:val="nil"/>
              <w:tr2bl w:val="nil"/>
            </w:tcBorders>
            <w:vAlign w:val="center"/>
          </w:tcPr>
          <w:p>
            <w:pPr>
              <w:jc w:val="center"/>
              <w:rPr>
                <w:szCs w:val="21"/>
              </w:rPr>
            </w:pPr>
            <w:r>
              <w:rPr>
                <w:szCs w:val="21"/>
              </w:rPr>
              <w:t>/</w:t>
            </w:r>
          </w:p>
        </w:tc>
        <w:tc>
          <w:tcPr>
            <w:tcW w:w="1269" w:type="dxa"/>
            <w:tcBorders>
              <w:tl2br w:val="nil"/>
              <w:tr2bl w:val="nil"/>
            </w:tcBorders>
            <w:vAlign w:val="center"/>
          </w:tcPr>
          <w:p>
            <w:pPr>
              <w:adjustRightInd w:val="0"/>
              <w:snapToGrid w:val="0"/>
              <w:jc w:val="center"/>
              <w:rPr>
                <w:szCs w:val="21"/>
              </w:rPr>
            </w:pPr>
            <w:r>
              <w:rPr>
                <w:rFonts w:hint="eastAsia"/>
                <w:szCs w:val="21"/>
              </w:rPr>
              <w:t>0.</w:t>
            </w:r>
            <w:r>
              <w:rPr>
                <w:rFonts w:hint="eastAsia"/>
                <w:szCs w:val="21"/>
                <w:lang w:val="en-US" w:eastAsia="zh-CN"/>
              </w:rPr>
              <w:t>3</w:t>
            </w:r>
            <w:r>
              <w:rPr>
                <w:szCs w:val="21"/>
              </w:rPr>
              <w:t>t/a</w:t>
            </w:r>
          </w:p>
        </w:tc>
        <w:tc>
          <w:tcPr>
            <w:tcW w:w="3115" w:type="dxa"/>
            <w:vMerge w:val="continue"/>
            <w:tcBorders>
              <w:tl2br w:val="nil"/>
              <w:tr2bl w:val="nil"/>
            </w:tcBorders>
            <w:vAlign w:val="center"/>
          </w:tcPr>
          <w:p>
            <w:pPr>
              <w:jc w:val="center"/>
              <w:rPr>
                <w:color w:val="FF0000"/>
                <w:szCs w:val="21"/>
              </w:rPr>
            </w:pPr>
          </w:p>
        </w:tc>
        <w:tc>
          <w:tcPr>
            <w:tcW w:w="3895" w:type="dxa"/>
            <w:vMerge w:val="continue"/>
            <w:tcBorders>
              <w:tl2br w:val="nil"/>
              <w:tr2bl w:val="nil"/>
            </w:tcBorders>
            <w:vAlign w:val="center"/>
          </w:tcPr>
          <w:p>
            <w:pPr>
              <w:jc w:val="center"/>
              <w:rPr>
                <w:color w:val="FF0000"/>
                <w:szCs w:val="21"/>
              </w:rPr>
            </w:pPr>
          </w:p>
        </w:tc>
        <w:tc>
          <w:tcPr>
            <w:tcW w:w="1578" w:type="dxa"/>
            <w:tcBorders>
              <w:tl2br w:val="nil"/>
              <w:tr2bl w:val="nil"/>
            </w:tcBorders>
            <w:vAlign w:val="center"/>
          </w:tcPr>
          <w:p>
            <w:pPr>
              <w:jc w:val="center"/>
              <w:rPr>
                <w:szCs w:val="21"/>
              </w:rPr>
            </w:pPr>
            <w:r>
              <w:rPr>
                <w:szCs w:val="21"/>
              </w:rPr>
              <w:t>/</w:t>
            </w:r>
          </w:p>
        </w:tc>
      </w:tr>
    </w:tbl>
    <w:p>
      <w:pPr>
        <w:rPr>
          <w:color w:val="FF0000"/>
        </w:rPr>
        <w:sectPr>
          <w:pgSz w:w="16838" w:h="11906" w:orient="landscape"/>
          <w:pgMar w:top="1576" w:right="1440" w:bottom="1800" w:left="1327" w:header="851" w:footer="992" w:gutter="0"/>
          <w:cols w:space="425" w:num="1"/>
          <w:docGrid w:type="lines" w:linePitch="312" w:charSpace="0"/>
        </w:sectPr>
      </w:pPr>
    </w:p>
    <w:p>
      <w:pPr>
        <w:pStyle w:val="4"/>
        <w:spacing w:before="0" w:after="0" w:line="360" w:lineRule="auto"/>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八、</w:t>
      </w:r>
      <w:r>
        <w:rPr>
          <w:color w:val="000000" w:themeColor="text1"/>
          <w:sz w:val="32"/>
          <w:szCs w:val="32"/>
          <w14:textFill>
            <w14:solidFill>
              <w14:schemeClr w14:val="tx1"/>
            </w14:solidFill>
          </w14:textFill>
        </w:rPr>
        <w:t>建设项目拟采取的防治措施及预期治理效果</w:t>
      </w:r>
    </w:p>
    <w:tbl>
      <w:tblPr>
        <w:tblStyle w:val="26"/>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7"/>
        <w:gridCol w:w="1207"/>
        <w:gridCol w:w="1448"/>
        <w:gridCol w:w="2400"/>
        <w:gridCol w:w="28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类型</w:t>
            </w:r>
          </w:p>
        </w:tc>
        <w:tc>
          <w:tcPr>
            <w:tcW w:w="1207"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排放源</w:t>
            </w:r>
          </w:p>
        </w:tc>
        <w:tc>
          <w:tcPr>
            <w:tcW w:w="1448"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污染物名称</w:t>
            </w:r>
          </w:p>
        </w:tc>
        <w:tc>
          <w:tcPr>
            <w:tcW w:w="2400"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防治措施</w:t>
            </w:r>
          </w:p>
        </w:tc>
        <w:tc>
          <w:tcPr>
            <w:tcW w:w="2849"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大气</w:t>
            </w:r>
          </w:p>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污染物</w:t>
            </w:r>
          </w:p>
        </w:tc>
        <w:tc>
          <w:tcPr>
            <w:tcW w:w="1207"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加热炉</w:t>
            </w:r>
          </w:p>
        </w:tc>
        <w:tc>
          <w:tcPr>
            <w:tcW w:w="1448"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烟尘</w:t>
            </w:r>
          </w:p>
        </w:tc>
        <w:tc>
          <w:tcPr>
            <w:tcW w:w="2400"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2台</w:t>
            </w:r>
            <w:r>
              <w:rPr>
                <w:rFonts w:hint="eastAsia" w:ascii="宋体" w:hAnsi="宋体" w:cs="宋体"/>
                <w:color w:val="000000" w:themeColor="text1"/>
                <w:sz w:val="24"/>
                <w:szCs w:val="24"/>
                <w14:textFill>
                  <w14:solidFill>
                    <w14:schemeClr w14:val="tx1"/>
                  </w14:solidFill>
                </w14:textFill>
              </w:rPr>
              <w:t>天然气加热炉配一套SCR脱硝装置，燃烧废气经处理后通过排气筒排放</w:t>
            </w:r>
          </w:p>
        </w:tc>
        <w:tc>
          <w:tcPr>
            <w:tcW w:w="2849"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sz w:val="24"/>
                <w:szCs w:val="24"/>
              </w:rPr>
              <w:t>满足《山西省工业炉窑大气污染综合治理实施方案》晋环大气（2019）164号文件中颗粒物30mg/m</w:t>
            </w:r>
            <w:r>
              <w:rPr>
                <w:rFonts w:hint="eastAsia"/>
                <w:sz w:val="24"/>
                <w:szCs w:val="24"/>
                <w:vertAlign w:val="superscript"/>
              </w:rPr>
              <w:t>3</w:t>
            </w:r>
            <w:r>
              <w:rPr>
                <w:rFonts w:hint="eastAsia"/>
                <w:sz w:val="24"/>
                <w:szCs w:val="24"/>
              </w:rPr>
              <w:t>、二氧化硫200mg/m</w:t>
            </w:r>
            <w:r>
              <w:rPr>
                <w:rFonts w:hint="eastAsia"/>
                <w:sz w:val="24"/>
                <w:szCs w:val="24"/>
                <w:vertAlign w:val="superscript"/>
              </w:rPr>
              <w:t>3</w:t>
            </w:r>
            <w:r>
              <w:rPr>
                <w:rFonts w:hint="eastAsia"/>
                <w:sz w:val="24"/>
                <w:szCs w:val="24"/>
              </w:rPr>
              <w:t>、氮氧化物300mg/m</w:t>
            </w:r>
            <w:r>
              <w:rPr>
                <w:rFonts w:hint="eastAsia"/>
                <w:sz w:val="24"/>
                <w:szCs w:val="24"/>
                <w:vertAlign w:val="superscript"/>
              </w:rPr>
              <w:t>3</w:t>
            </w:r>
            <w:r>
              <w:rPr>
                <w:rFonts w:hint="eastAsia"/>
                <w:sz w:val="24"/>
                <w:szCs w:val="24"/>
              </w:rPr>
              <w:t>的排放限值要求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20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448"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NOx</w:t>
            </w:r>
          </w:p>
        </w:tc>
        <w:tc>
          <w:tcPr>
            <w:tcW w:w="2400"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2849"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207" w:type="dxa"/>
            <w:vMerge w:val="continue"/>
            <w:tcBorders>
              <w:bottom w:val="single" w:color="auto" w:sz="6" w:space="0"/>
            </w:tcBorders>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448" w:type="dxa"/>
            <w:tcBorders>
              <w:bottom w:val="single" w:color="auto" w:sz="6" w:space="0"/>
            </w:tcBorders>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SO</w:t>
            </w:r>
            <w:r>
              <w:rPr>
                <w:rFonts w:hint="eastAsia" w:ascii="宋体" w:hAnsi="宋体" w:cs="宋体"/>
                <w:color w:val="000000" w:themeColor="text1"/>
                <w:sz w:val="24"/>
                <w:szCs w:val="24"/>
                <w:vertAlign w:val="subscript"/>
                <w14:textFill>
                  <w14:solidFill>
                    <w14:schemeClr w14:val="tx1"/>
                  </w14:solidFill>
                </w14:textFill>
              </w:rPr>
              <w:t>2</w:t>
            </w:r>
          </w:p>
        </w:tc>
        <w:tc>
          <w:tcPr>
            <w:tcW w:w="2400" w:type="dxa"/>
            <w:vMerge w:val="continue"/>
            <w:tcBorders>
              <w:bottom w:val="single" w:color="auto" w:sz="6" w:space="0"/>
            </w:tcBorders>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2849" w:type="dxa"/>
            <w:vMerge w:val="continue"/>
            <w:tcBorders>
              <w:bottom w:val="single" w:color="auto" w:sz="6" w:space="0"/>
            </w:tcBorders>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水污染物</w:t>
            </w:r>
          </w:p>
        </w:tc>
        <w:tc>
          <w:tcPr>
            <w:tcW w:w="1207"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生活污水</w:t>
            </w:r>
          </w:p>
        </w:tc>
        <w:tc>
          <w:tcPr>
            <w:tcW w:w="1448"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COD、SS、</w:t>
            </w: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氨氮、石油类</w:t>
            </w:r>
          </w:p>
        </w:tc>
        <w:tc>
          <w:tcPr>
            <w:tcW w:w="2400" w:type="dxa"/>
            <w:vAlign w:val="center"/>
          </w:tcPr>
          <w:p>
            <w:pPr>
              <w:jc w:val="center"/>
              <w:rPr>
                <w:rFonts w:ascii="宋体" w:hAnsi="宋体" w:cs="宋体"/>
                <w:color w:val="FF0000"/>
                <w:sz w:val="24"/>
                <w:szCs w:val="24"/>
              </w:rPr>
            </w:pPr>
            <w:r>
              <w:rPr>
                <w:rFonts w:hint="eastAsia" w:ascii="宋体" w:hAnsi="宋体" w:cs="宋体"/>
                <w:sz w:val="24"/>
                <w:szCs w:val="24"/>
              </w:rPr>
              <w:t>厂区生活污水水质简单，排入旱厕，定期清掏用于农肥</w:t>
            </w:r>
          </w:p>
        </w:tc>
        <w:tc>
          <w:tcPr>
            <w:tcW w:w="2849" w:type="dxa"/>
            <w:vAlign w:val="center"/>
          </w:tcPr>
          <w:p>
            <w:pPr>
              <w:pStyle w:val="20"/>
              <w:autoSpaceDE w:val="0"/>
              <w:autoSpaceDN w:val="0"/>
              <w:adjustRightInd w:val="0"/>
              <w:snapToGrid w:val="0"/>
              <w:spacing w:line="240" w:lineRule="auto"/>
              <w:ind w:left="0"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固体废物</w:t>
            </w:r>
          </w:p>
        </w:tc>
        <w:tc>
          <w:tcPr>
            <w:tcW w:w="1207"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生产过程</w:t>
            </w:r>
          </w:p>
        </w:tc>
        <w:tc>
          <w:tcPr>
            <w:tcW w:w="1448" w:type="dxa"/>
            <w:vAlign w:val="center"/>
          </w:tcPr>
          <w:p>
            <w:pPr>
              <w:adjustRightInd w:val="0"/>
              <w:snapToGrid w:val="0"/>
              <w:jc w:val="center"/>
              <w:rPr>
                <w:rFonts w:ascii="宋体" w:hAnsi="宋体" w:cs="宋体"/>
                <w:color w:val="000000" w:themeColor="text1"/>
                <w:spacing w:val="4"/>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废边角料、</w:t>
            </w:r>
          </w:p>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铁屑及氧化铁皮</w:t>
            </w:r>
          </w:p>
        </w:tc>
        <w:tc>
          <w:tcPr>
            <w:tcW w:w="2400"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在一般固废暂存区暂存，外售废品收购站</w:t>
            </w:r>
          </w:p>
        </w:tc>
        <w:tc>
          <w:tcPr>
            <w:tcW w:w="2849"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合理利用，不外排，对周围环境无影响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20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448"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废机油、</w:t>
            </w:r>
          </w:p>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废乳化液</w:t>
            </w:r>
          </w:p>
        </w:tc>
        <w:tc>
          <w:tcPr>
            <w:tcW w:w="2400"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在危废暂存间</w:t>
            </w:r>
            <w:r>
              <w:rPr>
                <w:rFonts w:hint="eastAsia" w:ascii="宋体" w:hAnsi="宋体" w:cs="宋体"/>
                <w:color w:val="000000" w:themeColor="text1"/>
                <w:sz w:val="24"/>
                <w:szCs w:val="24"/>
                <w:lang w:eastAsia="zh-CN"/>
                <w14:textFill>
                  <w14:solidFill>
                    <w14:schemeClr w14:val="tx1"/>
                  </w14:solidFill>
                </w14:textFill>
              </w:rPr>
              <w:t>分类</w:t>
            </w:r>
            <w:r>
              <w:rPr>
                <w:rFonts w:hint="eastAsia" w:ascii="宋体" w:hAnsi="宋体" w:cs="宋体"/>
                <w:color w:val="000000" w:themeColor="text1"/>
                <w:sz w:val="24"/>
                <w:szCs w:val="24"/>
                <w14:textFill>
                  <w14:solidFill>
                    <w14:schemeClr w14:val="tx1"/>
                  </w14:solidFill>
                </w14:textFill>
              </w:rPr>
              <w:t>暂存，定期交由有资质单位处理</w:t>
            </w:r>
          </w:p>
        </w:tc>
        <w:tc>
          <w:tcPr>
            <w:tcW w:w="2849"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《危险废物贮存污染控制标准》（GB18597-2001）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207"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办公生活</w:t>
            </w:r>
          </w:p>
        </w:tc>
        <w:tc>
          <w:tcPr>
            <w:tcW w:w="1448"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生活垃圾</w:t>
            </w:r>
          </w:p>
        </w:tc>
        <w:tc>
          <w:tcPr>
            <w:tcW w:w="5249" w:type="dxa"/>
            <w:gridSpan w:val="2"/>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统一收集，由环卫部门统一处置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噪声</w:t>
            </w:r>
          </w:p>
        </w:tc>
        <w:tc>
          <w:tcPr>
            <w:tcW w:w="1207" w:type="dxa"/>
            <w:vAlign w:val="center"/>
          </w:tcPr>
          <w:p>
            <w:pPr>
              <w:pStyle w:val="42"/>
              <w:spacing w:line="240" w:lineRule="auto"/>
              <w:rPr>
                <w:rFonts w:cs="宋体"/>
                <w:color w:val="000000" w:themeColor="text1"/>
                <w14:textFill>
                  <w14:solidFill>
                    <w14:schemeClr w14:val="tx1"/>
                  </w14:solidFill>
                </w14:textFill>
              </w:rPr>
            </w:pPr>
            <w:r>
              <w:rPr>
                <w:rFonts w:hint="eastAsia" w:cs="宋体"/>
                <w:b w:val="0"/>
                <w:color w:val="000000" w:themeColor="text1"/>
                <w14:textFill>
                  <w14:solidFill>
                    <w14:schemeClr w14:val="tx1"/>
                  </w14:solidFill>
                </w14:textFill>
              </w:rPr>
              <w:t>锻造车间</w:t>
            </w:r>
          </w:p>
        </w:tc>
        <w:tc>
          <w:tcPr>
            <w:tcW w:w="1448" w:type="dxa"/>
            <w:vAlign w:val="center"/>
          </w:tcPr>
          <w:p>
            <w:pPr>
              <w:pStyle w:val="42"/>
              <w:spacing w:line="240" w:lineRule="auto"/>
              <w:rPr>
                <w:rFonts w:cs="宋体"/>
                <w:color w:val="000000" w:themeColor="text1"/>
                <w14:textFill>
                  <w14:solidFill>
                    <w14:schemeClr w14:val="tx1"/>
                  </w14:solidFill>
                </w14:textFill>
              </w:rPr>
            </w:pPr>
            <w:r>
              <w:rPr>
                <w:rFonts w:hint="eastAsia" w:cs="宋体"/>
                <w:b w:val="0"/>
                <w:bCs/>
                <w:color w:val="000000" w:themeColor="text1"/>
                <w14:textFill>
                  <w14:solidFill>
                    <w14:schemeClr w14:val="tx1"/>
                  </w14:solidFill>
                </w14:textFill>
              </w:rPr>
              <w:t>夹棒锤</w:t>
            </w:r>
          </w:p>
        </w:tc>
        <w:tc>
          <w:tcPr>
            <w:tcW w:w="2400" w:type="dxa"/>
            <w:vAlign w:val="center"/>
          </w:tcPr>
          <w:p>
            <w:pPr>
              <w:ind w:right="-105"/>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置于封闭车间内，设置基础减振等措施</w:t>
            </w:r>
          </w:p>
        </w:tc>
        <w:tc>
          <w:tcPr>
            <w:tcW w:w="2849" w:type="dxa"/>
            <w:vMerge w:val="restart"/>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达到《工业企业厂界环境噪声排放标准》（GB12348-2008）2类标准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207" w:type="dxa"/>
            <w:vAlign w:val="center"/>
          </w:tcPr>
          <w:p>
            <w:pPr>
              <w:pStyle w:val="42"/>
              <w:spacing w:line="240" w:lineRule="auto"/>
              <w:rPr>
                <w:rFonts w:cs="宋体"/>
                <w:color w:val="000000" w:themeColor="text1"/>
                <w14:textFill>
                  <w14:solidFill>
                    <w14:schemeClr w14:val="tx1"/>
                  </w14:solidFill>
                </w14:textFill>
              </w:rPr>
            </w:pPr>
            <w:r>
              <w:rPr>
                <w:rFonts w:hint="eastAsia" w:cs="宋体"/>
                <w:b w:val="0"/>
                <w:color w:val="000000" w:themeColor="text1"/>
                <w14:textFill>
                  <w14:solidFill>
                    <w14:schemeClr w14:val="tx1"/>
                  </w14:solidFill>
                </w14:textFill>
              </w:rPr>
              <w:t>加热炉</w:t>
            </w:r>
          </w:p>
        </w:tc>
        <w:tc>
          <w:tcPr>
            <w:tcW w:w="1448" w:type="dxa"/>
            <w:vAlign w:val="center"/>
          </w:tcPr>
          <w:p>
            <w:pPr>
              <w:pStyle w:val="42"/>
              <w:spacing w:line="240" w:lineRule="auto"/>
              <w:rPr>
                <w:rFonts w:cs="宋体"/>
                <w:color w:val="000000" w:themeColor="text1"/>
                <w14:textFill>
                  <w14:solidFill>
                    <w14:schemeClr w14:val="tx1"/>
                  </w14:solidFill>
                </w14:textFill>
              </w:rPr>
            </w:pPr>
            <w:r>
              <w:rPr>
                <w:rFonts w:hint="eastAsia" w:cs="宋体"/>
                <w:b w:val="0"/>
                <w:color w:val="000000" w:themeColor="text1"/>
                <w14:textFill>
                  <w14:solidFill>
                    <w14:schemeClr w14:val="tx1"/>
                  </w14:solidFill>
                </w14:textFill>
              </w:rPr>
              <w:t>风机</w:t>
            </w:r>
          </w:p>
        </w:tc>
        <w:tc>
          <w:tcPr>
            <w:tcW w:w="2400" w:type="dxa"/>
            <w:vAlign w:val="center"/>
          </w:tcPr>
          <w:p>
            <w:pPr>
              <w:ind w:left="13" w:right="-105"/>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选择低噪声设备、密封、减振</w:t>
            </w:r>
          </w:p>
        </w:tc>
        <w:tc>
          <w:tcPr>
            <w:tcW w:w="2849"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c>
          <w:tcPr>
            <w:tcW w:w="1207" w:type="dxa"/>
            <w:vAlign w:val="center"/>
          </w:tcPr>
          <w:p>
            <w:pPr>
              <w:pStyle w:val="42"/>
              <w:spacing w:line="240" w:lineRule="auto"/>
              <w:rPr>
                <w:rFonts w:cs="宋体"/>
                <w:color w:val="000000" w:themeColor="text1"/>
                <w14:textFill>
                  <w14:solidFill>
                    <w14:schemeClr w14:val="tx1"/>
                  </w14:solidFill>
                </w14:textFill>
              </w:rPr>
            </w:pPr>
            <w:r>
              <w:rPr>
                <w:rFonts w:hint="eastAsia" w:cs="宋体"/>
                <w:b w:val="0"/>
                <w:color w:val="000000" w:themeColor="text1"/>
                <w14:textFill>
                  <w14:solidFill>
                    <w14:schemeClr w14:val="tx1"/>
                  </w14:solidFill>
                </w14:textFill>
              </w:rPr>
              <w:t>机加工车间</w:t>
            </w:r>
          </w:p>
        </w:tc>
        <w:tc>
          <w:tcPr>
            <w:tcW w:w="1448" w:type="dxa"/>
            <w:vAlign w:val="center"/>
          </w:tcPr>
          <w:p>
            <w:pPr>
              <w:pStyle w:val="42"/>
              <w:spacing w:line="240" w:lineRule="auto"/>
              <w:rPr>
                <w:rFonts w:cs="宋体"/>
                <w:color w:val="000000" w:themeColor="text1"/>
                <w14:textFill>
                  <w14:solidFill>
                    <w14:schemeClr w14:val="tx1"/>
                  </w14:solidFill>
                </w14:textFill>
              </w:rPr>
            </w:pPr>
            <w:r>
              <w:rPr>
                <w:rFonts w:hint="eastAsia" w:cs="宋体"/>
                <w:b w:val="0"/>
                <w:color w:val="000000" w:themeColor="text1"/>
                <w14:textFill>
                  <w14:solidFill>
                    <w14:schemeClr w14:val="tx1"/>
                  </w14:solidFill>
                </w14:textFill>
              </w:rPr>
              <w:t>其它机加工设备</w:t>
            </w:r>
          </w:p>
        </w:tc>
        <w:tc>
          <w:tcPr>
            <w:tcW w:w="2400" w:type="dxa"/>
            <w:vAlign w:val="center"/>
          </w:tcPr>
          <w:p>
            <w:pPr>
              <w:ind w:left="13" w:right="-105"/>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选用低噪声设备，置于车间、减振</w:t>
            </w:r>
          </w:p>
        </w:tc>
        <w:tc>
          <w:tcPr>
            <w:tcW w:w="2849" w:type="dxa"/>
            <w:vMerge w:val="continue"/>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67" w:type="dxa"/>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7904" w:type="dxa"/>
            <w:gridSpan w:val="4"/>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厂区绿化面积100m</w:t>
            </w:r>
            <w:r>
              <w:rPr>
                <w:rFonts w:hint="eastAsia" w:ascii="宋体" w:hAnsi="宋体" w:cs="宋体"/>
                <w:color w:val="000000" w:themeColor="text1"/>
                <w:spacing w:val="4"/>
                <w:sz w:val="24"/>
                <w:szCs w:val="24"/>
                <w:vertAlign w:val="superscript"/>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71" w:type="dxa"/>
            <w:gridSpan w:val="5"/>
            <w:vAlign w:val="center"/>
          </w:tcPr>
          <w:p>
            <w:pPr>
              <w:adjustRightInd w:val="0"/>
              <w:snapToGrid w:val="0"/>
              <w:rPr>
                <w:rFonts w:ascii="宋体" w:hAnsi="宋体" w:cs="宋体"/>
                <w:sz w:val="24"/>
                <w:szCs w:val="24"/>
              </w:rPr>
            </w:pPr>
            <w:r>
              <w:rPr>
                <w:rFonts w:hint="eastAsia" w:ascii="宋体" w:hAnsi="宋体" w:cs="宋体"/>
                <w:sz w:val="24"/>
                <w:szCs w:val="24"/>
              </w:rPr>
              <w:t>生态保护措施及预期效果：</w:t>
            </w:r>
          </w:p>
          <w:p>
            <w:pPr>
              <w:ind w:firstLine="480" w:firstLineChars="200"/>
              <w:rPr>
                <w:rFonts w:ascii="宋体" w:hAnsi="宋体" w:cs="宋体"/>
                <w:sz w:val="24"/>
                <w:szCs w:val="24"/>
              </w:rPr>
            </w:pPr>
            <w:r>
              <w:rPr>
                <w:rFonts w:hint="eastAsia" w:ascii="宋体" w:hAnsi="宋体" w:cs="宋体"/>
                <w:sz w:val="24"/>
                <w:szCs w:val="24"/>
              </w:rPr>
              <w:t>首先，做好厂内污染治理，最大限度减少污染物排放，这是最根本的生态保护措施。其次，要做好厂绿化工作。植被具有较好的调温、调湿、吸尘、改善小气候、吸收降解有害物质、净化空气、吸声等功能。</w:t>
            </w:r>
          </w:p>
          <w:p>
            <w:pPr>
              <w:ind w:firstLine="480" w:firstLineChars="200"/>
              <w:rPr>
                <w:rFonts w:ascii="宋体" w:hAnsi="宋体" w:cs="宋体"/>
                <w:sz w:val="24"/>
                <w:szCs w:val="24"/>
              </w:rPr>
            </w:pPr>
          </w:p>
        </w:tc>
      </w:tr>
    </w:tbl>
    <w:p>
      <w:pPr>
        <w:pStyle w:val="4"/>
        <w:spacing w:before="0" w:after="0" w:line="240" w:lineRule="auto"/>
        <w:rPr>
          <w:b w:val="0"/>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spacing w:before="0" w:after="0" w:line="360" w:lineRule="auto"/>
        <w:rPr>
          <w:bCs w:val="0"/>
          <w:color w:val="000000" w:themeColor="text1"/>
          <w:sz w:val="32"/>
          <w:szCs w:val="32"/>
          <w14:textFill>
            <w14:solidFill>
              <w14:schemeClr w14:val="tx1"/>
            </w14:solidFill>
          </w14:textFill>
        </w:rPr>
      </w:pPr>
      <w:r>
        <w:rPr>
          <w:rFonts w:hint="eastAsia"/>
          <w:bCs w:val="0"/>
          <w:color w:val="000000" w:themeColor="text1"/>
          <w:sz w:val="32"/>
          <w:szCs w:val="32"/>
          <w14:textFill>
            <w14:solidFill>
              <w14:schemeClr w14:val="tx1"/>
            </w14:solidFill>
          </w14:textFill>
        </w:rPr>
        <w:t>九、</w:t>
      </w:r>
      <w:r>
        <w:rPr>
          <w:bCs w:val="0"/>
          <w:color w:val="000000" w:themeColor="text1"/>
          <w:sz w:val="32"/>
          <w:szCs w:val="32"/>
          <w14:textFill>
            <w14:solidFill>
              <w14:schemeClr w14:val="tx1"/>
            </w14:solidFill>
          </w14:textFill>
        </w:rPr>
        <w:t>结论和建议</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jc w:val="center"/>
        </w:trPr>
        <w:tc>
          <w:tcPr>
            <w:tcW w:w="9071" w:type="dxa"/>
            <w:tcBorders>
              <w:tl2br w:val="nil"/>
              <w:tr2bl w:val="nil"/>
            </w:tcBorders>
          </w:tcPr>
          <w:p>
            <w:pPr>
              <w:spacing w:line="360" w:lineRule="auto"/>
              <w:ind w:firstLine="480" w:firstLineChars="200"/>
              <w:rPr>
                <w:rFonts w:ascii="宋体" w:hAnsi="宋体" w:cs="宋体"/>
                <w:sz w:val="24"/>
                <w:szCs w:val="24"/>
              </w:rPr>
            </w:pPr>
            <w:r>
              <w:rPr>
                <w:rFonts w:hint="eastAsia" w:ascii="宋体" w:hAnsi="宋体" w:cs="宋体"/>
                <w:sz w:val="24"/>
                <w:szCs w:val="24"/>
              </w:rPr>
              <w:t>1.1工程概况</w:t>
            </w:r>
          </w:p>
          <w:p>
            <w:pPr>
              <w:spacing w:line="360" w:lineRule="auto"/>
              <w:ind w:firstLine="600" w:firstLineChars="250"/>
              <w:rPr>
                <w:color w:val="FF0000"/>
                <w:sz w:val="24"/>
              </w:rPr>
            </w:pPr>
            <w:r>
              <w:rPr>
                <w:rFonts w:hint="eastAsia" w:ascii="宋体" w:hAnsi="宋体" w:cs="宋体"/>
                <w:sz w:val="24"/>
                <w:szCs w:val="24"/>
                <w:lang w:eastAsia="zh-CN"/>
              </w:rPr>
              <w:t>山西银磊锻造有限公司年产3000吨法兰盘天然气工程改造项目</w:t>
            </w:r>
            <w:r>
              <w:rPr>
                <w:rFonts w:hint="eastAsia" w:ascii="宋体" w:hAnsi="宋体" w:cs="宋体"/>
                <w:sz w:val="24"/>
                <w:szCs w:val="24"/>
              </w:rPr>
              <w:t>，建设地点位于定襄县</w:t>
            </w:r>
            <w:r>
              <w:rPr>
                <w:rFonts w:hint="eastAsia" w:ascii="宋体" w:hAnsi="宋体" w:cs="宋体"/>
                <w:sz w:val="24"/>
                <w:szCs w:val="24"/>
                <w:lang w:eastAsia="zh-CN"/>
              </w:rPr>
              <w:t>神山乡崔家庄工业集聚区</w:t>
            </w:r>
            <w:r>
              <w:rPr>
                <w:rFonts w:hint="eastAsia" w:ascii="宋体" w:hAnsi="宋体" w:cs="宋体"/>
                <w:sz w:val="24"/>
                <w:szCs w:val="24"/>
              </w:rPr>
              <w:t>，拟在现有场地内进行改造，不新增占地。</w:t>
            </w:r>
            <w:r>
              <w:rPr>
                <w:rFonts w:hint="eastAsia"/>
                <w:color w:val="auto"/>
                <w:kern w:val="0"/>
                <w:sz w:val="24"/>
              </w:rPr>
              <w:t>忻州市定襄县行政审批服务管理局于2020年</w:t>
            </w:r>
            <w:r>
              <w:rPr>
                <w:rFonts w:hint="eastAsia"/>
                <w:color w:val="auto"/>
                <w:kern w:val="0"/>
                <w:sz w:val="24"/>
                <w:lang w:val="en-US" w:eastAsia="zh-CN"/>
              </w:rPr>
              <w:t>11</w:t>
            </w:r>
            <w:r>
              <w:rPr>
                <w:rFonts w:hint="eastAsia"/>
                <w:color w:val="auto"/>
                <w:kern w:val="0"/>
                <w:sz w:val="24"/>
              </w:rPr>
              <w:t>月1</w:t>
            </w:r>
            <w:r>
              <w:rPr>
                <w:rFonts w:hint="eastAsia"/>
                <w:color w:val="auto"/>
                <w:kern w:val="0"/>
                <w:sz w:val="24"/>
                <w:lang w:val="en-US" w:eastAsia="zh-CN"/>
              </w:rPr>
              <w:t>3</w:t>
            </w:r>
            <w:r>
              <w:rPr>
                <w:rFonts w:hint="eastAsia"/>
                <w:color w:val="auto"/>
                <w:kern w:val="0"/>
                <w:sz w:val="24"/>
              </w:rPr>
              <w:t>日对该项目出具企业投资项目备案证（项目代码：</w:t>
            </w:r>
            <w:r>
              <w:rPr>
                <w:rFonts w:hint="eastAsia"/>
                <w:color w:val="auto"/>
                <w:kern w:val="0"/>
                <w:sz w:val="24"/>
                <w:lang w:eastAsia="zh-CN"/>
              </w:rPr>
              <w:t>2020-140921-33-03-023122</w:t>
            </w:r>
            <w:r>
              <w:rPr>
                <w:rFonts w:hint="eastAsia"/>
                <w:color w:val="auto"/>
                <w:kern w:val="0"/>
                <w:sz w:val="24"/>
              </w:rPr>
              <w:t>），根据备案内容：</w:t>
            </w:r>
            <w:r>
              <w:rPr>
                <w:rFonts w:hint="eastAsia"/>
                <w:color w:val="auto"/>
                <w:sz w:val="24"/>
              </w:rPr>
              <w:t>拆除原有燃煤加热炉1台，在现有工程的基础上，新增天然气加热炉（4.4m×4m×2m）2台及配套调压柜1台，配套SCR脱销设备1台，新增碾环机（可加工φ1m的环件）1台，项目技改完成后，年新增产能1000吨，总产能达到3000吨。</w:t>
            </w:r>
          </w:p>
          <w:p>
            <w:pPr>
              <w:spacing w:line="360" w:lineRule="auto"/>
              <w:ind w:firstLine="480" w:firstLineChars="200"/>
              <w:rPr>
                <w:rFonts w:ascii="宋体" w:hAnsi="宋体" w:cs="宋体"/>
                <w:sz w:val="24"/>
                <w:szCs w:val="24"/>
              </w:rPr>
            </w:pPr>
            <w:r>
              <w:rPr>
                <w:rFonts w:hint="eastAsia" w:ascii="宋体" w:hAnsi="宋体" w:cs="宋体"/>
                <w:sz w:val="24"/>
                <w:szCs w:val="24"/>
              </w:rPr>
              <w:t>项目总投资</w:t>
            </w:r>
            <w:r>
              <w:rPr>
                <w:rFonts w:hint="eastAsia" w:ascii="宋体" w:hAnsi="宋体" w:cs="宋体"/>
                <w:sz w:val="24"/>
                <w:szCs w:val="24"/>
                <w:lang w:val="en-US" w:eastAsia="zh-CN"/>
              </w:rPr>
              <w:t>60</w:t>
            </w:r>
            <w:r>
              <w:rPr>
                <w:rFonts w:hint="eastAsia" w:ascii="宋体" w:hAnsi="宋体" w:cs="宋体"/>
                <w:sz w:val="24"/>
                <w:szCs w:val="24"/>
              </w:rPr>
              <w:t>万元，其中环保投资</w:t>
            </w:r>
            <w:r>
              <w:rPr>
                <w:rFonts w:hint="eastAsia" w:ascii="宋体" w:hAnsi="宋体" w:cs="宋体"/>
                <w:sz w:val="24"/>
                <w:szCs w:val="24"/>
                <w:lang w:val="en-US" w:eastAsia="zh-CN"/>
              </w:rPr>
              <w:t>12</w:t>
            </w:r>
            <w:r>
              <w:rPr>
                <w:rFonts w:hint="eastAsia" w:ascii="宋体" w:hAnsi="宋体" w:cs="宋体"/>
                <w:sz w:val="24"/>
                <w:szCs w:val="24"/>
              </w:rPr>
              <w:t>万元，占总投资的</w:t>
            </w:r>
            <w:r>
              <w:rPr>
                <w:rFonts w:hint="eastAsia" w:ascii="宋体" w:hAnsi="宋体" w:cs="宋体"/>
                <w:sz w:val="24"/>
                <w:szCs w:val="24"/>
                <w:lang w:val="en-US" w:eastAsia="zh-CN"/>
              </w:rPr>
              <w:t>2</w:t>
            </w:r>
            <w:r>
              <w:rPr>
                <w:rFonts w:hint="eastAsia" w:ascii="宋体" w:hAnsi="宋体" w:cs="宋体"/>
                <w:sz w:val="24"/>
                <w:szCs w:val="24"/>
              </w:rPr>
              <w:t>0%。职工定员</w:t>
            </w:r>
            <w:r>
              <w:rPr>
                <w:rFonts w:hint="eastAsia" w:ascii="宋体" w:hAnsi="宋体" w:cs="宋体"/>
                <w:sz w:val="24"/>
                <w:szCs w:val="24"/>
                <w:lang w:val="en-US" w:eastAsia="zh-CN"/>
              </w:rPr>
              <w:t>40</w:t>
            </w:r>
            <w:r>
              <w:rPr>
                <w:rFonts w:hint="eastAsia" w:ascii="宋体" w:hAnsi="宋体" w:cs="宋体"/>
                <w:sz w:val="24"/>
                <w:szCs w:val="24"/>
              </w:rPr>
              <w:t>人，全年生产300天，2400小时（每天工作8小时，夜间不生产），项目建成后可实现年产</w:t>
            </w:r>
            <w:r>
              <w:rPr>
                <w:rFonts w:hint="eastAsia" w:ascii="宋体" w:hAnsi="宋体" w:cs="宋体"/>
                <w:sz w:val="24"/>
                <w:szCs w:val="24"/>
                <w:lang w:val="en-US" w:eastAsia="zh-CN"/>
              </w:rPr>
              <w:t>20</w:t>
            </w:r>
            <w:r>
              <w:rPr>
                <w:rFonts w:hint="eastAsia" w:ascii="宋体" w:hAnsi="宋体" w:cs="宋体"/>
                <w:sz w:val="24"/>
                <w:szCs w:val="24"/>
              </w:rPr>
              <w:t>00t法兰盘。</w:t>
            </w:r>
          </w:p>
          <w:p>
            <w:pPr>
              <w:spacing w:line="360" w:lineRule="auto"/>
              <w:ind w:firstLine="480" w:firstLineChars="200"/>
              <w:rPr>
                <w:rFonts w:ascii="宋体" w:hAnsi="宋体" w:cs="宋体"/>
                <w:sz w:val="24"/>
                <w:szCs w:val="24"/>
              </w:rPr>
            </w:pPr>
            <w:r>
              <w:rPr>
                <w:rFonts w:hint="eastAsia" w:ascii="宋体" w:hAnsi="宋体" w:cs="宋体"/>
                <w:sz w:val="24"/>
                <w:szCs w:val="24"/>
              </w:rPr>
              <w:t>1.2环境质量现状</w:t>
            </w:r>
          </w:p>
          <w:p>
            <w:pPr>
              <w:spacing w:line="360" w:lineRule="auto"/>
              <w:ind w:firstLine="480" w:firstLineChars="200"/>
              <w:rPr>
                <w:rFonts w:ascii="宋体" w:hAnsi="宋体" w:cs="宋体"/>
                <w:sz w:val="24"/>
                <w:szCs w:val="24"/>
              </w:rPr>
            </w:pPr>
            <w:r>
              <w:rPr>
                <w:rFonts w:hint="eastAsia" w:ascii="宋体" w:hAnsi="宋体" w:cs="宋体"/>
                <w:sz w:val="24"/>
                <w:szCs w:val="24"/>
              </w:rPr>
              <w:t>（1）环境空气</w:t>
            </w:r>
          </w:p>
          <w:p>
            <w:pPr>
              <w:spacing w:line="360" w:lineRule="auto"/>
              <w:ind w:firstLine="480" w:firstLineChars="200"/>
              <w:rPr>
                <w:color w:val="000000" w:themeColor="text1"/>
                <w:sz w:val="24"/>
                <w:szCs w:val="22"/>
                <w14:textFill>
                  <w14:solidFill>
                    <w14:schemeClr w14:val="tx1"/>
                  </w14:solidFill>
                </w14:textFill>
              </w:rPr>
            </w:pPr>
            <w:r>
              <w:rPr>
                <w:rFonts w:hint="eastAsia"/>
                <w:bCs/>
                <w:sz w:val="24"/>
              </w:rPr>
              <w:t>本次评价收集了2019年县（市、区）环境空气质量状况年报（省大气污染防治工作领导组办公室 2020年1月20日），根据监测结果可知，定襄县除SO</w:t>
            </w:r>
            <w:r>
              <w:rPr>
                <w:rFonts w:hint="eastAsia"/>
                <w:bCs/>
                <w:sz w:val="24"/>
                <w:vertAlign w:val="subscript"/>
              </w:rPr>
              <w:t>2</w:t>
            </w:r>
            <w:r>
              <w:rPr>
                <w:rFonts w:hint="eastAsia"/>
                <w:bCs/>
                <w:sz w:val="24"/>
              </w:rPr>
              <w:t>、NO</w:t>
            </w:r>
            <w:r>
              <w:rPr>
                <w:rFonts w:hint="eastAsia"/>
                <w:bCs/>
                <w:sz w:val="24"/>
                <w:vertAlign w:val="subscript"/>
              </w:rPr>
              <w:t>2</w:t>
            </w:r>
            <w:r>
              <w:rPr>
                <w:rFonts w:hint="eastAsia"/>
                <w:bCs/>
                <w:sz w:val="24"/>
                <w:vertAlign w:val="baseline"/>
                <w:lang w:eastAsia="zh-CN"/>
              </w:rPr>
              <w:t>、</w:t>
            </w:r>
            <w:r>
              <w:rPr>
                <w:rFonts w:hint="eastAsia"/>
                <w:bCs/>
                <w:sz w:val="24"/>
              </w:rPr>
              <w:t>CO达标外，PM</w:t>
            </w:r>
            <w:r>
              <w:rPr>
                <w:rFonts w:hint="eastAsia"/>
                <w:bCs/>
                <w:sz w:val="24"/>
                <w:vertAlign w:val="subscript"/>
              </w:rPr>
              <w:t>10</w:t>
            </w:r>
            <w:r>
              <w:rPr>
                <w:rFonts w:hint="eastAsia"/>
                <w:bCs/>
                <w:sz w:val="24"/>
              </w:rPr>
              <w:t>、PM</w:t>
            </w:r>
            <w:r>
              <w:rPr>
                <w:rFonts w:hint="eastAsia"/>
                <w:bCs/>
                <w:sz w:val="24"/>
                <w:vertAlign w:val="subscript"/>
              </w:rPr>
              <w:t>2.5</w:t>
            </w:r>
            <w:r>
              <w:rPr>
                <w:rFonts w:hint="eastAsia"/>
                <w:bCs/>
                <w:sz w:val="24"/>
              </w:rPr>
              <w:t>、O</w:t>
            </w:r>
            <w:r>
              <w:rPr>
                <w:rFonts w:hint="eastAsia"/>
                <w:bCs/>
                <w:sz w:val="24"/>
                <w:vertAlign w:val="subscript"/>
              </w:rPr>
              <w:t>3</w:t>
            </w:r>
            <w:r>
              <w:rPr>
                <w:rFonts w:hint="eastAsia"/>
                <w:bCs/>
                <w:sz w:val="24"/>
              </w:rPr>
              <w:t>均有一定程度的超标，由此可见，区域属于非达标区</w:t>
            </w:r>
            <w:r>
              <w:rPr>
                <w:rFonts w:hint="eastAsia"/>
                <w:color w:val="000000" w:themeColor="text1"/>
                <w:sz w:val="24"/>
                <w:szCs w:val="22"/>
                <w14:textFill>
                  <w14:solidFill>
                    <w14:schemeClr w14:val="tx1"/>
                  </w14:solidFill>
                </w14:textFill>
              </w:rPr>
              <w:t>。根据对项目所在区域环境空气资料的统计分析可知，超标污染物的超标原因可能是由</w:t>
            </w:r>
            <w:r>
              <w:rPr>
                <w:rFonts w:hint="eastAsia"/>
                <w:spacing w:val="4"/>
                <w:sz w:val="24"/>
              </w:rPr>
              <w:t>工业区锻造企业较集中、</w:t>
            </w:r>
            <w:r>
              <w:rPr>
                <w:rFonts w:hint="eastAsia"/>
                <w:color w:val="000000" w:themeColor="text1"/>
                <w:sz w:val="24"/>
                <w:szCs w:val="22"/>
                <w14:textFill>
                  <w14:solidFill>
                    <w14:schemeClr w14:val="tx1"/>
                  </w14:solidFill>
                </w14:textFill>
              </w:rPr>
              <w:t>汽车尾气以及大风扬尘天气导致的。</w:t>
            </w:r>
          </w:p>
          <w:p>
            <w:pPr>
              <w:spacing w:line="360" w:lineRule="auto"/>
              <w:ind w:firstLine="480" w:firstLineChars="200"/>
              <w:rPr>
                <w:rFonts w:ascii="宋体" w:hAnsi="宋体" w:cs="宋体"/>
                <w:sz w:val="24"/>
                <w:szCs w:val="24"/>
              </w:rPr>
            </w:pPr>
            <w:r>
              <w:rPr>
                <w:rFonts w:hint="eastAsia" w:ascii="宋体" w:hAnsi="宋体" w:cs="宋体"/>
                <w:sz w:val="24"/>
                <w:szCs w:val="24"/>
              </w:rPr>
              <w:t>（2）地表水</w:t>
            </w:r>
          </w:p>
          <w:p>
            <w:pPr>
              <w:spacing w:line="360" w:lineRule="auto"/>
              <w:ind w:firstLine="480" w:firstLineChars="200"/>
              <w:rPr>
                <w:rFonts w:ascii="Times New Roman" w:hAnsi="Times New Roman"/>
                <w:bCs/>
                <w:sz w:val="24"/>
              </w:rPr>
            </w:pPr>
            <w:r>
              <w:rPr>
                <w:rFonts w:ascii="Times New Roman" w:hAnsi="Times New Roman"/>
                <w:bCs/>
                <w:sz w:val="24"/>
              </w:rPr>
              <w:t>项目所在区域最近地表水为厂区</w:t>
            </w:r>
            <w:r>
              <w:rPr>
                <w:rFonts w:hint="eastAsia"/>
                <w:bCs/>
                <w:sz w:val="24"/>
                <w:lang w:eastAsia="zh-CN"/>
              </w:rPr>
              <w:t>西</w:t>
            </w:r>
            <w:r>
              <w:rPr>
                <w:rFonts w:ascii="Times New Roman" w:hAnsi="Times New Roman"/>
                <w:bCs/>
                <w:sz w:val="24"/>
              </w:rPr>
              <w:t>侧</w:t>
            </w:r>
            <w:r>
              <w:rPr>
                <w:rFonts w:hint="eastAsia"/>
                <w:bCs/>
                <w:sz w:val="24"/>
                <w:lang w:val="en-US" w:eastAsia="zh-CN"/>
              </w:rPr>
              <w:t>350</w:t>
            </w:r>
            <w:r>
              <w:rPr>
                <w:rFonts w:ascii="Times New Roman" w:hAnsi="Times New Roman"/>
                <w:bCs/>
                <w:sz w:val="24"/>
              </w:rPr>
              <w:t>m的滹沱河，根据《山西省地表水环境质量控制断面水质指标》（2020年目标），项目所在地的地表水体为滹沱河，控制断面为定襄桥，2020年水质目标为《地表水环境质量标准》（GB3838-2002）中的Ⅳ类标准。</w:t>
            </w:r>
          </w:p>
          <w:p>
            <w:pPr>
              <w:spacing w:line="360" w:lineRule="auto"/>
              <w:ind w:firstLine="480" w:firstLineChars="200"/>
              <w:rPr>
                <w:rFonts w:ascii="Times New Roman" w:hAnsi="Times New Roman"/>
                <w:bCs/>
                <w:sz w:val="24"/>
              </w:rPr>
            </w:pPr>
            <w:r>
              <w:rPr>
                <w:rFonts w:ascii="Times New Roman" w:hAnsi="Times New Roman"/>
                <w:bCs/>
                <w:sz w:val="24"/>
              </w:rPr>
              <w:t>本次评价收集了忻州市地表水例行监测断面——定襄桥2020年7月份的地表水现状监测数据，从监测数据可以看出，定襄桥例行监测断面在监测时间水质较好。</w:t>
            </w:r>
          </w:p>
          <w:p>
            <w:pPr>
              <w:pStyle w:val="58"/>
              <w:spacing w:line="360" w:lineRule="auto"/>
              <w:ind w:firstLine="480"/>
              <w:rPr>
                <w:rFonts w:ascii="Times New Roman" w:hAnsi="Times New Roman" w:cs="Times New Roman"/>
                <w:sz w:val="24"/>
              </w:rPr>
            </w:pPr>
            <w:r>
              <w:rPr>
                <w:rFonts w:hint="eastAsia"/>
                <w:sz w:val="24"/>
                <w:szCs w:val="24"/>
              </w:rPr>
              <w:t>（3）地下水</w:t>
            </w:r>
          </w:p>
          <w:p>
            <w:pPr>
              <w:pStyle w:val="58"/>
              <w:spacing w:line="360" w:lineRule="auto"/>
              <w:ind w:firstLine="480"/>
            </w:pPr>
            <w:r>
              <w:rPr>
                <w:rFonts w:ascii="Times New Roman" w:hAnsi="Times New Roman" w:cs="Times New Roman"/>
                <w:sz w:val="24"/>
              </w:rPr>
              <w:t>根据</w:t>
            </w:r>
            <w:r>
              <w:rPr>
                <w:rFonts w:hint="eastAsia" w:ascii="Times New Roman" w:hAnsi="Times New Roman" w:cs="Times New Roman"/>
                <w:sz w:val="24"/>
              </w:rPr>
              <w:t>现场调查，项目周围地下水质量较好。</w:t>
            </w:r>
          </w:p>
          <w:p>
            <w:pPr>
              <w:spacing w:line="360" w:lineRule="auto"/>
              <w:ind w:firstLine="480" w:firstLineChars="200"/>
              <w:rPr>
                <w:rFonts w:hint="eastAsia"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（4）声环境</w:t>
            </w:r>
          </w:p>
          <w:p>
            <w:pPr>
              <w:spacing w:line="360" w:lineRule="auto"/>
              <w:ind w:firstLine="480" w:firstLineChars="200"/>
              <w:rPr>
                <w:rFonts w:ascii="宋体" w:hAnsi="宋体" w:cs="宋体"/>
                <w:sz w:val="24"/>
                <w:szCs w:val="24"/>
              </w:rPr>
            </w:pPr>
            <w:r>
              <w:rPr>
                <w:rFonts w:hint="eastAsia" w:ascii="宋体" w:hAnsi="宋体" w:cs="宋体"/>
                <w:sz w:val="24"/>
                <w:szCs w:val="24"/>
              </w:rPr>
              <w:t>根据环境噪声质量功能区划分，项目所在区域属于2类声环境功能区。执行《声环境质量标准》（GB3096—2008）中2类标准。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由厂界噪声监测结果可知，本项目厂界昼间噪声监测值为5</w:t>
            </w:r>
            <w:r>
              <w:rPr>
                <w:rFonts w:hint="eastAsia" w:ascii="宋体" w:hAnsi="宋体" w:cs="宋体"/>
                <w:color w:val="auto"/>
                <w:sz w:val="24"/>
                <w:szCs w:val="24"/>
                <w:lang w:val="en-US" w:eastAsia="zh-CN"/>
              </w:rPr>
              <w:t>7.2</w:t>
            </w:r>
            <w:r>
              <w:rPr>
                <w:rFonts w:hint="eastAsia" w:ascii="宋体" w:hAnsi="宋体" w:cs="宋体"/>
                <w:color w:val="auto"/>
                <w:sz w:val="24"/>
                <w:szCs w:val="24"/>
              </w:rPr>
              <w:t>-5</w:t>
            </w:r>
            <w:r>
              <w:rPr>
                <w:rFonts w:hint="eastAsia" w:ascii="宋体" w:hAnsi="宋体" w:cs="宋体"/>
                <w:color w:val="auto"/>
                <w:sz w:val="24"/>
                <w:szCs w:val="24"/>
                <w:lang w:val="en-US" w:eastAsia="zh-CN"/>
              </w:rPr>
              <w:t>8.8</w:t>
            </w:r>
            <w:r>
              <w:rPr>
                <w:rFonts w:hint="eastAsia" w:ascii="宋体" w:hAnsi="宋体" w:cs="宋体"/>
                <w:color w:val="auto"/>
                <w:sz w:val="24"/>
                <w:szCs w:val="24"/>
              </w:rPr>
              <w:t>dB（A），夜间噪声监测值为4</w:t>
            </w:r>
            <w:r>
              <w:rPr>
                <w:rFonts w:hint="eastAsia" w:ascii="宋体" w:hAnsi="宋体" w:cs="宋体"/>
                <w:color w:val="auto"/>
                <w:sz w:val="24"/>
                <w:szCs w:val="24"/>
                <w:lang w:val="en-US" w:eastAsia="zh-CN"/>
              </w:rPr>
              <w:t>7.4</w:t>
            </w:r>
            <w:r>
              <w:rPr>
                <w:rFonts w:hint="eastAsia" w:ascii="宋体" w:hAnsi="宋体" w:cs="宋体"/>
                <w:color w:val="auto"/>
                <w:sz w:val="24"/>
                <w:szCs w:val="24"/>
              </w:rPr>
              <w:t>-4</w:t>
            </w:r>
            <w:r>
              <w:rPr>
                <w:rFonts w:hint="eastAsia" w:ascii="宋体" w:hAnsi="宋体" w:cs="宋体"/>
                <w:color w:val="auto"/>
                <w:sz w:val="24"/>
                <w:szCs w:val="24"/>
                <w:lang w:val="en-US" w:eastAsia="zh-CN"/>
              </w:rPr>
              <w:t>8.8</w:t>
            </w:r>
            <w:r>
              <w:rPr>
                <w:rFonts w:hint="eastAsia" w:ascii="宋体" w:hAnsi="宋体" w:cs="宋体"/>
                <w:color w:val="auto"/>
                <w:sz w:val="24"/>
                <w:szCs w:val="24"/>
              </w:rPr>
              <w:t>dB（A），各监测点厂界噪声监测值均满足《声环境质量标准》（GB3096-2008）中2类噪声排放限值，声环境质量较好。</w:t>
            </w:r>
          </w:p>
          <w:p>
            <w:pPr>
              <w:spacing w:line="360" w:lineRule="auto"/>
              <w:ind w:firstLine="480" w:firstLineChars="200"/>
              <w:rPr>
                <w:rFonts w:ascii="宋体" w:hAnsi="宋体" w:cs="宋体"/>
                <w:sz w:val="24"/>
                <w:szCs w:val="24"/>
              </w:rPr>
            </w:pPr>
            <w:r>
              <w:rPr>
                <w:rFonts w:hint="eastAsia" w:ascii="宋体" w:hAnsi="宋体" w:cs="宋体"/>
                <w:sz w:val="24"/>
                <w:szCs w:val="24"/>
              </w:rPr>
              <w:t>1.3污染物排放情况及环境保护措施</w:t>
            </w:r>
          </w:p>
          <w:p>
            <w:pPr>
              <w:spacing w:line="360" w:lineRule="auto"/>
              <w:ind w:firstLine="480" w:firstLineChars="200"/>
              <w:rPr>
                <w:rFonts w:ascii="宋体" w:hAnsi="宋体" w:cs="宋体"/>
                <w:sz w:val="24"/>
                <w:szCs w:val="24"/>
              </w:rPr>
            </w:pPr>
            <w:r>
              <w:rPr>
                <w:rFonts w:hint="eastAsia" w:ascii="宋体" w:hAnsi="宋体" w:cs="宋体"/>
                <w:sz w:val="24"/>
                <w:szCs w:val="24"/>
              </w:rPr>
              <w:t>（1）废气</w:t>
            </w:r>
          </w:p>
          <w:p>
            <w:pPr>
              <w:spacing w:line="360" w:lineRule="auto"/>
              <w:ind w:firstLine="480" w:firstLineChars="200"/>
              <w:rPr>
                <w:rFonts w:ascii="宋体" w:hAnsi="宋体" w:cs="宋体"/>
                <w:sz w:val="24"/>
                <w:szCs w:val="24"/>
              </w:rPr>
            </w:pPr>
            <w:r>
              <w:rPr>
                <w:rFonts w:hint="eastAsia" w:ascii="宋体" w:hAnsi="宋体" w:cs="宋体"/>
                <w:sz w:val="24"/>
                <w:szCs w:val="24"/>
              </w:rPr>
              <w:t>本项目废气主要为</w:t>
            </w:r>
            <w:r>
              <w:rPr>
                <w:rFonts w:hint="eastAsia" w:ascii="宋体" w:hAnsi="宋体" w:cs="宋体"/>
                <w:sz w:val="24"/>
                <w:szCs w:val="24"/>
                <w:lang w:val="en-US" w:eastAsia="zh-CN"/>
              </w:rPr>
              <w:t>2台</w:t>
            </w:r>
            <w:r>
              <w:rPr>
                <w:rFonts w:hint="eastAsia" w:ascii="宋体" w:hAnsi="宋体" w:cs="宋体"/>
                <w:sz w:val="24"/>
                <w:szCs w:val="24"/>
              </w:rPr>
              <w:t>天燃气加热炉燃烧产生的废气。本报告要求建设单位天然气加热炉安装1套SCR脱硝装置，燃烧废气经脱硝处理后通过15m高排气筒排放，经计算预测各污染物排放浓度均可满足《山西省工业炉窑大气污染综合治理实施方案》晋环大气（2019）164号文件中颗粒物30mg/m</w:t>
            </w:r>
            <w:r>
              <w:rPr>
                <w:rFonts w:hint="eastAsia" w:ascii="宋体" w:hAnsi="宋体" w:cs="宋体"/>
                <w:sz w:val="24"/>
                <w:szCs w:val="24"/>
                <w:vertAlign w:val="superscript"/>
              </w:rPr>
              <w:t>3</w:t>
            </w:r>
            <w:r>
              <w:rPr>
                <w:rFonts w:hint="eastAsia" w:ascii="宋体" w:hAnsi="宋体" w:cs="宋体"/>
                <w:sz w:val="24"/>
                <w:szCs w:val="24"/>
              </w:rPr>
              <w:t>、二氧化硫200mg/m</w:t>
            </w:r>
            <w:r>
              <w:rPr>
                <w:rFonts w:hint="eastAsia" w:ascii="宋体" w:hAnsi="宋体" w:cs="宋体"/>
                <w:sz w:val="24"/>
                <w:szCs w:val="24"/>
                <w:vertAlign w:val="superscript"/>
              </w:rPr>
              <w:t>3</w:t>
            </w:r>
            <w:r>
              <w:rPr>
                <w:rFonts w:hint="eastAsia" w:ascii="宋体" w:hAnsi="宋体" w:cs="宋体"/>
                <w:sz w:val="24"/>
                <w:szCs w:val="24"/>
              </w:rPr>
              <w:t>、氮氧化物300mg/m</w:t>
            </w:r>
            <w:r>
              <w:rPr>
                <w:rFonts w:hint="eastAsia" w:ascii="宋体" w:hAnsi="宋体" w:cs="宋体"/>
                <w:sz w:val="24"/>
                <w:szCs w:val="24"/>
                <w:vertAlign w:val="superscript"/>
              </w:rPr>
              <w:t>3</w:t>
            </w:r>
            <w:r>
              <w:rPr>
                <w:rFonts w:hint="eastAsia" w:ascii="宋体" w:hAnsi="宋体" w:cs="宋体"/>
                <w:sz w:val="24"/>
                <w:szCs w:val="24"/>
              </w:rPr>
              <w:t>的排放限值要求。</w:t>
            </w:r>
          </w:p>
          <w:p>
            <w:pPr>
              <w:spacing w:line="360" w:lineRule="auto"/>
              <w:ind w:firstLine="480" w:firstLineChars="200"/>
              <w:rPr>
                <w:rFonts w:ascii="宋体" w:hAnsi="宋体" w:cs="宋体"/>
                <w:sz w:val="24"/>
                <w:szCs w:val="24"/>
              </w:rPr>
            </w:pPr>
            <w:r>
              <w:rPr>
                <w:rFonts w:hint="eastAsia" w:ascii="宋体" w:hAnsi="宋体" w:cs="宋体"/>
                <w:sz w:val="24"/>
                <w:szCs w:val="24"/>
              </w:rPr>
              <w:t>（2）废水</w:t>
            </w:r>
          </w:p>
          <w:p>
            <w:pPr>
              <w:spacing w:line="360" w:lineRule="auto"/>
              <w:ind w:firstLine="480" w:firstLineChars="200"/>
              <w:rPr>
                <w:rFonts w:ascii="宋体" w:hAnsi="宋体" w:cs="宋体"/>
                <w:sz w:val="24"/>
                <w:szCs w:val="24"/>
              </w:rPr>
            </w:pPr>
            <w:r>
              <w:rPr>
                <w:rFonts w:hint="eastAsia"/>
                <w:color w:val="000000" w:themeColor="text1"/>
                <w:sz w:val="24"/>
                <w14:textFill>
                  <w14:solidFill>
                    <w14:schemeClr w14:val="tx1"/>
                  </w14:solidFill>
                </w14:textFill>
              </w:rPr>
              <w:t>现有工程</w:t>
            </w:r>
            <w:r>
              <w:rPr>
                <w:color w:val="000000" w:themeColor="text1"/>
                <w:sz w:val="24"/>
                <w14:textFill>
                  <w14:solidFill>
                    <w14:schemeClr w14:val="tx1"/>
                  </w14:solidFill>
                </w14:textFill>
              </w:rPr>
              <w:t>共有</w:t>
            </w:r>
            <w:r>
              <w:rPr>
                <w:rFonts w:hint="eastAsia"/>
                <w:color w:val="000000" w:themeColor="text1"/>
                <w:sz w:val="24"/>
                <w:lang w:val="en-US" w:eastAsia="zh-CN"/>
                <w14:textFill>
                  <w14:solidFill>
                    <w14:schemeClr w14:val="tx1"/>
                  </w14:solidFill>
                </w14:textFill>
              </w:rPr>
              <w:t>40</w:t>
            </w:r>
            <w:r>
              <w:rPr>
                <w:rFonts w:hint="eastAsia"/>
                <w:color w:val="000000" w:themeColor="text1"/>
                <w:sz w:val="24"/>
                <w14:textFill>
                  <w14:solidFill>
                    <w14:schemeClr w14:val="tx1"/>
                  </w14:solidFill>
                </w14:textFill>
              </w:rPr>
              <w:t>名员工</w:t>
            </w:r>
            <w:r>
              <w:rPr>
                <w:color w:val="000000" w:themeColor="text1"/>
                <w:sz w:val="24"/>
                <w14:textFill>
                  <w14:solidFill>
                    <w14:schemeClr w14:val="tx1"/>
                  </w14:solidFill>
                </w14:textFill>
              </w:rPr>
              <w:t>，年工作日为</w:t>
            </w:r>
            <w:r>
              <w:rPr>
                <w:rFonts w:hint="eastAsia"/>
                <w:color w:val="000000" w:themeColor="text1"/>
                <w:sz w:val="24"/>
                <w14:textFill>
                  <w14:solidFill>
                    <w14:schemeClr w14:val="tx1"/>
                  </w14:solidFill>
                </w14:textFill>
              </w:rPr>
              <w:t>300</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，用水量按（30L/p·d）计算为</w:t>
            </w:r>
            <w:r>
              <w:rPr>
                <w:rFonts w:hint="eastAsia"/>
                <w:color w:val="000000" w:themeColor="text1"/>
                <w:spacing w:val="4"/>
                <w:sz w:val="24"/>
                <w:lang w:val="en-US" w:eastAsia="zh-CN"/>
                <w14:textFill>
                  <w14:solidFill>
                    <w14:schemeClr w14:val="tx1"/>
                  </w14:solidFill>
                </w14:textFill>
              </w:rPr>
              <w:t>1.2</w:t>
            </w:r>
            <w:r>
              <w:rPr>
                <w:rFonts w:hint="eastAsia"/>
                <w:color w:val="000000" w:themeColor="text1"/>
                <w:sz w:val="24"/>
                <w:szCs w:val="28"/>
                <w14:textFill>
                  <w14:solidFill>
                    <w14:schemeClr w14:val="tx1"/>
                  </w14:solidFill>
                </w14:textFill>
              </w:rPr>
              <w:t>m</w:t>
            </w:r>
            <w:r>
              <w:rPr>
                <w:rFonts w:hint="eastAsia"/>
                <w:color w:val="000000" w:themeColor="text1"/>
                <w:sz w:val="24"/>
                <w:szCs w:val="28"/>
                <w:vertAlign w:val="superscript"/>
                <w14:textFill>
                  <w14:solidFill>
                    <w14:schemeClr w14:val="tx1"/>
                  </w14:solidFill>
                </w14:textFill>
              </w:rPr>
              <w:t>3</w:t>
            </w:r>
            <w:r>
              <w:rPr>
                <w:rFonts w:hint="eastAsia"/>
                <w:color w:val="000000" w:themeColor="text1"/>
                <w:sz w:val="24"/>
                <w:szCs w:val="28"/>
                <w14:textFill>
                  <w14:solidFill>
                    <w14:schemeClr w14:val="tx1"/>
                  </w14:solidFill>
                </w14:textFill>
              </w:rPr>
              <w:t>/d（</w:t>
            </w:r>
            <w:r>
              <w:rPr>
                <w:rFonts w:hint="eastAsia"/>
                <w:color w:val="000000" w:themeColor="text1"/>
                <w:sz w:val="24"/>
                <w:szCs w:val="28"/>
                <w:lang w:val="en-US" w:eastAsia="zh-CN"/>
                <w14:textFill>
                  <w14:solidFill>
                    <w14:schemeClr w14:val="tx1"/>
                  </w14:solidFill>
                </w14:textFill>
              </w:rPr>
              <w:t>360</w:t>
            </w:r>
            <w:r>
              <w:rPr>
                <w:rFonts w:hint="eastAsia"/>
                <w:color w:val="000000" w:themeColor="text1"/>
                <w:sz w:val="24"/>
                <w:szCs w:val="28"/>
                <w14:textFill>
                  <w14:solidFill>
                    <w14:schemeClr w14:val="tx1"/>
                  </w14:solidFill>
                </w14:textFill>
              </w:rPr>
              <w:t>m</w:t>
            </w:r>
            <w:r>
              <w:rPr>
                <w:rFonts w:hint="eastAsia"/>
                <w:color w:val="000000" w:themeColor="text1"/>
                <w:sz w:val="24"/>
                <w:szCs w:val="28"/>
                <w:vertAlign w:val="superscript"/>
                <w14:textFill>
                  <w14:solidFill>
                    <w14:schemeClr w14:val="tx1"/>
                  </w14:solidFill>
                </w14:textFill>
              </w:rPr>
              <w:t>3</w:t>
            </w:r>
            <w:r>
              <w:rPr>
                <w:rFonts w:hint="eastAsia"/>
                <w:color w:val="000000" w:themeColor="text1"/>
                <w:sz w:val="24"/>
                <w:szCs w:val="28"/>
                <w14:textFill>
                  <w14:solidFill>
                    <w14:schemeClr w14:val="tx1"/>
                  </w14:solidFill>
                </w14:textFill>
              </w:rPr>
              <w:t>/a），生活污水按80%算，</w:t>
            </w:r>
            <w:r>
              <w:rPr>
                <w:rFonts w:hint="eastAsia"/>
                <w:color w:val="000000" w:themeColor="text1"/>
                <w:spacing w:val="4"/>
                <w:sz w:val="24"/>
                <w14:textFill>
                  <w14:solidFill>
                    <w14:schemeClr w14:val="tx1"/>
                  </w14:solidFill>
                </w14:textFill>
              </w:rPr>
              <w:t>生活污水</w:t>
            </w:r>
            <w:r>
              <w:rPr>
                <w:color w:val="000000" w:themeColor="text1"/>
                <w:spacing w:val="4"/>
                <w:sz w:val="24"/>
                <w14:textFill>
                  <w14:solidFill>
                    <w14:schemeClr w14:val="tx1"/>
                  </w14:solidFill>
                </w14:textFill>
              </w:rPr>
              <w:t>排放量为</w:t>
            </w:r>
            <w:r>
              <w:rPr>
                <w:rFonts w:hint="eastAsia"/>
                <w:color w:val="000000" w:themeColor="text1"/>
                <w:spacing w:val="4"/>
                <w:sz w:val="24"/>
                <w14:textFill>
                  <w14:solidFill>
                    <w14:schemeClr w14:val="tx1"/>
                  </w14:solidFill>
                </w14:textFill>
              </w:rPr>
              <w:t>0.</w:t>
            </w:r>
            <w:r>
              <w:rPr>
                <w:rFonts w:hint="eastAsia"/>
                <w:color w:val="000000" w:themeColor="text1"/>
                <w:spacing w:val="4"/>
                <w:sz w:val="24"/>
                <w:lang w:val="en-US" w:eastAsia="zh-CN"/>
                <w14:textFill>
                  <w14:solidFill>
                    <w14:schemeClr w14:val="tx1"/>
                  </w14:solidFill>
                </w14:textFill>
              </w:rPr>
              <w:t>96</w:t>
            </w:r>
            <w:r>
              <w:rPr>
                <w:rFonts w:hint="eastAsia"/>
                <w:color w:val="000000" w:themeColor="text1"/>
                <w:sz w:val="24"/>
                <w:szCs w:val="28"/>
                <w14:textFill>
                  <w14:solidFill>
                    <w14:schemeClr w14:val="tx1"/>
                  </w14:solidFill>
                </w14:textFill>
              </w:rPr>
              <w:t>m</w:t>
            </w:r>
            <w:r>
              <w:rPr>
                <w:rFonts w:hint="eastAsia"/>
                <w:color w:val="000000" w:themeColor="text1"/>
                <w:sz w:val="24"/>
                <w:szCs w:val="28"/>
                <w:vertAlign w:val="superscript"/>
                <w14:textFill>
                  <w14:solidFill>
                    <w14:schemeClr w14:val="tx1"/>
                  </w14:solidFill>
                </w14:textFill>
              </w:rPr>
              <w:t>3</w:t>
            </w:r>
            <w:r>
              <w:rPr>
                <w:rFonts w:hint="eastAsia"/>
                <w:color w:val="000000" w:themeColor="text1"/>
                <w:sz w:val="24"/>
                <w:szCs w:val="28"/>
                <w14:textFill>
                  <w14:solidFill>
                    <w14:schemeClr w14:val="tx1"/>
                  </w14:solidFill>
                </w14:textFill>
              </w:rPr>
              <w:t>/d（</w:t>
            </w:r>
            <w:r>
              <w:rPr>
                <w:rFonts w:hint="eastAsia"/>
                <w:color w:val="000000" w:themeColor="text1"/>
                <w:sz w:val="24"/>
                <w:szCs w:val="28"/>
                <w:lang w:val="en-US" w:eastAsia="zh-CN"/>
                <w14:textFill>
                  <w14:solidFill>
                    <w14:schemeClr w14:val="tx1"/>
                  </w14:solidFill>
                </w14:textFill>
              </w:rPr>
              <w:t>28</w:t>
            </w:r>
            <w:r>
              <w:rPr>
                <w:rFonts w:hint="eastAsia"/>
                <w:color w:val="000000" w:themeColor="text1"/>
                <w:sz w:val="24"/>
                <w:szCs w:val="28"/>
                <w14:textFill>
                  <w14:solidFill>
                    <w14:schemeClr w14:val="tx1"/>
                  </w14:solidFill>
                </w14:textFill>
              </w:rPr>
              <w:t>8m</w:t>
            </w:r>
            <w:r>
              <w:rPr>
                <w:rFonts w:hint="eastAsia"/>
                <w:color w:val="000000" w:themeColor="text1"/>
                <w:sz w:val="24"/>
                <w:szCs w:val="28"/>
                <w:vertAlign w:val="superscript"/>
                <w14:textFill>
                  <w14:solidFill>
                    <w14:schemeClr w14:val="tx1"/>
                  </w14:solidFill>
                </w14:textFill>
              </w:rPr>
              <w:t>3</w:t>
            </w:r>
            <w:r>
              <w:rPr>
                <w:rFonts w:hint="eastAsia"/>
                <w:color w:val="000000" w:themeColor="text1"/>
                <w:sz w:val="24"/>
                <w:szCs w:val="28"/>
                <w14:textFill>
                  <w14:solidFill>
                    <w14:schemeClr w14:val="tx1"/>
                  </w14:solidFill>
                </w14:textFill>
              </w:rPr>
              <w:t>/a），</w:t>
            </w:r>
            <w:r>
              <w:rPr>
                <w:rFonts w:hint="eastAsia"/>
                <w:color w:val="000000" w:themeColor="text1"/>
                <w:sz w:val="24"/>
                <w:szCs w:val="21"/>
                <w14:textFill>
                  <w14:solidFill>
                    <w14:schemeClr w14:val="tx1"/>
                  </w14:solidFill>
                </w14:textFill>
              </w:rPr>
              <w:t>生活污水水质简单，排入厂区旱厕，定期清掏用于农肥，</w:t>
            </w:r>
            <w:r>
              <w:rPr>
                <w:rFonts w:hint="eastAsia"/>
                <w:color w:val="000000" w:themeColor="text1"/>
                <w:sz w:val="24"/>
                <w:szCs w:val="22"/>
                <w14:textFill>
                  <w14:solidFill>
                    <w14:schemeClr w14:val="tx1"/>
                  </w14:solidFill>
                </w14:textFill>
              </w:rPr>
              <w:t>不外排。</w:t>
            </w:r>
          </w:p>
          <w:p>
            <w:pPr>
              <w:spacing w:line="360" w:lineRule="auto"/>
              <w:ind w:firstLine="480" w:firstLineChars="200"/>
              <w:rPr>
                <w:rFonts w:ascii="宋体" w:hAnsi="宋体" w:cs="宋体"/>
                <w:sz w:val="24"/>
                <w:szCs w:val="24"/>
              </w:rPr>
            </w:pPr>
            <w:r>
              <w:rPr>
                <w:rFonts w:hint="eastAsia" w:ascii="宋体" w:hAnsi="宋体" w:cs="宋体"/>
                <w:sz w:val="24"/>
                <w:szCs w:val="24"/>
              </w:rPr>
              <w:t>（3）噪声</w:t>
            </w:r>
          </w:p>
          <w:p>
            <w:pPr>
              <w:spacing w:line="360" w:lineRule="auto"/>
              <w:ind w:firstLine="480" w:firstLineChars="200"/>
              <w:rPr>
                <w:rFonts w:ascii="宋体" w:hAnsi="宋体" w:cs="宋体"/>
                <w:sz w:val="24"/>
                <w:szCs w:val="24"/>
              </w:rPr>
            </w:pPr>
            <w:r>
              <w:rPr>
                <w:rFonts w:hint="eastAsia" w:ascii="宋体" w:hAnsi="宋体" w:cs="宋体"/>
                <w:sz w:val="24"/>
                <w:szCs w:val="24"/>
              </w:rPr>
              <w:t>项目运营期间，锻造和机加工设备均置于室内、基础减振，风机安装消声设备等；空气锤选择低噪声设备，并进行基础减振。厂区四界均能达到《工业企业厂界环境噪声排放标准》（GB12348-2008）2类区标准限值。</w:t>
            </w:r>
          </w:p>
          <w:p>
            <w:pPr>
              <w:spacing w:line="360" w:lineRule="auto"/>
              <w:ind w:firstLine="480" w:firstLineChars="200"/>
              <w:rPr>
                <w:rFonts w:ascii="宋体" w:hAnsi="宋体" w:cs="宋体"/>
                <w:sz w:val="24"/>
                <w:szCs w:val="24"/>
              </w:rPr>
            </w:pPr>
            <w:r>
              <w:rPr>
                <w:rFonts w:hint="eastAsia" w:ascii="宋体" w:hAnsi="宋体" w:cs="宋体"/>
                <w:sz w:val="24"/>
                <w:szCs w:val="24"/>
              </w:rPr>
              <w:t>（4）固体废物</w:t>
            </w:r>
          </w:p>
          <w:p>
            <w:pPr>
              <w:spacing w:line="360" w:lineRule="auto"/>
              <w:ind w:firstLine="480" w:firstLineChars="200"/>
              <w:rPr>
                <w:rFonts w:ascii="宋体" w:hAnsi="宋体" w:cs="宋体"/>
                <w:sz w:val="24"/>
                <w:szCs w:val="24"/>
              </w:rPr>
            </w:pPr>
            <w:r>
              <w:rPr>
                <w:rFonts w:hint="eastAsia" w:ascii="宋体" w:hAnsi="宋体" w:cs="宋体"/>
                <w:sz w:val="24"/>
                <w:szCs w:val="24"/>
              </w:rPr>
              <w:t>项目运营期产生的生活垃圾经收集后运至环卫部门指定的垃圾收集场所；废机油、废乳化液为危险废物，环评要求，建设单位将其全部</w:t>
            </w:r>
            <w:r>
              <w:rPr>
                <w:rFonts w:hint="eastAsia" w:ascii="宋体" w:hAnsi="宋体" w:cs="宋体"/>
                <w:sz w:val="24"/>
                <w:szCs w:val="24"/>
                <w:lang w:eastAsia="zh-CN"/>
              </w:rPr>
              <w:t>分类</w:t>
            </w:r>
            <w:r>
              <w:rPr>
                <w:rFonts w:hint="eastAsia" w:ascii="宋体" w:hAnsi="宋体" w:cs="宋体"/>
                <w:sz w:val="24"/>
                <w:szCs w:val="24"/>
              </w:rPr>
              <w:t>暂存于危废暂存间，定期交由有资质单位处理；在生产过程中产生的氧化铁皮、废边角料及铁屑，暂存于一般固废暂存工棚，外售于废品收购站。</w:t>
            </w:r>
          </w:p>
          <w:p>
            <w:pPr>
              <w:spacing w:line="360" w:lineRule="auto"/>
              <w:ind w:firstLine="480" w:firstLineChars="200"/>
              <w:rPr>
                <w:rFonts w:ascii="宋体" w:hAnsi="宋体" w:cs="宋体"/>
                <w:sz w:val="24"/>
                <w:szCs w:val="24"/>
              </w:rPr>
            </w:pPr>
            <w:r>
              <w:rPr>
                <w:rFonts w:hint="eastAsia" w:ascii="宋体" w:hAnsi="宋体" w:cs="宋体"/>
                <w:sz w:val="24"/>
                <w:szCs w:val="24"/>
              </w:rPr>
              <w:t>1.4环境影响分析</w:t>
            </w:r>
          </w:p>
          <w:p>
            <w:pPr>
              <w:spacing w:line="360" w:lineRule="auto"/>
              <w:ind w:firstLine="480" w:firstLineChars="200"/>
              <w:rPr>
                <w:rFonts w:ascii="宋体" w:hAnsi="宋体" w:cs="宋体"/>
                <w:sz w:val="24"/>
                <w:szCs w:val="24"/>
              </w:rPr>
            </w:pPr>
            <w:r>
              <w:rPr>
                <w:rFonts w:hint="eastAsia" w:ascii="宋体" w:hAnsi="宋体" w:cs="宋体"/>
                <w:sz w:val="24"/>
                <w:szCs w:val="24"/>
              </w:rPr>
              <w:t>本项目在严格实施环评提出的环保措施后，所有大气污染物排放均达到相关标准的要求；产生的固体废物全部合理处置；无废水外排。因此，本项目运营后对区域环境质量的影响很小。</w:t>
            </w:r>
          </w:p>
          <w:p>
            <w:pPr>
              <w:spacing w:line="360" w:lineRule="auto"/>
              <w:ind w:firstLine="480" w:firstLineChars="200"/>
              <w:rPr>
                <w:rFonts w:ascii="宋体" w:hAnsi="宋体" w:cs="宋体"/>
                <w:sz w:val="24"/>
                <w:szCs w:val="24"/>
              </w:rPr>
            </w:pPr>
            <w:r>
              <w:rPr>
                <w:rFonts w:hint="eastAsia" w:ascii="宋体" w:hAnsi="宋体" w:cs="宋体"/>
                <w:sz w:val="24"/>
                <w:szCs w:val="24"/>
              </w:rPr>
              <w:t>1.5环境经济损益分析</w:t>
            </w:r>
          </w:p>
          <w:p>
            <w:pPr>
              <w:spacing w:line="360" w:lineRule="auto"/>
              <w:ind w:firstLine="480" w:firstLineChars="200"/>
              <w:rPr>
                <w:rFonts w:ascii="宋体" w:hAnsi="宋体" w:cs="宋体"/>
                <w:sz w:val="24"/>
                <w:szCs w:val="24"/>
              </w:rPr>
            </w:pPr>
            <w:r>
              <w:rPr>
                <w:rFonts w:hint="eastAsia" w:ascii="宋体" w:hAnsi="宋体" w:cs="宋体"/>
                <w:sz w:val="24"/>
                <w:szCs w:val="24"/>
              </w:rPr>
              <w:t>本项目环保投资为</w:t>
            </w:r>
            <w:r>
              <w:rPr>
                <w:rFonts w:hint="eastAsia" w:ascii="宋体" w:hAnsi="宋体" w:cs="宋体"/>
                <w:sz w:val="24"/>
                <w:szCs w:val="24"/>
                <w:lang w:val="en-US" w:eastAsia="zh-CN"/>
              </w:rPr>
              <w:t>12</w:t>
            </w:r>
            <w:r>
              <w:rPr>
                <w:rFonts w:hint="eastAsia" w:ascii="宋体" w:hAnsi="宋体" w:cs="宋体"/>
                <w:sz w:val="24"/>
                <w:szCs w:val="24"/>
              </w:rPr>
              <w:t>万元，占项目总投资（</w:t>
            </w:r>
            <w:r>
              <w:rPr>
                <w:rFonts w:hint="eastAsia" w:ascii="宋体" w:hAnsi="宋体" w:cs="宋体"/>
                <w:sz w:val="24"/>
                <w:szCs w:val="24"/>
                <w:lang w:val="en-US" w:eastAsia="zh-CN"/>
              </w:rPr>
              <w:t>60</w:t>
            </w:r>
            <w:r>
              <w:rPr>
                <w:rFonts w:hint="eastAsia" w:ascii="宋体" w:hAnsi="宋体" w:cs="宋体"/>
                <w:sz w:val="24"/>
                <w:szCs w:val="24"/>
              </w:rPr>
              <w:t>万元）的</w:t>
            </w:r>
            <w:r>
              <w:rPr>
                <w:rFonts w:hint="eastAsia" w:ascii="宋体" w:hAnsi="宋体" w:cs="宋体"/>
                <w:sz w:val="24"/>
                <w:szCs w:val="24"/>
                <w:lang w:val="en-US" w:eastAsia="zh-CN"/>
              </w:rPr>
              <w:t>2</w:t>
            </w:r>
            <w:r>
              <w:rPr>
                <w:rFonts w:hint="eastAsia" w:ascii="宋体" w:hAnsi="宋体" w:cs="宋体"/>
                <w:sz w:val="24"/>
                <w:szCs w:val="24"/>
              </w:rPr>
              <w:t>0%，通过项目的建设取得了很好的经济效益和社会效益，同时通过废物的回收，废水的回用等环保措施充分的节约了资源，降低了能耗，充分体现了经济效益、社会效益和环境效益三统一的原则，同时也符合经济与环境协调持续发展的基本原则，本项目在经济效益、社会效益和环境效益三个方面均是可行的。</w:t>
            </w:r>
          </w:p>
          <w:p>
            <w:pPr>
              <w:spacing w:line="360" w:lineRule="auto"/>
              <w:ind w:firstLine="480" w:firstLineChars="200"/>
              <w:rPr>
                <w:rFonts w:ascii="宋体" w:hAnsi="宋体" w:cs="宋体"/>
                <w:sz w:val="24"/>
                <w:szCs w:val="24"/>
              </w:rPr>
            </w:pPr>
            <w:r>
              <w:rPr>
                <w:rFonts w:hint="eastAsia" w:ascii="宋体" w:hAnsi="宋体" w:cs="宋体"/>
                <w:sz w:val="24"/>
                <w:szCs w:val="24"/>
              </w:rPr>
              <w:t>1.6环境管理与监测计划</w:t>
            </w:r>
          </w:p>
          <w:p>
            <w:pPr>
              <w:spacing w:line="360" w:lineRule="auto"/>
              <w:ind w:firstLine="480" w:firstLineChars="200"/>
              <w:rPr>
                <w:rFonts w:ascii="宋体" w:hAnsi="宋体" w:cs="宋体"/>
                <w:sz w:val="24"/>
                <w:szCs w:val="24"/>
              </w:rPr>
            </w:pPr>
            <w:r>
              <w:rPr>
                <w:rFonts w:hint="eastAsia" w:ascii="宋体" w:hAnsi="宋体" w:cs="宋体"/>
                <w:sz w:val="24"/>
                <w:szCs w:val="24"/>
              </w:rPr>
              <w:t>本次环评要求企业设置环保专员，根据环保管理的工作内容和特点，明确相关环保职责，并制订不同时期的环境管理制度、环境管理计划，包括施工期环境管理、运营期环境管理。</w:t>
            </w:r>
          </w:p>
          <w:p>
            <w:pPr>
              <w:spacing w:line="360" w:lineRule="auto"/>
              <w:ind w:firstLine="480" w:firstLineChars="200"/>
              <w:rPr>
                <w:rFonts w:ascii="宋体" w:hAnsi="宋体" w:cs="宋体"/>
                <w:sz w:val="24"/>
                <w:szCs w:val="24"/>
              </w:rPr>
            </w:pPr>
            <w:r>
              <w:rPr>
                <w:rFonts w:hint="eastAsia" w:ascii="宋体" w:hAnsi="宋体" w:cs="宋体"/>
                <w:sz w:val="24"/>
                <w:szCs w:val="24"/>
              </w:rPr>
              <w:t>同时也要求企业委托具有环境监测资质的单位开展日常监测任务，对本企业污染源的污染物排放状况进行监测。</w:t>
            </w:r>
          </w:p>
          <w:p>
            <w:pPr>
              <w:spacing w:line="360" w:lineRule="auto"/>
              <w:ind w:firstLine="480" w:firstLineChars="200"/>
              <w:rPr>
                <w:rFonts w:ascii="宋体" w:hAnsi="宋体" w:cs="宋体"/>
                <w:sz w:val="24"/>
                <w:szCs w:val="24"/>
              </w:rPr>
            </w:pPr>
            <w:r>
              <w:rPr>
                <w:rFonts w:hint="eastAsia" w:ascii="宋体" w:hAnsi="宋体" w:cs="宋体"/>
                <w:sz w:val="24"/>
                <w:szCs w:val="24"/>
              </w:rPr>
              <w:t>1.7总结论</w:t>
            </w:r>
          </w:p>
          <w:p>
            <w:pPr>
              <w:spacing w:line="360" w:lineRule="auto"/>
              <w:ind w:firstLine="480" w:firstLineChars="200"/>
              <w:rPr>
                <w:rFonts w:ascii="宋体" w:hAnsi="宋体" w:cs="宋体"/>
                <w:sz w:val="24"/>
                <w:szCs w:val="24"/>
              </w:rPr>
            </w:pPr>
            <w:r>
              <w:rPr>
                <w:rFonts w:ascii="宋体" w:hAnsi="宋体" w:cs="宋体"/>
                <w:sz w:val="24"/>
                <w:szCs w:val="24"/>
              </w:rPr>
              <w:t>综上所述，</w:t>
            </w:r>
            <w:r>
              <w:rPr>
                <w:rFonts w:hint="eastAsia" w:ascii="宋体" w:hAnsi="宋体" w:cs="宋体"/>
                <w:sz w:val="24"/>
                <w:szCs w:val="24"/>
                <w:lang w:eastAsia="zh-CN"/>
              </w:rPr>
              <w:t>山西银磊锻造有限公司年产3000吨法兰盘天然气工程改造项目</w:t>
            </w:r>
            <w:r>
              <w:rPr>
                <w:rFonts w:ascii="宋体" w:hAnsi="宋体" w:cs="宋体"/>
                <w:sz w:val="24"/>
                <w:szCs w:val="24"/>
              </w:rPr>
              <w:t>位于定襄县</w:t>
            </w:r>
            <w:r>
              <w:rPr>
                <w:rFonts w:hint="eastAsia" w:ascii="宋体" w:hAnsi="宋体" w:cs="宋体"/>
                <w:sz w:val="24"/>
                <w:szCs w:val="24"/>
                <w:lang w:eastAsia="zh-CN"/>
              </w:rPr>
              <w:t>神山乡崔家庄工业集聚区</w:t>
            </w:r>
            <w:r>
              <w:rPr>
                <w:rFonts w:ascii="宋体" w:hAnsi="宋体" w:cs="宋体"/>
                <w:sz w:val="24"/>
                <w:szCs w:val="24"/>
              </w:rPr>
              <w:t>，属于允许类项目，符合国家和地方的产业政策，项目选址合理，满足清洁生产要求，在严格执行本次环评提出的环保措施的基础上，项目建成后产生的污染物均能做到达标排放，对周围环境质量的影响很小，而且本项目技改后，有利于区域环境质量的改善，从环保角度分析，本项目是可行的。</w:t>
            </w:r>
          </w:p>
          <w:p>
            <w:pPr>
              <w:spacing w:line="360" w:lineRule="auto"/>
              <w:ind w:firstLine="480" w:firstLineChars="200"/>
              <w:rPr>
                <w:rFonts w:ascii="宋体" w:hAnsi="宋体" w:cs="宋体"/>
                <w:sz w:val="24"/>
                <w:szCs w:val="24"/>
              </w:rPr>
            </w:pPr>
            <w:r>
              <w:rPr>
                <w:rFonts w:hint="eastAsia" w:ascii="宋体" w:hAnsi="宋体" w:cs="宋体"/>
                <w:sz w:val="24"/>
                <w:szCs w:val="24"/>
              </w:rPr>
              <w:t>二、建议</w:t>
            </w:r>
          </w:p>
          <w:p>
            <w:pPr>
              <w:spacing w:line="360" w:lineRule="auto"/>
              <w:ind w:firstLine="480" w:firstLineChars="200"/>
              <w:rPr>
                <w:rFonts w:ascii="宋体" w:hAnsi="宋体" w:cs="宋体"/>
                <w:sz w:val="24"/>
                <w:szCs w:val="24"/>
              </w:rPr>
            </w:pPr>
            <w:r>
              <w:rPr>
                <w:rFonts w:hint="eastAsia" w:ascii="宋体" w:hAnsi="宋体" w:cs="宋体"/>
                <w:sz w:val="24"/>
                <w:szCs w:val="24"/>
              </w:rPr>
              <w:t>（1）通过宣传、学习，增强职工的环保意识，将生产管理和环保管理有机结合起来。</w:t>
            </w:r>
          </w:p>
          <w:p>
            <w:pPr>
              <w:spacing w:line="360" w:lineRule="auto"/>
              <w:ind w:firstLine="480" w:firstLineChars="200"/>
              <w:rPr>
                <w:rFonts w:ascii="宋体" w:hAnsi="宋体" w:cs="宋体"/>
                <w:sz w:val="24"/>
                <w:szCs w:val="24"/>
              </w:rPr>
            </w:pPr>
            <w:r>
              <w:rPr>
                <w:rFonts w:hint="eastAsia" w:ascii="宋体" w:hAnsi="宋体" w:cs="宋体"/>
                <w:sz w:val="24"/>
                <w:szCs w:val="24"/>
              </w:rPr>
              <w:t>（2）健全环保责任制，落实到人。</w:t>
            </w:r>
          </w:p>
          <w:p>
            <w:pPr>
              <w:pStyle w:val="9"/>
              <w:spacing w:line="360" w:lineRule="auto"/>
              <w:ind w:firstLine="480" w:firstLineChars="200"/>
              <w:rPr>
                <w:rFonts w:hAnsi="宋体" w:cs="宋体"/>
                <w:sz w:val="24"/>
                <w:szCs w:val="24"/>
              </w:rPr>
            </w:pPr>
            <w:r>
              <w:rPr>
                <w:rFonts w:hint="eastAsia" w:hAnsi="宋体" w:cs="宋体"/>
                <w:sz w:val="24"/>
                <w:szCs w:val="24"/>
              </w:rPr>
              <w:t>（3）加强环保设施的日常管理和维护保养，确保其长期稳定运行。</w:t>
            </w:r>
          </w:p>
          <w:p/>
          <w:p>
            <w:pPr>
              <w:spacing w:line="360" w:lineRule="auto"/>
              <w:rPr>
                <w:rFonts w:ascii="宋体" w:hAnsi="宋体" w:cs="宋体"/>
                <w:sz w:val="24"/>
                <w:szCs w:val="24"/>
              </w:rPr>
            </w:pPr>
          </w:p>
          <w:p>
            <w:pPr>
              <w:pStyle w:val="8"/>
            </w:pPr>
          </w:p>
          <w:p>
            <w:pPr>
              <w:pStyle w:val="9"/>
            </w:pPr>
          </w:p>
          <w:p/>
          <w:p>
            <w:pPr>
              <w:pStyle w:val="2"/>
            </w:pPr>
          </w:p>
          <w:p>
            <w:pPr>
              <w:spacing w:line="360" w:lineRule="auto"/>
              <w:rPr>
                <w:color w:val="000000" w:themeColor="text1"/>
                <w:sz w:val="24"/>
                <w:szCs w:val="24"/>
                <w14:textFill>
                  <w14:solidFill>
                    <w14:schemeClr w14:val="tx1"/>
                  </w14:solidFill>
                </w14:textFill>
              </w:rPr>
            </w:pPr>
          </w:p>
        </w:tc>
      </w:tr>
    </w:tbl>
    <w:tbl>
      <w:tblPr>
        <w:tblStyle w:val="27"/>
        <w:tblpPr w:leftFromText="180" w:rightFromText="180" w:vertAnchor="text" w:horzAnchor="page" w:tblpX="1600" w:tblpY="106"/>
        <w:tblOverlap w:val="never"/>
        <w:tblW w:w="9071"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c>
          <w:tcPr>
            <w:tcW w:w="9071" w:type="dxa"/>
            <w:tcBorders>
              <w:tl2br w:val="nil"/>
              <w:tr2bl w:val="nil"/>
            </w:tcBorders>
          </w:tcPr>
          <w:p>
            <w:pPr>
              <w:spacing w:line="420" w:lineRule="exact"/>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预审意见：</w:t>
            </w: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                                                       公    章</w:t>
            </w:r>
          </w:p>
          <w:p>
            <w:pPr>
              <w:spacing w:line="420" w:lineRule="exact"/>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经办人：                                        年    月    日</w:t>
            </w: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mc:AlternateContent>
                <mc:Choice Requires="wps">
                  <w:drawing>
                    <wp:anchor distT="0" distB="0" distL="114300" distR="114300" simplePos="0" relativeHeight="251637760" behindDoc="0" locked="0" layoutInCell="1" allowOverlap="1">
                      <wp:simplePos x="0" y="0"/>
                      <wp:positionH relativeFrom="column">
                        <wp:posOffset>-66675</wp:posOffset>
                      </wp:positionH>
                      <wp:positionV relativeFrom="paragraph">
                        <wp:posOffset>259080</wp:posOffset>
                      </wp:positionV>
                      <wp:extent cx="5867400" cy="0"/>
                      <wp:effectExtent l="0" t="0" r="0" b="0"/>
                      <wp:wrapTopAndBottom/>
                      <wp:docPr id="52" name="直接连接符 52"/>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5.25pt;margin-top:20.4pt;height:0pt;width:462pt;mso-wrap-distance-bottom:0pt;mso-wrap-distance-top:0pt;z-index:251637760;mso-width-relative:page;mso-height-relative:page;" filled="f" stroked="t" coordsize="21600,21600" o:gfxdata="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JpQXXWAAAACQEA&#10;AA8AAAAAAAAAAQAgAAAAIgAAAGRycy9kb3ducmV2LnhtbFBLAQIUABQAAAAIAIdO4kCEMRym4wEA&#10;AK0DAAAOAAAAAAAAAAEAIAAAACUBAABkcnMvZTJvRG9jLnhtbFBLBQYAAAAABgAGAFkBAAB6BQAA&#10;AAA=&#10;">
                      <v:fill on="f" focussize="0,0"/>
                      <v:stroke weight="1pt" color="#000000" joinstyle="round"/>
                      <v:imagedata o:title=""/>
                      <o:lock v:ext="edit" aspectratio="f"/>
                      <w10:wrap type="topAndBottom"/>
                    </v:line>
                  </w:pict>
                </mc:Fallback>
              </mc:AlternateContent>
            </w:r>
          </w:p>
          <w:p>
            <w:pPr>
              <w:spacing w:line="420" w:lineRule="exact"/>
              <w:ind w:firstLine="241" w:firstLineChars="1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下一级环境保护行政主管部门审查意见：</w:t>
            </w: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                                                     公    章</w:t>
            </w: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经办人：                                       年    月    日</w:t>
            </w:r>
          </w:p>
          <w:p>
            <w:pPr>
              <w:spacing w:line="420" w:lineRule="exact"/>
              <w:ind w:firstLine="241" w:firstLineChars="100"/>
              <w:jc w:val="left"/>
              <w:rPr>
                <w:b/>
                <w:bCs/>
                <w:color w:val="000000" w:themeColor="text1"/>
                <w:sz w:val="24"/>
                <w14:textFill>
                  <w14:solidFill>
                    <w14:schemeClr w14:val="tx1"/>
                  </w14:solidFill>
                </w14:textFill>
              </w:rPr>
            </w:pPr>
          </w:p>
          <w:p>
            <w:pPr>
              <w:spacing w:line="420" w:lineRule="exact"/>
              <w:ind w:firstLine="241" w:firstLineChars="1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审批意见：                                            </w:t>
            </w: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482" w:firstLineChars="200"/>
              <w:jc w:val="left"/>
              <w:rPr>
                <w:b/>
                <w:bCs/>
                <w:color w:val="000000" w:themeColor="text1"/>
                <w:sz w:val="24"/>
                <w14:textFill>
                  <w14:solidFill>
                    <w14:schemeClr w14:val="tx1"/>
                  </w14:solidFill>
                </w14:textFill>
              </w:rPr>
            </w:pPr>
          </w:p>
          <w:p>
            <w:pPr>
              <w:spacing w:line="500" w:lineRule="exact"/>
              <w:ind w:firstLine="562" w:firstLineChars="200"/>
              <w:jc w:val="left"/>
              <w:rPr>
                <w:b/>
                <w:bCs/>
                <w:color w:val="000000" w:themeColor="text1"/>
                <w:sz w:val="28"/>
                <w:szCs w:val="28"/>
                <w14:textFill>
                  <w14:solidFill>
                    <w14:schemeClr w14:val="tx1"/>
                  </w14:solidFill>
                </w14:textFill>
              </w:rPr>
            </w:pPr>
          </w:p>
          <w:p>
            <w:pPr>
              <w:spacing w:line="500" w:lineRule="exact"/>
              <w:ind w:firstLine="562" w:firstLineChars="200"/>
              <w:jc w:val="left"/>
              <w:rPr>
                <w:b/>
                <w:bCs/>
                <w:color w:val="000000" w:themeColor="text1"/>
                <w:sz w:val="28"/>
                <w:szCs w:val="28"/>
                <w14:textFill>
                  <w14:solidFill>
                    <w14:schemeClr w14:val="tx1"/>
                  </w14:solidFill>
                </w14:textFill>
              </w:rPr>
            </w:pPr>
          </w:p>
          <w:p>
            <w:pPr>
              <w:spacing w:line="500" w:lineRule="exact"/>
              <w:ind w:firstLine="562" w:firstLineChars="200"/>
              <w:jc w:val="left"/>
              <w:rPr>
                <w:b/>
                <w:bCs/>
                <w:color w:val="000000" w:themeColor="text1"/>
                <w:sz w:val="28"/>
                <w:szCs w:val="28"/>
                <w14:textFill>
                  <w14:solidFill>
                    <w14:schemeClr w14:val="tx1"/>
                  </w14:solidFill>
                </w14:textFill>
              </w:rPr>
            </w:pPr>
          </w:p>
          <w:p>
            <w:pPr>
              <w:spacing w:line="500" w:lineRule="exact"/>
              <w:ind w:firstLine="562" w:firstLineChars="200"/>
              <w:jc w:val="left"/>
              <w:rPr>
                <w:b/>
                <w:bCs/>
                <w:color w:val="000000" w:themeColor="text1"/>
                <w:sz w:val="28"/>
                <w:szCs w:val="28"/>
                <w14:textFill>
                  <w14:solidFill>
                    <w14:schemeClr w14:val="tx1"/>
                  </w14:solidFill>
                </w14:textFill>
              </w:rPr>
            </w:pPr>
          </w:p>
          <w:p>
            <w:pPr>
              <w:spacing w:line="420" w:lineRule="exact"/>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                                                  公   章:</w:t>
            </w:r>
          </w:p>
          <w:p>
            <w:pPr>
              <w:spacing w:line="420" w:lineRule="exact"/>
              <w:jc w:val="left"/>
              <w:rPr>
                <w:b/>
                <w:bCs/>
                <w:color w:val="000000" w:themeColor="text1"/>
                <w:sz w:val="24"/>
                <w14:textFill>
                  <w14:solidFill>
                    <w14:schemeClr w14:val="tx1"/>
                  </w14:solidFill>
                </w14:textFill>
              </w:rPr>
            </w:pPr>
          </w:p>
          <w:p>
            <w:pPr>
              <w:spacing w:line="420" w:lineRule="exact"/>
              <w:ind w:firstLine="236" w:firstLineChars="98"/>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经 办 人：                                   年    月    日  </w:t>
            </w:r>
          </w:p>
          <w:p>
            <w:pPr>
              <w:spacing w:line="420" w:lineRule="exact"/>
              <w:ind w:firstLine="236" w:firstLineChars="98"/>
              <w:jc w:val="left"/>
              <w:rPr>
                <w:b/>
                <w:bCs/>
                <w:color w:val="000000" w:themeColor="text1"/>
                <w:sz w:val="24"/>
                <w14:textFill>
                  <w14:solidFill>
                    <w14:schemeClr w14:val="tx1"/>
                  </w14:solidFill>
                </w14:textFill>
              </w:rPr>
            </w:pPr>
          </w:p>
          <w:p>
            <w:pPr>
              <w:spacing w:line="360" w:lineRule="auto"/>
              <w:jc w:val="center"/>
              <w:rPr>
                <w:color w:val="000000" w:themeColor="text1"/>
                <w:sz w:val="32"/>
                <w:lang w:bidi="ar"/>
                <w14:textFill>
                  <w14:solidFill>
                    <w14:schemeClr w14:val="tx1"/>
                  </w14:solidFill>
                </w14:textFill>
              </w:rPr>
            </w:pPr>
            <w:r>
              <w:rPr>
                <w:color w:val="000000" w:themeColor="text1"/>
                <w:sz w:val="32"/>
                <w:lang w:bidi="ar"/>
                <w14:textFill>
                  <w14:solidFill>
                    <w14:schemeClr w14:val="tx1"/>
                  </w14:solidFill>
                </w14:textFill>
              </w:rPr>
              <w:t>注      释</w:t>
            </w:r>
          </w:p>
          <w:p>
            <w:pPr>
              <w:numPr>
                <w:ilvl w:val="0"/>
                <w:numId w:val="0"/>
              </w:numPr>
              <w:spacing w:line="360" w:lineRule="auto"/>
              <w:ind w:firstLine="560" w:firstLineChars="200"/>
              <w:rPr>
                <w:color w:val="000000" w:themeColor="text1"/>
                <w:sz w:val="28"/>
                <w14:textFill>
                  <w14:solidFill>
                    <w14:schemeClr w14:val="tx1"/>
                  </w14:solidFill>
                </w14:textFill>
              </w:rPr>
            </w:pPr>
            <w:r>
              <w:rPr>
                <w:rFonts w:hint="eastAsia"/>
                <w:color w:val="000000" w:themeColor="text1"/>
                <w:sz w:val="28"/>
                <w:lang w:eastAsia="zh-CN" w:bidi="ar"/>
                <w14:textFill>
                  <w14:solidFill>
                    <w14:schemeClr w14:val="tx1"/>
                  </w14:solidFill>
                </w14:textFill>
              </w:rPr>
              <w:t>一、</w:t>
            </w:r>
            <w:r>
              <w:rPr>
                <w:color w:val="000000" w:themeColor="text1"/>
                <w:sz w:val="28"/>
                <w:lang w:bidi="ar"/>
                <w14:textFill>
                  <w14:solidFill>
                    <w14:schemeClr w14:val="tx1"/>
                  </w14:solidFill>
                </w14:textFill>
              </w:rPr>
              <w:t>本报告表应附以附图、附件：</w:t>
            </w:r>
          </w:p>
          <w:p>
            <w:pPr>
              <w:spacing w:line="360" w:lineRule="auto"/>
              <w:ind w:firstLine="480"/>
              <w:rPr>
                <w:sz w:val="28"/>
                <w:lang w:bidi="ar"/>
              </w:rPr>
            </w:pPr>
            <w:r>
              <w:rPr>
                <w:sz w:val="28"/>
                <w:lang w:bidi="ar"/>
              </w:rPr>
              <w:t>附图</w:t>
            </w:r>
            <w:r>
              <w:rPr>
                <w:rFonts w:hint="eastAsia"/>
                <w:sz w:val="28"/>
                <w:lang w:bidi="ar"/>
              </w:rPr>
              <w:t>1</w:t>
            </w:r>
            <w:r>
              <w:rPr>
                <w:sz w:val="28"/>
                <w:lang w:bidi="ar"/>
              </w:rPr>
              <w:t>项目地理位置图</w:t>
            </w:r>
          </w:p>
          <w:p>
            <w:pPr>
              <w:spacing w:line="360" w:lineRule="auto"/>
              <w:ind w:firstLine="480"/>
              <w:rPr>
                <w:sz w:val="28"/>
                <w:lang w:bidi="ar"/>
              </w:rPr>
            </w:pPr>
            <w:r>
              <w:rPr>
                <w:sz w:val="28"/>
                <w:lang w:bidi="ar"/>
              </w:rPr>
              <w:t>附图</w:t>
            </w:r>
            <w:r>
              <w:rPr>
                <w:rFonts w:hint="eastAsia"/>
                <w:sz w:val="28"/>
                <w:lang w:bidi="ar"/>
              </w:rPr>
              <w:t>2</w:t>
            </w:r>
            <w:r>
              <w:rPr>
                <w:sz w:val="28"/>
                <w:lang w:bidi="ar"/>
              </w:rPr>
              <w:t>项目交通位置图</w:t>
            </w:r>
          </w:p>
          <w:p>
            <w:pPr>
              <w:spacing w:line="360" w:lineRule="auto"/>
              <w:ind w:firstLine="480"/>
              <w:rPr>
                <w:sz w:val="28"/>
                <w:lang w:bidi="ar"/>
              </w:rPr>
            </w:pPr>
            <w:r>
              <w:rPr>
                <w:sz w:val="28"/>
                <w:lang w:bidi="ar"/>
              </w:rPr>
              <w:t>附图</w:t>
            </w:r>
            <w:r>
              <w:rPr>
                <w:rFonts w:hint="eastAsia"/>
                <w:sz w:val="28"/>
                <w:lang w:bidi="ar"/>
              </w:rPr>
              <w:t>3</w:t>
            </w:r>
            <w:r>
              <w:rPr>
                <w:sz w:val="28"/>
                <w:lang w:bidi="ar"/>
              </w:rPr>
              <w:t>项目四邻关系图</w:t>
            </w:r>
          </w:p>
          <w:p>
            <w:pPr>
              <w:spacing w:line="360" w:lineRule="auto"/>
              <w:ind w:firstLine="480"/>
            </w:pPr>
            <w:r>
              <w:rPr>
                <w:sz w:val="28"/>
                <w:lang w:bidi="ar"/>
              </w:rPr>
              <w:t>附图</w:t>
            </w:r>
            <w:r>
              <w:rPr>
                <w:rFonts w:hint="eastAsia"/>
                <w:sz w:val="28"/>
                <w:lang w:val="en-US" w:eastAsia="zh-CN" w:bidi="ar"/>
              </w:rPr>
              <w:t>4</w:t>
            </w:r>
            <w:r>
              <w:rPr>
                <w:rFonts w:hint="eastAsia"/>
                <w:sz w:val="28"/>
                <w:lang w:eastAsia="zh-CN" w:bidi="ar"/>
              </w:rPr>
              <w:t>环境保护目标</w:t>
            </w:r>
            <w:r>
              <w:rPr>
                <w:sz w:val="28"/>
                <w:lang w:bidi="ar"/>
              </w:rPr>
              <w:t>图</w:t>
            </w:r>
          </w:p>
          <w:p>
            <w:pPr>
              <w:spacing w:line="360" w:lineRule="auto"/>
              <w:ind w:firstLine="480"/>
              <w:rPr>
                <w:sz w:val="28"/>
                <w:lang w:bidi="ar"/>
              </w:rPr>
            </w:pPr>
            <w:r>
              <w:rPr>
                <w:sz w:val="28"/>
                <w:lang w:bidi="ar"/>
              </w:rPr>
              <w:t>附图</w:t>
            </w:r>
            <w:r>
              <w:rPr>
                <w:rFonts w:hint="eastAsia"/>
                <w:sz w:val="28"/>
                <w:lang w:val="en-US" w:eastAsia="zh-CN" w:bidi="ar"/>
              </w:rPr>
              <w:t>5</w:t>
            </w:r>
            <w:r>
              <w:rPr>
                <w:sz w:val="28"/>
                <w:lang w:bidi="ar"/>
              </w:rPr>
              <w:t>项目平面布置图</w:t>
            </w:r>
          </w:p>
          <w:p>
            <w:pPr>
              <w:spacing w:line="360" w:lineRule="auto"/>
              <w:ind w:firstLine="480"/>
              <w:rPr>
                <w:sz w:val="28"/>
                <w:lang w:bidi="ar"/>
              </w:rPr>
            </w:pPr>
            <w:r>
              <w:rPr>
                <w:sz w:val="28"/>
                <w:lang w:bidi="ar"/>
              </w:rPr>
              <w:t>附图</w:t>
            </w:r>
            <w:r>
              <w:rPr>
                <w:rFonts w:hint="eastAsia"/>
                <w:sz w:val="28"/>
                <w:lang w:val="en-US" w:eastAsia="zh-CN" w:bidi="ar"/>
              </w:rPr>
              <w:t>6</w:t>
            </w:r>
            <w:r>
              <w:rPr>
                <w:sz w:val="28"/>
                <w:lang w:bidi="ar"/>
              </w:rPr>
              <w:t>定襄县地表水系图</w:t>
            </w:r>
          </w:p>
          <w:p>
            <w:pPr>
              <w:spacing w:line="360" w:lineRule="auto"/>
              <w:ind w:firstLine="480"/>
              <w:rPr>
                <w:sz w:val="28"/>
                <w:lang w:bidi="ar"/>
              </w:rPr>
            </w:pPr>
            <w:r>
              <w:rPr>
                <w:sz w:val="28"/>
                <w:lang w:bidi="ar"/>
              </w:rPr>
              <w:t>附图</w:t>
            </w:r>
            <w:r>
              <w:rPr>
                <w:rFonts w:hint="eastAsia"/>
                <w:sz w:val="28"/>
                <w:lang w:val="en-US" w:eastAsia="zh-CN" w:bidi="ar"/>
              </w:rPr>
              <w:t>7</w:t>
            </w:r>
            <w:r>
              <w:rPr>
                <w:rFonts w:hint="eastAsia"/>
                <w:sz w:val="28"/>
                <w:lang w:bidi="ar"/>
              </w:rPr>
              <w:t xml:space="preserve"> 定襄县乡镇集中式饮水水源地分布图</w:t>
            </w:r>
          </w:p>
          <w:p>
            <w:pPr>
              <w:spacing w:line="360" w:lineRule="auto"/>
              <w:ind w:firstLine="480"/>
              <w:rPr>
                <w:sz w:val="28"/>
                <w:lang w:bidi="ar"/>
              </w:rPr>
            </w:pPr>
            <w:r>
              <w:rPr>
                <w:sz w:val="28"/>
                <w:lang w:bidi="ar"/>
              </w:rPr>
              <w:t>附图</w:t>
            </w:r>
            <w:r>
              <w:rPr>
                <w:rFonts w:hint="eastAsia"/>
                <w:sz w:val="28"/>
                <w:lang w:val="en-US" w:eastAsia="zh-CN" w:bidi="ar"/>
              </w:rPr>
              <w:t>8</w:t>
            </w:r>
            <w:r>
              <w:rPr>
                <w:rFonts w:hint="eastAsia"/>
                <w:sz w:val="28"/>
                <w:lang w:bidi="ar"/>
              </w:rPr>
              <w:t xml:space="preserve"> 定襄县</w:t>
            </w:r>
            <w:r>
              <w:rPr>
                <w:rFonts w:hint="eastAsia"/>
                <w:sz w:val="28"/>
                <w:lang w:eastAsia="zh-CN" w:bidi="ar"/>
              </w:rPr>
              <w:t>神山乡</w:t>
            </w:r>
            <w:r>
              <w:rPr>
                <w:rFonts w:hint="eastAsia"/>
                <w:sz w:val="28"/>
                <w:lang w:bidi="ar"/>
              </w:rPr>
              <w:t>水源地保护区调整划分结果图</w:t>
            </w:r>
          </w:p>
          <w:p>
            <w:pPr>
              <w:spacing w:line="360" w:lineRule="auto"/>
              <w:ind w:firstLine="480"/>
              <w:rPr>
                <w:sz w:val="28"/>
                <w:lang w:bidi="ar"/>
              </w:rPr>
            </w:pPr>
            <w:r>
              <w:rPr>
                <w:sz w:val="28"/>
                <w:lang w:bidi="ar"/>
              </w:rPr>
              <w:t>附图</w:t>
            </w:r>
            <w:r>
              <w:rPr>
                <w:rFonts w:hint="eastAsia"/>
                <w:sz w:val="28"/>
                <w:lang w:val="en-US" w:eastAsia="zh-CN" w:bidi="ar"/>
              </w:rPr>
              <w:t>9</w:t>
            </w:r>
            <w:r>
              <w:rPr>
                <w:sz w:val="28"/>
                <w:lang w:bidi="ar"/>
              </w:rPr>
              <w:t>定襄县</w:t>
            </w:r>
            <w:r>
              <w:rPr>
                <w:rFonts w:hint="eastAsia"/>
                <w:sz w:val="28"/>
                <w:lang w:bidi="ar"/>
              </w:rPr>
              <w:t>县城</w:t>
            </w:r>
            <w:r>
              <w:rPr>
                <w:sz w:val="28"/>
                <w:lang w:bidi="ar"/>
              </w:rPr>
              <w:t>总体规划图（201</w:t>
            </w:r>
            <w:r>
              <w:rPr>
                <w:rFonts w:hint="eastAsia"/>
                <w:sz w:val="28"/>
                <w:lang w:bidi="ar"/>
              </w:rPr>
              <w:t>2</w:t>
            </w:r>
            <w:r>
              <w:rPr>
                <w:sz w:val="28"/>
                <w:lang w:bidi="ar"/>
              </w:rPr>
              <w:t>-2030）</w:t>
            </w:r>
          </w:p>
          <w:p>
            <w:pPr>
              <w:spacing w:line="360" w:lineRule="auto"/>
              <w:ind w:firstLine="480"/>
              <w:rPr>
                <w:sz w:val="28"/>
                <w:lang w:bidi="ar"/>
              </w:rPr>
            </w:pPr>
            <w:r>
              <w:rPr>
                <w:sz w:val="28"/>
                <w:lang w:bidi="ar"/>
              </w:rPr>
              <w:t>附图</w:t>
            </w:r>
            <w:r>
              <w:rPr>
                <w:rFonts w:hint="eastAsia"/>
                <w:sz w:val="28"/>
                <w:lang w:val="en-US" w:eastAsia="zh-CN" w:bidi="ar"/>
              </w:rPr>
              <w:t>10</w:t>
            </w:r>
            <w:r>
              <w:rPr>
                <w:sz w:val="28"/>
                <w:lang w:bidi="ar"/>
              </w:rPr>
              <w:t>定襄县生态功能</w:t>
            </w:r>
            <w:r>
              <w:rPr>
                <w:rFonts w:hint="eastAsia"/>
                <w:sz w:val="28"/>
                <w:lang w:bidi="ar"/>
              </w:rPr>
              <w:t>分</w:t>
            </w:r>
            <w:r>
              <w:rPr>
                <w:sz w:val="28"/>
                <w:lang w:bidi="ar"/>
              </w:rPr>
              <w:t>区</w:t>
            </w:r>
            <w:r>
              <w:rPr>
                <w:rFonts w:hint="eastAsia"/>
                <w:sz w:val="28"/>
                <w:lang w:bidi="ar"/>
              </w:rPr>
              <w:t>图</w:t>
            </w:r>
          </w:p>
          <w:p>
            <w:pPr>
              <w:spacing w:line="360" w:lineRule="auto"/>
              <w:ind w:firstLine="480"/>
              <w:rPr>
                <w:color w:val="000000" w:themeColor="text1"/>
                <w:sz w:val="28"/>
                <w:lang w:bidi="ar"/>
                <w14:textFill>
                  <w14:solidFill>
                    <w14:schemeClr w14:val="tx1"/>
                  </w14:solidFill>
                </w14:textFill>
              </w:rPr>
            </w:pPr>
            <w:r>
              <w:rPr>
                <w:sz w:val="28"/>
                <w:lang w:bidi="ar"/>
              </w:rPr>
              <w:t>附图</w:t>
            </w:r>
            <w:r>
              <w:rPr>
                <w:rFonts w:hint="eastAsia"/>
                <w:sz w:val="28"/>
                <w:lang w:bidi="ar"/>
              </w:rPr>
              <w:t>1</w:t>
            </w:r>
            <w:r>
              <w:rPr>
                <w:rFonts w:hint="eastAsia"/>
                <w:sz w:val="28"/>
                <w:lang w:val="en-US" w:eastAsia="zh-CN" w:bidi="ar"/>
              </w:rPr>
              <w:t>1</w:t>
            </w:r>
            <w:r>
              <w:rPr>
                <w:sz w:val="28"/>
                <w:lang w:bidi="ar"/>
              </w:rPr>
              <w:t>定襄县生态经济区划</w:t>
            </w:r>
            <w:r>
              <w:rPr>
                <w:rFonts w:hint="eastAsia"/>
                <w:sz w:val="28"/>
                <w:lang w:bidi="ar"/>
              </w:rPr>
              <w:t>图</w:t>
            </w:r>
          </w:p>
          <w:p>
            <w:pPr>
              <w:spacing w:line="360" w:lineRule="auto"/>
              <w:ind w:firstLine="480"/>
              <w:rPr>
                <w:color w:val="000000" w:themeColor="text1"/>
                <w:sz w:val="28"/>
                <w:lang w:bidi="ar"/>
                <w14:textFill>
                  <w14:solidFill>
                    <w14:schemeClr w14:val="tx1"/>
                  </w14:solidFill>
                </w14:textFill>
              </w:rPr>
            </w:pPr>
            <w:r>
              <w:rPr>
                <w:color w:val="000000" w:themeColor="text1"/>
                <w:sz w:val="28"/>
                <w:lang w:bidi="ar"/>
                <w14:textFill>
                  <w14:solidFill>
                    <w14:schemeClr w14:val="tx1"/>
                  </w14:solidFill>
                </w14:textFill>
              </w:rPr>
              <w:t>附件1</w:t>
            </w:r>
            <w:r>
              <w:rPr>
                <w:rFonts w:hint="eastAsia"/>
                <w:color w:val="000000" w:themeColor="text1"/>
                <w:sz w:val="28"/>
                <w:lang w:bidi="ar"/>
                <w14:textFill>
                  <w14:solidFill>
                    <w14:schemeClr w14:val="tx1"/>
                  </w14:solidFill>
                </w14:textFill>
              </w:rPr>
              <w:t xml:space="preserve"> 委托书</w:t>
            </w:r>
          </w:p>
          <w:p>
            <w:pPr>
              <w:spacing w:line="360" w:lineRule="auto"/>
              <w:ind w:firstLine="480"/>
              <w:rPr>
                <w:sz w:val="28"/>
                <w:lang w:bidi="ar"/>
              </w:rPr>
            </w:pPr>
            <w:r>
              <w:rPr>
                <w:rFonts w:hint="eastAsia"/>
                <w:sz w:val="28"/>
                <w:lang w:bidi="ar"/>
              </w:rPr>
              <w:t>附件2 备案证</w:t>
            </w:r>
          </w:p>
          <w:p>
            <w:pPr>
              <w:spacing w:line="360" w:lineRule="auto"/>
              <w:ind w:firstLine="480"/>
              <w:rPr>
                <w:rFonts w:hint="eastAsia" w:eastAsia="宋体"/>
                <w:sz w:val="28"/>
                <w:lang w:eastAsia="zh-CN" w:bidi="ar"/>
              </w:rPr>
            </w:pPr>
            <w:r>
              <w:rPr>
                <w:rFonts w:hint="eastAsia"/>
                <w:sz w:val="28"/>
                <w:lang w:bidi="ar"/>
              </w:rPr>
              <w:t>附件3 环评</w:t>
            </w:r>
            <w:r>
              <w:rPr>
                <w:rFonts w:hint="eastAsia"/>
                <w:sz w:val="28"/>
                <w:lang w:eastAsia="zh-CN" w:bidi="ar"/>
              </w:rPr>
              <w:t>登记表</w:t>
            </w:r>
          </w:p>
          <w:p>
            <w:pPr>
              <w:spacing w:line="360" w:lineRule="auto"/>
              <w:ind w:firstLine="480"/>
              <w:rPr>
                <w:rFonts w:hint="eastAsia"/>
                <w:sz w:val="28"/>
                <w:lang w:bidi="ar"/>
              </w:rPr>
            </w:pPr>
            <w:r>
              <w:rPr>
                <w:rFonts w:hint="eastAsia"/>
                <w:sz w:val="28"/>
                <w:lang w:bidi="ar"/>
              </w:rPr>
              <w:t>附件4 营业执照</w:t>
            </w:r>
          </w:p>
          <w:p>
            <w:pPr>
              <w:spacing w:line="360" w:lineRule="auto"/>
              <w:ind w:firstLine="480"/>
              <w:rPr>
                <w:rFonts w:hint="eastAsia" w:eastAsia="宋体"/>
                <w:sz w:val="28"/>
                <w:lang w:eastAsia="zh-CN" w:bidi="ar"/>
              </w:rPr>
            </w:pPr>
            <w:r>
              <w:rPr>
                <w:rFonts w:hint="eastAsia"/>
                <w:sz w:val="28"/>
                <w:lang w:bidi="ar"/>
              </w:rPr>
              <w:t>附件</w:t>
            </w:r>
            <w:r>
              <w:rPr>
                <w:rFonts w:hint="eastAsia"/>
                <w:sz w:val="28"/>
                <w:lang w:val="en-US" w:eastAsia="zh-CN" w:bidi="ar"/>
              </w:rPr>
              <w:t>5</w:t>
            </w:r>
            <w:r>
              <w:rPr>
                <w:rFonts w:hint="eastAsia"/>
                <w:sz w:val="28"/>
                <w:lang w:bidi="ar"/>
              </w:rPr>
              <w:t xml:space="preserve"> </w:t>
            </w:r>
            <w:r>
              <w:rPr>
                <w:rFonts w:hint="eastAsia"/>
                <w:sz w:val="28"/>
                <w:lang w:eastAsia="zh-CN" w:bidi="ar"/>
              </w:rPr>
              <w:t>法人身份证</w:t>
            </w:r>
          </w:p>
          <w:p>
            <w:pPr>
              <w:spacing w:line="360" w:lineRule="auto"/>
              <w:ind w:firstLine="480"/>
              <w:rPr>
                <w:rFonts w:hint="eastAsia"/>
                <w:sz w:val="28"/>
                <w:lang w:eastAsia="zh-CN" w:bidi="ar"/>
              </w:rPr>
            </w:pPr>
            <w:r>
              <w:rPr>
                <w:rFonts w:hint="eastAsia"/>
                <w:sz w:val="28"/>
                <w:lang w:bidi="ar"/>
              </w:rPr>
              <w:t>附件</w:t>
            </w:r>
            <w:r>
              <w:rPr>
                <w:rFonts w:hint="eastAsia"/>
                <w:sz w:val="28"/>
                <w:lang w:val="en-US" w:eastAsia="zh-CN" w:bidi="ar"/>
              </w:rPr>
              <w:t>6</w:t>
            </w:r>
            <w:r>
              <w:rPr>
                <w:rFonts w:hint="eastAsia"/>
                <w:sz w:val="28"/>
                <w:lang w:bidi="ar"/>
              </w:rPr>
              <w:t xml:space="preserve"> 土地</w:t>
            </w:r>
            <w:r>
              <w:rPr>
                <w:rFonts w:hint="eastAsia"/>
                <w:sz w:val="28"/>
                <w:lang w:eastAsia="zh-CN" w:bidi="ar"/>
              </w:rPr>
              <w:t>证</w:t>
            </w:r>
          </w:p>
          <w:p>
            <w:pPr>
              <w:spacing w:line="360" w:lineRule="auto"/>
              <w:ind w:firstLine="480"/>
              <w:rPr>
                <w:rFonts w:hint="eastAsia" w:eastAsia="宋体"/>
                <w:sz w:val="28"/>
                <w:lang w:eastAsia="zh-CN" w:bidi="ar"/>
              </w:rPr>
            </w:pPr>
            <w:r>
              <w:rPr>
                <w:rFonts w:hint="eastAsia"/>
                <w:sz w:val="28"/>
                <w:lang w:bidi="ar"/>
              </w:rPr>
              <w:t>附件</w:t>
            </w:r>
            <w:r>
              <w:rPr>
                <w:rFonts w:hint="eastAsia"/>
                <w:sz w:val="28"/>
                <w:lang w:val="en-US" w:eastAsia="zh-CN" w:bidi="ar"/>
              </w:rPr>
              <w:t>7</w:t>
            </w:r>
            <w:r>
              <w:rPr>
                <w:rFonts w:hint="eastAsia"/>
                <w:sz w:val="28"/>
                <w:lang w:bidi="ar"/>
              </w:rPr>
              <w:t xml:space="preserve"> </w:t>
            </w:r>
            <w:r>
              <w:rPr>
                <w:rFonts w:hint="eastAsia"/>
                <w:sz w:val="28"/>
                <w:lang w:eastAsia="zh-CN" w:bidi="ar"/>
              </w:rPr>
              <w:t>排污许可</w:t>
            </w:r>
          </w:p>
          <w:p>
            <w:pPr>
              <w:spacing w:line="360" w:lineRule="auto"/>
              <w:ind w:firstLine="480"/>
              <w:rPr>
                <w:rFonts w:hint="eastAsia" w:eastAsia="宋体"/>
                <w:sz w:val="28"/>
                <w:lang w:eastAsia="zh-CN" w:bidi="ar"/>
              </w:rPr>
            </w:pPr>
            <w:r>
              <w:rPr>
                <w:rFonts w:hint="eastAsia"/>
                <w:sz w:val="28"/>
                <w:lang w:bidi="ar"/>
              </w:rPr>
              <w:t>附件</w:t>
            </w:r>
            <w:r>
              <w:rPr>
                <w:rFonts w:hint="eastAsia"/>
                <w:sz w:val="28"/>
                <w:lang w:val="en-US" w:eastAsia="zh-CN" w:bidi="ar"/>
              </w:rPr>
              <w:t>8</w:t>
            </w:r>
            <w:r>
              <w:rPr>
                <w:rFonts w:hint="eastAsia"/>
                <w:sz w:val="28"/>
                <w:lang w:bidi="ar"/>
              </w:rPr>
              <w:t xml:space="preserve"> </w:t>
            </w:r>
            <w:r>
              <w:rPr>
                <w:rFonts w:hint="eastAsia"/>
                <w:sz w:val="28"/>
                <w:lang w:eastAsia="zh-CN" w:bidi="ar"/>
              </w:rPr>
              <w:t>总量文件</w:t>
            </w:r>
          </w:p>
          <w:p>
            <w:pPr>
              <w:spacing w:line="360" w:lineRule="auto"/>
              <w:ind w:firstLine="480"/>
              <w:rPr>
                <w:rFonts w:hint="eastAsia"/>
                <w:lang w:eastAsia="zh-CN"/>
              </w:rPr>
            </w:pPr>
            <w:r>
              <w:rPr>
                <w:rFonts w:hint="eastAsia"/>
                <w:sz w:val="28"/>
                <w:lang w:bidi="ar"/>
              </w:rPr>
              <w:t>附件</w:t>
            </w:r>
            <w:r>
              <w:rPr>
                <w:rFonts w:hint="eastAsia"/>
                <w:sz w:val="28"/>
                <w:lang w:val="en-US" w:eastAsia="zh-CN" w:bidi="ar"/>
              </w:rPr>
              <w:t>9</w:t>
            </w:r>
            <w:r>
              <w:rPr>
                <w:rFonts w:hint="eastAsia"/>
                <w:sz w:val="28"/>
                <w:lang w:bidi="ar"/>
              </w:rPr>
              <w:t xml:space="preserve"> </w:t>
            </w:r>
            <w:r>
              <w:rPr>
                <w:rFonts w:hint="eastAsia"/>
                <w:sz w:val="28"/>
                <w:lang w:eastAsia="zh-CN" w:bidi="ar"/>
              </w:rPr>
              <w:t>专家意见</w:t>
            </w:r>
          </w:p>
          <w:p>
            <w:pPr>
              <w:spacing w:line="360" w:lineRule="auto"/>
              <w:ind w:firstLine="480"/>
              <w:rPr>
                <w:rFonts w:hint="eastAsia"/>
                <w:color w:val="000000" w:themeColor="text1"/>
                <w:sz w:val="28"/>
                <w:lang w:bidi="ar"/>
                <w14:textFill>
                  <w14:solidFill>
                    <w14:schemeClr w14:val="tx1"/>
                  </w14:solidFill>
                </w14:textFill>
              </w:rPr>
            </w:pPr>
            <w:r>
              <w:rPr>
                <w:rFonts w:hint="eastAsia"/>
                <w:color w:val="000000" w:themeColor="text1"/>
                <w:sz w:val="28"/>
                <w:lang w:bidi="ar"/>
                <w14:textFill>
                  <w14:solidFill>
                    <w14:schemeClr w14:val="tx1"/>
                  </w14:solidFill>
                </w14:textFill>
              </w:rPr>
              <w:t>附件</w:t>
            </w:r>
            <w:r>
              <w:rPr>
                <w:rFonts w:hint="eastAsia"/>
                <w:color w:val="000000" w:themeColor="text1"/>
                <w:sz w:val="28"/>
                <w:lang w:val="en-US" w:eastAsia="zh-CN" w:bidi="ar"/>
                <w14:textFill>
                  <w14:solidFill>
                    <w14:schemeClr w14:val="tx1"/>
                  </w14:solidFill>
                </w14:textFill>
              </w:rPr>
              <w:t>10</w:t>
            </w:r>
            <w:r>
              <w:rPr>
                <w:rFonts w:hint="eastAsia"/>
                <w:color w:val="000000" w:themeColor="text1"/>
                <w:sz w:val="28"/>
                <w:lang w:bidi="ar"/>
                <w14:textFill>
                  <w14:solidFill>
                    <w14:schemeClr w14:val="tx1"/>
                  </w14:solidFill>
                </w14:textFill>
              </w:rPr>
              <w:t xml:space="preserve"> 监测报告</w:t>
            </w:r>
          </w:p>
          <w:p>
            <w:pPr>
              <w:spacing w:line="360" w:lineRule="auto"/>
              <w:ind w:firstLine="480"/>
            </w:pPr>
            <w:r>
              <w:rPr>
                <w:rFonts w:hint="eastAsia"/>
                <w:sz w:val="28"/>
                <w:lang w:bidi="ar"/>
              </w:rPr>
              <w:t>附件</w:t>
            </w:r>
            <w:r>
              <w:rPr>
                <w:rFonts w:hint="eastAsia"/>
                <w:sz w:val="28"/>
                <w:lang w:val="en-US" w:eastAsia="zh-CN" w:bidi="ar"/>
              </w:rPr>
              <w:t>11</w:t>
            </w:r>
            <w:r>
              <w:rPr>
                <w:rFonts w:hint="eastAsia"/>
                <w:sz w:val="28"/>
                <w:lang w:bidi="ar"/>
              </w:rPr>
              <w:t xml:space="preserve"> </w:t>
            </w:r>
            <w:r>
              <w:rPr>
                <w:rFonts w:hint="eastAsia"/>
                <w:sz w:val="28"/>
                <w:lang w:eastAsia="zh-CN" w:bidi="ar"/>
              </w:rPr>
              <w:t>氮氧化物监测报告</w:t>
            </w:r>
          </w:p>
          <w:p>
            <w:pPr>
              <w:spacing w:line="360" w:lineRule="auto"/>
              <w:ind w:firstLine="560" w:firstLineChars="200"/>
              <w:jc w:val="left"/>
              <w:rPr>
                <w:color w:val="000000" w:themeColor="text1"/>
                <w:sz w:val="28"/>
                <w:szCs w:val="22"/>
                <w:lang w:bidi="ar"/>
                <w14:textFill>
                  <w14:solidFill>
                    <w14:schemeClr w14:val="tx1"/>
                  </w14:solidFill>
                </w14:textFill>
              </w:rPr>
            </w:pPr>
            <w:r>
              <w:rPr>
                <w:rFonts w:hint="eastAsia"/>
                <w:color w:val="000000" w:themeColor="text1"/>
                <w:sz w:val="28"/>
                <w:szCs w:val="22"/>
                <w:lang w:eastAsia="zh-CN" w:bidi="ar"/>
                <w14:textFill>
                  <w14:solidFill>
                    <w14:schemeClr w14:val="tx1"/>
                  </w14:solidFill>
                </w14:textFill>
              </w:rPr>
              <w:t>二、</w:t>
            </w:r>
            <w:r>
              <w:rPr>
                <w:color w:val="000000" w:themeColor="text1"/>
                <w:sz w:val="28"/>
                <w:szCs w:val="22"/>
                <w:lang w:bidi="ar"/>
                <w14:textFill>
                  <w14:solidFill>
                    <w14:schemeClr w14:val="tx1"/>
                  </w14:solidFill>
                </w14:textFill>
              </w:rPr>
              <w:t>如果本报告表不能说明项目产生的污染及环境造成的影响，应进行专项评价。根据建设项目特点和当地环境特征，应选下列1-2项进行专项评价。</w:t>
            </w:r>
          </w:p>
          <w:p>
            <w:pPr>
              <w:spacing w:line="360" w:lineRule="auto"/>
              <w:ind w:left="560"/>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1、大气环境影响专项评价</w:t>
            </w:r>
          </w:p>
          <w:p>
            <w:pPr>
              <w:spacing w:line="360" w:lineRule="auto"/>
              <w:ind w:left="560"/>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2、水环境影响专项评价（包括地表水和地下水）</w:t>
            </w:r>
          </w:p>
          <w:p>
            <w:pPr>
              <w:spacing w:line="360" w:lineRule="auto"/>
              <w:ind w:left="560"/>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3、生态影响专项评价</w:t>
            </w:r>
          </w:p>
          <w:p>
            <w:pPr>
              <w:spacing w:line="360" w:lineRule="auto"/>
              <w:ind w:left="560"/>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4、声影响专项评价</w:t>
            </w:r>
          </w:p>
          <w:p>
            <w:pPr>
              <w:spacing w:line="360" w:lineRule="auto"/>
              <w:ind w:left="560"/>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5、土壤影响专项评价</w:t>
            </w:r>
          </w:p>
          <w:p>
            <w:pPr>
              <w:spacing w:line="360" w:lineRule="auto"/>
              <w:ind w:left="560"/>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6、固体废弃物影响专项评价</w:t>
            </w:r>
          </w:p>
          <w:p>
            <w:pPr>
              <w:spacing w:line="360" w:lineRule="auto"/>
              <w:ind w:firstLine="560" w:firstLineChars="200"/>
              <w:jc w:val="left"/>
              <w:rPr>
                <w:color w:val="000000" w:themeColor="text1"/>
                <w:sz w:val="28"/>
                <w14:textFill>
                  <w14:solidFill>
                    <w14:schemeClr w14:val="tx1"/>
                  </w14:solidFill>
                </w14:textFill>
              </w:rPr>
            </w:pPr>
            <w:r>
              <w:rPr>
                <w:color w:val="000000" w:themeColor="text1"/>
                <w:sz w:val="28"/>
                <w:lang w:bidi="ar"/>
                <w14:textFill>
                  <w14:solidFill>
                    <w14:schemeClr w14:val="tx1"/>
                  </w14:solidFill>
                </w14:textFill>
              </w:rPr>
              <w:t>以上专项评价未包括的可另列专项，专项评价按照《环境影响评价技术导则》中的要求进行。</w:t>
            </w:r>
          </w:p>
          <w:p>
            <w:pPr>
              <w:spacing w:line="420" w:lineRule="exact"/>
              <w:ind w:firstLine="236" w:firstLineChars="98"/>
              <w:jc w:val="left"/>
              <w:rPr>
                <w:b/>
                <w:bCs/>
                <w:color w:val="000000" w:themeColor="text1"/>
                <w:sz w:val="24"/>
                <w14:textFill>
                  <w14:solidFill>
                    <w14:schemeClr w14:val="tx1"/>
                  </w14:solidFill>
                </w14:textFill>
              </w:rPr>
            </w:pPr>
          </w:p>
          <w:p>
            <w:pPr>
              <w:spacing w:line="420" w:lineRule="exact"/>
              <w:ind w:firstLine="236" w:firstLineChars="98"/>
              <w:jc w:val="left"/>
              <w:rPr>
                <w:b/>
                <w:bCs/>
                <w:color w:val="000000" w:themeColor="text1"/>
                <w:sz w:val="24"/>
                <w14:textFill>
                  <w14:solidFill>
                    <w14:schemeClr w14:val="tx1"/>
                  </w14:solidFill>
                </w14:textFill>
              </w:rPr>
            </w:pPr>
          </w:p>
          <w:p>
            <w:pPr>
              <w:spacing w:line="420" w:lineRule="exact"/>
              <w:ind w:firstLine="236" w:firstLineChars="98"/>
              <w:jc w:val="left"/>
              <w:rPr>
                <w:b/>
                <w:bCs/>
                <w:color w:val="000000" w:themeColor="text1"/>
                <w:sz w:val="24"/>
                <w14:textFill>
                  <w14:solidFill>
                    <w14:schemeClr w14:val="tx1"/>
                  </w14:solidFill>
                </w14:textFill>
              </w:rPr>
            </w:pPr>
          </w:p>
          <w:p>
            <w:pPr>
              <w:spacing w:line="420" w:lineRule="exact"/>
              <w:ind w:firstLine="236" w:firstLineChars="98"/>
              <w:jc w:val="left"/>
              <w:rPr>
                <w:b/>
                <w:bCs/>
                <w:color w:val="000000" w:themeColor="text1"/>
                <w:sz w:val="24"/>
                <w14:textFill>
                  <w14:solidFill>
                    <w14:schemeClr w14:val="tx1"/>
                  </w14:solidFill>
                </w14:textFill>
              </w:rPr>
            </w:pPr>
          </w:p>
          <w:p>
            <w:pPr>
              <w:spacing w:line="420" w:lineRule="exact"/>
              <w:ind w:firstLine="236" w:firstLineChars="98"/>
              <w:jc w:val="left"/>
              <w:rPr>
                <w:b/>
                <w:bCs/>
                <w:color w:val="000000" w:themeColor="text1"/>
                <w:sz w:val="24"/>
                <w14:textFill>
                  <w14:solidFill>
                    <w14:schemeClr w14:val="tx1"/>
                  </w14:solidFill>
                </w14:textFill>
              </w:rPr>
            </w:pPr>
          </w:p>
          <w:p>
            <w:pPr>
              <w:pStyle w:val="2"/>
              <w:ind w:firstLine="0" w:firstLineChars="0"/>
              <w:rPr>
                <w:rFonts w:ascii="Times New Roman" w:hAnsi="Times New Roman"/>
                <w:b/>
                <w:bCs/>
                <w:color w:val="000000" w:themeColor="text1"/>
                <w14:textFill>
                  <w14:solidFill>
                    <w14:schemeClr w14:val="tx1"/>
                  </w14:solidFill>
                </w14:textFill>
              </w:rPr>
            </w:pPr>
          </w:p>
          <w:p>
            <w:pPr>
              <w:rPr>
                <w:b/>
                <w:bCs/>
                <w:color w:val="000000" w:themeColor="text1"/>
                <w:sz w:val="24"/>
                <w14:textFill>
                  <w14:solidFill>
                    <w14:schemeClr w14:val="tx1"/>
                  </w14:solidFill>
                </w14:textFill>
              </w:rPr>
            </w:pPr>
          </w:p>
          <w:p>
            <w:pPr>
              <w:spacing w:line="420" w:lineRule="exact"/>
              <w:ind w:firstLine="236" w:firstLineChars="98"/>
              <w:jc w:val="left"/>
              <w:rPr>
                <w:b/>
                <w:bCs/>
                <w:color w:val="000000" w:themeColor="text1"/>
                <w:sz w:val="24"/>
                <w14:textFill>
                  <w14:solidFill>
                    <w14:schemeClr w14:val="tx1"/>
                  </w14:solidFill>
                </w14:textFill>
              </w:rPr>
            </w:pPr>
          </w:p>
          <w:p>
            <w:pPr>
              <w:spacing w:line="420" w:lineRule="exact"/>
              <w:ind w:firstLine="236" w:firstLineChars="98"/>
              <w:jc w:val="left"/>
              <w:rPr>
                <w:color w:val="000000" w:themeColor="text1"/>
                <w14:textFill>
                  <w14:solidFill>
                    <w14:schemeClr w14:val="tx1"/>
                  </w14:solidFill>
                </w14:textFill>
              </w:rPr>
            </w:pPr>
            <w:r>
              <w:rPr>
                <w:b/>
                <w:bCs/>
                <w:color w:val="000000" w:themeColor="text1"/>
                <w:sz w:val="24"/>
                <w14:textFill>
                  <w14:solidFill>
                    <w14:schemeClr w14:val="tx1"/>
                  </w14:solidFill>
                </w14:textFill>
              </w:rPr>
              <w:t xml:space="preserve">    </w:t>
            </w:r>
          </w:p>
        </w:tc>
      </w:tr>
    </w:tbl>
    <w:p>
      <w:pPr>
        <w:pStyle w:val="25"/>
        <w:ind w:left="0" w:leftChars="0" w:firstLine="0" w:firstLineChars="0"/>
      </w:pPr>
    </w:p>
    <w:p>
      <w:pPr>
        <w:rPr>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rPr>
          <w:rFonts w:hint="eastAsia" w:eastAsia="宋体"/>
          <w:lang w:eastAsia="zh-CN"/>
        </w:rPr>
      </w:pPr>
    </w:p>
    <w:sectPr>
      <w:headerReference r:id="rId6" w:type="default"/>
      <w:footerReference r:id="rId7"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Light">
    <w:altName w:val="微软雅黑"/>
    <w:panose1 w:val="00000000000000000000"/>
    <w:charset w:val="50"/>
    <w:family w:val="auto"/>
    <w:pitch w:val="default"/>
    <w:sig w:usb0="00000000" w:usb1="00000000" w:usb2="00000010" w:usb3="00000000" w:csb0="003E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0000000000000000000"/>
    <w:charset w:val="02"/>
    <w:family w:val="roman"/>
    <w:pitch w:val="default"/>
    <w:sig w:usb0="00000000" w:usb1="00000000" w:usb2="00000000" w:usb3="00000000" w:csb0="80000000" w:csb1="00000000"/>
  </w:font>
  <w:font w:name="方正姚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0640738"/>
    </w:sdtPr>
    <w:sdtContent>
      <w:p>
        <w:pPr>
          <w:pStyle w:val="18"/>
          <w:jc w:val="center"/>
        </w:pPr>
        <w:r>
          <w:fldChar w:fldCharType="begin"/>
        </w:r>
        <w:r>
          <w:instrText xml:space="preserve">PAGE   \* MERGEFORMAT</w:instrText>
        </w:r>
        <w:r>
          <w:fldChar w:fldCharType="separate"/>
        </w:r>
        <w:r>
          <w:rPr>
            <w:lang w:val="zh-CN"/>
          </w:rPr>
          <w:t>65</w:t>
        </w:r>
        <w:r>
          <w:fldChar w:fldCharType="end"/>
        </w: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1156"/>
    <w:multiLevelType w:val="multilevel"/>
    <w:tmpl w:val="382B1156"/>
    <w:lvl w:ilvl="0" w:tentative="0">
      <w:start w:val="1"/>
      <w:numFmt w:val="none"/>
      <w:suff w:val="nothing"/>
      <w:lvlText w:val="第一章"/>
      <w:lvlJc w:val="left"/>
      <w:pPr>
        <w:ind w:left="863" w:firstLine="397"/>
      </w:pPr>
      <w:rPr>
        <w:rFonts w:hint="eastAsia"/>
      </w:rPr>
    </w:lvl>
    <w:lvl w:ilvl="1" w:tentative="0">
      <w:start w:val="1"/>
      <w:numFmt w:val="none"/>
      <w:suff w:val="nothing"/>
      <w:lvlText w:val=""/>
      <w:lvlJc w:val="left"/>
      <w:pPr>
        <w:ind w:left="863" w:firstLine="0"/>
      </w:pPr>
      <w:rPr>
        <w:rFonts w:hint="eastAsia"/>
      </w:rPr>
    </w:lvl>
    <w:lvl w:ilvl="2" w:tentative="0">
      <w:start w:val="1"/>
      <w:numFmt w:val="none"/>
      <w:suff w:val="nothing"/>
      <w:lvlText w:val=""/>
      <w:lvlJc w:val="left"/>
      <w:pPr>
        <w:ind w:left="863" w:firstLine="0"/>
      </w:pPr>
      <w:rPr>
        <w:rFonts w:hint="eastAsia"/>
      </w:rPr>
    </w:lvl>
    <w:lvl w:ilvl="3" w:tentative="0">
      <w:start w:val="1"/>
      <w:numFmt w:val="none"/>
      <w:pStyle w:val="6"/>
      <w:suff w:val="nothing"/>
      <w:lvlText w:val=""/>
      <w:lvlJc w:val="left"/>
      <w:pPr>
        <w:ind w:left="863" w:firstLine="0"/>
      </w:pPr>
      <w:rPr>
        <w:rFonts w:hint="eastAsia"/>
      </w:rPr>
    </w:lvl>
    <w:lvl w:ilvl="4" w:tentative="0">
      <w:start w:val="1"/>
      <w:numFmt w:val="none"/>
      <w:suff w:val="nothing"/>
      <w:lvlText w:val=""/>
      <w:lvlJc w:val="left"/>
      <w:pPr>
        <w:ind w:left="863" w:firstLine="0"/>
      </w:pPr>
      <w:rPr>
        <w:rFonts w:hint="eastAsia"/>
      </w:rPr>
    </w:lvl>
    <w:lvl w:ilvl="5" w:tentative="0">
      <w:start w:val="1"/>
      <w:numFmt w:val="none"/>
      <w:suff w:val="nothing"/>
      <w:lvlText w:val=""/>
      <w:lvlJc w:val="left"/>
      <w:pPr>
        <w:ind w:left="863" w:firstLine="0"/>
      </w:pPr>
      <w:rPr>
        <w:rFonts w:hint="eastAsia"/>
      </w:rPr>
    </w:lvl>
    <w:lvl w:ilvl="6" w:tentative="0">
      <w:start w:val="1"/>
      <w:numFmt w:val="none"/>
      <w:suff w:val="nothing"/>
      <w:lvlText w:val=""/>
      <w:lvlJc w:val="left"/>
      <w:pPr>
        <w:ind w:left="863" w:firstLine="0"/>
      </w:pPr>
      <w:rPr>
        <w:rFonts w:hint="eastAsia"/>
      </w:rPr>
    </w:lvl>
    <w:lvl w:ilvl="7" w:tentative="0">
      <w:start w:val="1"/>
      <w:numFmt w:val="none"/>
      <w:suff w:val="nothing"/>
      <w:lvlText w:val=""/>
      <w:lvlJc w:val="left"/>
      <w:pPr>
        <w:ind w:left="863" w:firstLine="0"/>
      </w:pPr>
      <w:rPr>
        <w:rFonts w:hint="eastAsia"/>
      </w:rPr>
    </w:lvl>
    <w:lvl w:ilvl="8" w:tentative="0">
      <w:start w:val="1"/>
      <w:numFmt w:val="none"/>
      <w:suff w:val="nothing"/>
      <w:lvlText w:val=""/>
      <w:lvlJc w:val="left"/>
      <w:pPr>
        <w:ind w:left="863" w:firstLine="0"/>
      </w:pPr>
      <w:rPr>
        <w:rFonts w:hint="eastAsia"/>
      </w:rPr>
    </w:lvl>
  </w:abstractNum>
  <w:abstractNum w:abstractNumId="1">
    <w:nsid w:val="59718149"/>
    <w:multiLevelType w:val="singleLevel"/>
    <w:tmpl w:val="59718149"/>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E8"/>
    <w:rsid w:val="0000099B"/>
    <w:rsid w:val="00002968"/>
    <w:rsid w:val="00022844"/>
    <w:rsid w:val="00022B66"/>
    <w:rsid w:val="000364F9"/>
    <w:rsid w:val="00042872"/>
    <w:rsid w:val="00053C24"/>
    <w:rsid w:val="00057316"/>
    <w:rsid w:val="0005772B"/>
    <w:rsid w:val="00061333"/>
    <w:rsid w:val="00061450"/>
    <w:rsid w:val="00062C8C"/>
    <w:rsid w:val="00070154"/>
    <w:rsid w:val="000709C3"/>
    <w:rsid w:val="00072C69"/>
    <w:rsid w:val="0007708C"/>
    <w:rsid w:val="00085A0A"/>
    <w:rsid w:val="00090C09"/>
    <w:rsid w:val="000A0245"/>
    <w:rsid w:val="000A10CF"/>
    <w:rsid w:val="000A49C8"/>
    <w:rsid w:val="000B638F"/>
    <w:rsid w:val="000C019E"/>
    <w:rsid w:val="000D0D2E"/>
    <w:rsid w:val="000F21CC"/>
    <w:rsid w:val="00103050"/>
    <w:rsid w:val="00103EB5"/>
    <w:rsid w:val="00103F13"/>
    <w:rsid w:val="00107347"/>
    <w:rsid w:val="0011036F"/>
    <w:rsid w:val="0011058F"/>
    <w:rsid w:val="00113364"/>
    <w:rsid w:val="00114A4E"/>
    <w:rsid w:val="00120D8E"/>
    <w:rsid w:val="00125FC5"/>
    <w:rsid w:val="00144AE8"/>
    <w:rsid w:val="00152A95"/>
    <w:rsid w:val="001541FE"/>
    <w:rsid w:val="00156D97"/>
    <w:rsid w:val="00156F1C"/>
    <w:rsid w:val="0017501F"/>
    <w:rsid w:val="0017509C"/>
    <w:rsid w:val="00190887"/>
    <w:rsid w:val="001929CF"/>
    <w:rsid w:val="00193E63"/>
    <w:rsid w:val="00196065"/>
    <w:rsid w:val="001973A2"/>
    <w:rsid w:val="001A0A90"/>
    <w:rsid w:val="001A341A"/>
    <w:rsid w:val="001A6716"/>
    <w:rsid w:val="001B7840"/>
    <w:rsid w:val="001C5E20"/>
    <w:rsid w:val="001D0AF8"/>
    <w:rsid w:val="001D108D"/>
    <w:rsid w:val="001D3E26"/>
    <w:rsid w:val="001D4855"/>
    <w:rsid w:val="001F1E37"/>
    <w:rsid w:val="001F38E1"/>
    <w:rsid w:val="001F4464"/>
    <w:rsid w:val="001F5244"/>
    <w:rsid w:val="00212F5D"/>
    <w:rsid w:val="002201EF"/>
    <w:rsid w:val="002207E0"/>
    <w:rsid w:val="00230276"/>
    <w:rsid w:val="00231B60"/>
    <w:rsid w:val="00237594"/>
    <w:rsid w:val="002534A7"/>
    <w:rsid w:val="00267CA0"/>
    <w:rsid w:val="00276DAA"/>
    <w:rsid w:val="00280F42"/>
    <w:rsid w:val="002876F8"/>
    <w:rsid w:val="002B0E26"/>
    <w:rsid w:val="002B1040"/>
    <w:rsid w:val="002B11A5"/>
    <w:rsid w:val="002B6504"/>
    <w:rsid w:val="002B7BEA"/>
    <w:rsid w:val="002C25F8"/>
    <w:rsid w:val="002C70C6"/>
    <w:rsid w:val="002D0CE5"/>
    <w:rsid w:val="002D40FC"/>
    <w:rsid w:val="002E05BF"/>
    <w:rsid w:val="002E580E"/>
    <w:rsid w:val="002E689B"/>
    <w:rsid w:val="002E7500"/>
    <w:rsid w:val="002F1627"/>
    <w:rsid w:val="002F2559"/>
    <w:rsid w:val="00300315"/>
    <w:rsid w:val="00302D35"/>
    <w:rsid w:val="00310831"/>
    <w:rsid w:val="00312DF1"/>
    <w:rsid w:val="00315EE4"/>
    <w:rsid w:val="00316C04"/>
    <w:rsid w:val="00333A91"/>
    <w:rsid w:val="00341DBC"/>
    <w:rsid w:val="003534CD"/>
    <w:rsid w:val="00357E53"/>
    <w:rsid w:val="00362A46"/>
    <w:rsid w:val="00390884"/>
    <w:rsid w:val="00397B7B"/>
    <w:rsid w:val="003A0E28"/>
    <w:rsid w:val="003A4CC7"/>
    <w:rsid w:val="003A7403"/>
    <w:rsid w:val="003B5E93"/>
    <w:rsid w:val="003C3076"/>
    <w:rsid w:val="003C40EE"/>
    <w:rsid w:val="003D1BEF"/>
    <w:rsid w:val="00403E73"/>
    <w:rsid w:val="00422E85"/>
    <w:rsid w:val="00434D84"/>
    <w:rsid w:val="00437C47"/>
    <w:rsid w:val="00443914"/>
    <w:rsid w:val="00445248"/>
    <w:rsid w:val="00450DF0"/>
    <w:rsid w:val="00454B34"/>
    <w:rsid w:val="00457075"/>
    <w:rsid w:val="0046466A"/>
    <w:rsid w:val="004654F8"/>
    <w:rsid w:val="00482E49"/>
    <w:rsid w:val="00491188"/>
    <w:rsid w:val="004919F0"/>
    <w:rsid w:val="004945F4"/>
    <w:rsid w:val="004A138D"/>
    <w:rsid w:val="004B55FF"/>
    <w:rsid w:val="004C3B42"/>
    <w:rsid w:val="004D075E"/>
    <w:rsid w:val="004D2F5C"/>
    <w:rsid w:val="004F3A55"/>
    <w:rsid w:val="00506B41"/>
    <w:rsid w:val="005115F1"/>
    <w:rsid w:val="0051205E"/>
    <w:rsid w:val="0051436A"/>
    <w:rsid w:val="0052438E"/>
    <w:rsid w:val="005366E1"/>
    <w:rsid w:val="0054009D"/>
    <w:rsid w:val="00544B60"/>
    <w:rsid w:val="0054671E"/>
    <w:rsid w:val="00554C2D"/>
    <w:rsid w:val="00554D37"/>
    <w:rsid w:val="005577BC"/>
    <w:rsid w:val="00557B7C"/>
    <w:rsid w:val="005612E4"/>
    <w:rsid w:val="005643DF"/>
    <w:rsid w:val="00571697"/>
    <w:rsid w:val="0057609C"/>
    <w:rsid w:val="00577018"/>
    <w:rsid w:val="005819E7"/>
    <w:rsid w:val="00591177"/>
    <w:rsid w:val="00591E14"/>
    <w:rsid w:val="0059671C"/>
    <w:rsid w:val="005B0340"/>
    <w:rsid w:val="005B4752"/>
    <w:rsid w:val="005B5C4E"/>
    <w:rsid w:val="005F390A"/>
    <w:rsid w:val="00600FF6"/>
    <w:rsid w:val="00612392"/>
    <w:rsid w:val="00614C39"/>
    <w:rsid w:val="006346EA"/>
    <w:rsid w:val="00635F8D"/>
    <w:rsid w:val="00636C98"/>
    <w:rsid w:val="0063755A"/>
    <w:rsid w:val="00642A56"/>
    <w:rsid w:val="00642DD8"/>
    <w:rsid w:val="00650DCB"/>
    <w:rsid w:val="00652B81"/>
    <w:rsid w:val="0065523B"/>
    <w:rsid w:val="00656E7B"/>
    <w:rsid w:val="00657583"/>
    <w:rsid w:val="006603BB"/>
    <w:rsid w:val="006649E6"/>
    <w:rsid w:val="00672B7B"/>
    <w:rsid w:val="00676B25"/>
    <w:rsid w:val="00690ECC"/>
    <w:rsid w:val="00691DAB"/>
    <w:rsid w:val="00696298"/>
    <w:rsid w:val="006A0201"/>
    <w:rsid w:val="006A3894"/>
    <w:rsid w:val="006B737B"/>
    <w:rsid w:val="006C066B"/>
    <w:rsid w:val="006D51C8"/>
    <w:rsid w:val="006E3A8C"/>
    <w:rsid w:val="006E3FDF"/>
    <w:rsid w:val="006E669D"/>
    <w:rsid w:val="006F2521"/>
    <w:rsid w:val="006F268A"/>
    <w:rsid w:val="006F2B3B"/>
    <w:rsid w:val="006F4F6C"/>
    <w:rsid w:val="00700D55"/>
    <w:rsid w:val="00707CDA"/>
    <w:rsid w:val="007130E5"/>
    <w:rsid w:val="00716EE9"/>
    <w:rsid w:val="0072004E"/>
    <w:rsid w:val="0073383F"/>
    <w:rsid w:val="00752B6F"/>
    <w:rsid w:val="00756C79"/>
    <w:rsid w:val="007573FF"/>
    <w:rsid w:val="00765E4D"/>
    <w:rsid w:val="00776A3A"/>
    <w:rsid w:val="0078210F"/>
    <w:rsid w:val="007A52CF"/>
    <w:rsid w:val="007B40D6"/>
    <w:rsid w:val="007B75B8"/>
    <w:rsid w:val="007C78BE"/>
    <w:rsid w:val="007E0B96"/>
    <w:rsid w:val="007E2473"/>
    <w:rsid w:val="007E31D6"/>
    <w:rsid w:val="007E48B3"/>
    <w:rsid w:val="00803C02"/>
    <w:rsid w:val="0080530B"/>
    <w:rsid w:val="00812002"/>
    <w:rsid w:val="00814581"/>
    <w:rsid w:val="00815B71"/>
    <w:rsid w:val="00826C8F"/>
    <w:rsid w:val="0083286D"/>
    <w:rsid w:val="0083747A"/>
    <w:rsid w:val="00842148"/>
    <w:rsid w:val="00846C38"/>
    <w:rsid w:val="00850960"/>
    <w:rsid w:val="00855259"/>
    <w:rsid w:val="00856C6F"/>
    <w:rsid w:val="00857EF5"/>
    <w:rsid w:val="00870CE1"/>
    <w:rsid w:val="00875ADE"/>
    <w:rsid w:val="0088276C"/>
    <w:rsid w:val="008B3FB1"/>
    <w:rsid w:val="008D04FB"/>
    <w:rsid w:val="008D30C8"/>
    <w:rsid w:val="008D3C17"/>
    <w:rsid w:val="008D7CEA"/>
    <w:rsid w:val="008E030B"/>
    <w:rsid w:val="008F50FF"/>
    <w:rsid w:val="00911746"/>
    <w:rsid w:val="0091291E"/>
    <w:rsid w:val="00922720"/>
    <w:rsid w:val="00922E9D"/>
    <w:rsid w:val="0093789D"/>
    <w:rsid w:val="009427F7"/>
    <w:rsid w:val="009505B6"/>
    <w:rsid w:val="00952494"/>
    <w:rsid w:val="009671B9"/>
    <w:rsid w:val="0097058A"/>
    <w:rsid w:val="009753D4"/>
    <w:rsid w:val="009849FE"/>
    <w:rsid w:val="009862EF"/>
    <w:rsid w:val="00992620"/>
    <w:rsid w:val="009A110D"/>
    <w:rsid w:val="009B3D1F"/>
    <w:rsid w:val="009B43E5"/>
    <w:rsid w:val="009B4743"/>
    <w:rsid w:val="009B7D0C"/>
    <w:rsid w:val="009C1294"/>
    <w:rsid w:val="009C4917"/>
    <w:rsid w:val="009F1187"/>
    <w:rsid w:val="009F5FA4"/>
    <w:rsid w:val="009F6201"/>
    <w:rsid w:val="00A004E5"/>
    <w:rsid w:val="00A01BBC"/>
    <w:rsid w:val="00A074C0"/>
    <w:rsid w:val="00A22968"/>
    <w:rsid w:val="00A24D5C"/>
    <w:rsid w:val="00A259BF"/>
    <w:rsid w:val="00A300BE"/>
    <w:rsid w:val="00A353B9"/>
    <w:rsid w:val="00A44149"/>
    <w:rsid w:val="00A501DE"/>
    <w:rsid w:val="00A54314"/>
    <w:rsid w:val="00A55D72"/>
    <w:rsid w:val="00A561B0"/>
    <w:rsid w:val="00A73BEB"/>
    <w:rsid w:val="00A8057E"/>
    <w:rsid w:val="00A83CC7"/>
    <w:rsid w:val="00A948CF"/>
    <w:rsid w:val="00AA2029"/>
    <w:rsid w:val="00AA4C98"/>
    <w:rsid w:val="00AA4CCC"/>
    <w:rsid w:val="00AA4E85"/>
    <w:rsid w:val="00AA7426"/>
    <w:rsid w:val="00AB5F52"/>
    <w:rsid w:val="00AB7A04"/>
    <w:rsid w:val="00AC185A"/>
    <w:rsid w:val="00AC6F1F"/>
    <w:rsid w:val="00AD3628"/>
    <w:rsid w:val="00AD4E94"/>
    <w:rsid w:val="00AD79E3"/>
    <w:rsid w:val="00AE0EB1"/>
    <w:rsid w:val="00AE2610"/>
    <w:rsid w:val="00AE4684"/>
    <w:rsid w:val="00AE50E5"/>
    <w:rsid w:val="00B01774"/>
    <w:rsid w:val="00B02EC7"/>
    <w:rsid w:val="00B03281"/>
    <w:rsid w:val="00B10A48"/>
    <w:rsid w:val="00B121BB"/>
    <w:rsid w:val="00B16CE1"/>
    <w:rsid w:val="00B2133B"/>
    <w:rsid w:val="00B31344"/>
    <w:rsid w:val="00B32A74"/>
    <w:rsid w:val="00B32BF5"/>
    <w:rsid w:val="00B471CC"/>
    <w:rsid w:val="00B51520"/>
    <w:rsid w:val="00B533E5"/>
    <w:rsid w:val="00B537D5"/>
    <w:rsid w:val="00B54853"/>
    <w:rsid w:val="00B82F15"/>
    <w:rsid w:val="00B839C6"/>
    <w:rsid w:val="00B8696D"/>
    <w:rsid w:val="00BA38CA"/>
    <w:rsid w:val="00BA643A"/>
    <w:rsid w:val="00BB140D"/>
    <w:rsid w:val="00BB14E3"/>
    <w:rsid w:val="00BB191D"/>
    <w:rsid w:val="00BB3E0C"/>
    <w:rsid w:val="00BC3D36"/>
    <w:rsid w:val="00BC4A35"/>
    <w:rsid w:val="00BD5F53"/>
    <w:rsid w:val="00BF1557"/>
    <w:rsid w:val="00BF5EA7"/>
    <w:rsid w:val="00BF74BE"/>
    <w:rsid w:val="00C02339"/>
    <w:rsid w:val="00C027E8"/>
    <w:rsid w:val="00C0442B"/>
    <w:rsid w:val="00C0734C"/>
    <w:rsid w:val="00C12DA7"/>
    <w:rsid w:val="00C20899"/>
    <w:rsid w:val="00C2177F"/>
    <w:rsid w:val="00C2288A"/>
    <w:rsid w:val="00C25C25"/>
    <w:rsid w:val="00C408FD"/>
    <w:rsid w:val="00C456A1"/>
    <w:rsid w:val="00C5471A"/>
    <w:rsid w:val="00C62464"/>
    <w:rsid w:val="00C70638"/>
    <w:rsid w:val="00C73894"/>
    <w:rsid w:val="00C76516"/>
    <w:rsid w:val="00C821A1"/>
    <w:rsid w:val="00C859CD"/>
    <w:rsid w:val="00C8685B"/>
    <w:rsid w:val="00C943D3"/>
    <w:rsid w:val="00CA0ACD"/>
    <w:rsid w:val="00CA5B9B"/>
    <w:rsid w:val="00CB7DB4"/>
    <w:rsid w:val="00CC29DC"/>
    <w:rsid w:val="00CC3979"/>
    <w:rsid w:val="00CC71CF"/>
    <w:rsid w:val="00CF509D"/>
    <w:rsid w:val="00CF6BCB"/>
    <w:rsid w:val="00D10D35"/>
    <w:rsid w:val="00D15BE6"/>
    <w:rsid w:val="00D16AB4"/>
    <w:rsid w:val="00D37081"/>
    <w:rsid w:val="00D406BB"/>
    <w:rsid w:val="00D53DFA"/>
    <w:rsid w:val="00D611BE"/>
    <w:rsid w:val="00D93303"/>
    <w:rsid w:val="00DA4D2B"/>
    <w:rsid w:val="00DA71EF"/>
    <w:rsid w:val="00DB2E47"/>
    <w:rsid w:val="00DB66B5"/>
    <w:rsid w:val="00DC334C"/>
    <w:rsid w:val="00DC3E71"/>
    <w:rsid w:val="00DC5FF1"/>
    <w:rsid w:val="00DC7285"/>
    <w:rsid w:val="00DC79B5"/>
    <w:rsid w:val="00DD19BE"/>
    <w:rsid w:val="00DD6B5E"/>
    <w:rsid w:val="00DE76F8"/>
    <w:rsid w:val="00DF3F84"/>
    <w:rsid w:val="00DF5F03"/>
    <w:rsid w:val="00E0007E"/>
    <w:rsid w:val="00E010D9"/>
    <w:rsid w:val="00E02670"/>
    <w:rsid w:val="00E137CC"/>
    <w:rsid w:val="00E16A05"/>
    <w:rsid w:val="00E170B7"/>
    <w:rsid w:val="00E34318"/>
    <w:rsid w:val="00E35728"/>
    <w:rsid w:val="00E35A29"/>
    <w:rsid w:val="00E402D5"/>
    <w:rsid w:val="00E6556C"/>
    <w:rsid w:val="00E66A33"/>
    <w:rsid w:val="00E702F8"/>
    <w:rsid w:val="00E70370"/>
    <w:rsid w:val="00E72B09"/>
    <w:rsid w:val="00E815F4"/>
    <w:rsid w:val="00E84281"/>
    <w:rsid w:val="00EA1D8A"/>
    <w:rsid w:val="00EB4D50"/>
    <w:rsid w:val="00EB788D"/>
    <w:rsid w:val="00EB790A"/>
    <w:rsid w:val="00EB79D6"/>
    <w:rsid w:val="00EC41A7"/>
    <w:rsid w:val="00EC56F9"/>
    <w:rsid w:val="00EC676F"/>
    <w:rsid w:val="00ED50AC"/>
    <w:rsid w:val="00EE2C13"/>
    <w:rsid w:val="00EE337D"/>
    <w:rsid w:val="00EE3511"/>
    <w:rsid w:val="00F1016E"/>
    <w:rsid w:val="00F115D5"/>
    <w:rsid w:val="00F230A1"/>
    <w:rsid w:val="00F232C6"/>
    <w:rsid w:val="00F2679A"/>
    <w:rsid w:val="00F35D56"/>
    <w:rsid w:val="00F3638A"/>
    <w:rsid w:val="00F4270D"/>
    <w:rsid w:val="00F60EB6"/>
    <w:rsid w:val="00F61BC8"/>
    <w:rsid w:val="00F62956"/>
    <w:rsid w:val="00F6304C"/>
    <w:rsid w:val="00F811B6"/>
    <w:rsid w:val="00F82F12"/>
    <w:rsid w:val="00F969D8"/>
    <w:rsid w:val="00FA1F1B"/>
    <w:rsid w:val="00FC3355"/>
    <w:rsid w:val="00FC4DD0"/>
    <w:rsid w:val="00FC6915"/>
    <w:rsid w:val="00FD0335"/>
    <w:rsid w:val="00FD17CE"/>
    <w:rsid w:val="00FF5BD6"/>
    <w:rsid w:val="01030B02"/>
    <w:rsid w:val="0104529A"/>
    <w:rsid w:val="01067477"/>
    <w:rsid w:val="013D63FF"/>
    <w:rsid w:val="014B70C2"/>
    <w:rsid w:val="01567276"/>
    <w:rsid w:val="016B6FA2"/>
    <w:rsid w:val="01800721"/>
    <w:rsid w:val="0193245B"/>
    <w:rsid w:val="01B344ED"/>
    <w:rsid w:val="01D7780A"/>
    <w:rsid w:val="01E60340"/>
    <w:rsid w:val="01EA0789"/>
    <w:rsid w:val="02242724"/>
    <w:rsid w:val="022D38BD"/>
    <w:rsid w:val="02436565"/>
    <w:rsid w:val="029B7EC0"/>
    <w:rsid w:val="02AF6156"/>
    <w:rsid w:val="02D1531E"/>
    <w:rsid w:val="02DD793A"/>
    <w:rsid w:val="02F93011"/>
    <w:rsid w:val="03024692"/>
    <w:rsid w:val="03606E96"/>
    <w:rsid w:val="03683AB3"/>
    <w:rsid w:val="036F1366"/>
    <w:rsid w:val="03790C4C"/>
    <w:rsid w:val="03A55A75"/>
    <w:rsid w:val="03B23A20"/>
    <w:rsid w:val="03BF1FEA"/>
    <w:rsid w:val="03C20C70"/>
    <w:rsid w:val="042636F4"/>
    <w:rsid w:val="04301FD1"/>
    <w:rsid w:val="043C2720"/>
    <w:rsid w:val="04517460"/>
    <w:rsid w:val="04535483"/>
    <w:rsid w:val="0454468F"/>
    <w:rsid w:val="045619C4"/>
    <w:rsid w:val="04984B79"/>
    <w:rsid w:val="04B97BE1"/>
    <w:rsid w:val="04D76062"/>
    <w:rsid w:val="04E00798"/>
    <w:rsid w:val="051A065D"/>
    <w:rsid w:val="053108AC"/>
    <w:rsid w:val="053C7FD0"/>
    <w:rsid w:val="055678EA"/>
    <w:rsid w:val="05581EF5"/>
    <w:rsid w:val="05600DFC"/>
    <w:rsid w:val="05876ECF"/>
    <w:rsid w:val="058A26A8"/>
    <w:rsid w:val="0599156C"/>
    <w:rsid w:val="05AF423A"/>
    <w:rsid w:val="05B427B0"/>
    <w:rsid w:val="05B95283"/>
    <w:rsid w:val="05BF2027"/>
    <w:rsid w:val="05D46FFB"/>
    <w:rsid w:val="05D56AFA"/>
    <w:rsid w:val="05DD1260"/>
    <w:rsid w:val="05E73944"/>
    <w:rsid w:val="06077C11"/>
    <w:rsid w:val="06372C32"/>
    <w:rsid w:val="065C586E"/>
    <w:rsid w:val="06786A88"/>
    <w:rsid w:val="068107A2"/>
    <w:rsid w:val="06BE3D1D"/>
    <w:rsid w:val="06CF61F3"/>
    <w:rsid w:val="06E54F1A"/>
    <w:rsid w:val="06EA1438"/>
    <w:rsid w:val="07146D98"/>
    <w:rsid w:val="071F0BD4"/>
    <w:rsid w:val="072F6FED"/>
    <w:rsid w:val="074C1804"/>
    <w:rsid w:val="075A1009"/>
    <w:rsid w:val="076869D3"/>
    <w:rsid w:val="0791697F"/>
    <w:rsid w:val="07944C01"/>
    <w:rsid w:val="07D15F13"/>
    <w:rsid w:val="07D875B8"/>
    <w:rsid w:val="07F631DF"/>
    <w:rsid w:val="07F67A66"/>
    <w:rsid w:val="08333478"/>
    <w:rsid w:val="0835637B"/>
    <w:rsid w:val="084B5A4A"/>
    <w:rsid w:val="08616F0D"/>
    <w:rsid w:val="08696737"/>
    <w:rsid w:val="087207B5"/>
    <w:rsid w:val="087B6B97"/>
    <w:rsid w:val="08E3778E"/>
    <w:rsid w:val="08E77E05"/>
    <w:rsid w:val="08F438B0"/>
    <w:rsid w:val="091A4380"/>
    <w:rsid w:val="09472396"/>
    <w:rsid w:val="094F4C64"/>
    <w:rsid w:val="095F2327"/>
    <w:rsid w:val="097825D6"/>
    <w:rsid w:val="09C24680"/>
    <w:rsid w:val="09CD4E32"/>
    <w:rsid w:val="09E12828"/>
    <w:rsid w:val="09F57CD3"/>
    <w:rsid w:val="09F7753D"/>
    <w:rsid w:val="0A0643C8"/>
    <w:rsid w:val="0A1B1CF3"/>
    <w:rsid w:val="0A3257C3"/>
    <w:rsid w:val="0A347B9C"/>
    <w:rsid w:val="0A3D4BE8"/>
    <w:rsid w:val="0A3F159A"/>
    <w:rsid w:val="0A4F3932"/>
    <w:rsid w:val="0A9E1883"/>
    <w:rsid w:val="0AA4531A"/>
    <w:rsid w:val="0ABE6FFC"/>
    <w:rsid w:val="0AF13910"/>
    <w:rsid w:val="0AFD2422"/>
    <w:rsid w:val="0B094F97"/>
    <w:rsid w:val="0B154975"/>
    <w:rsid w:val="0B1D4D76"/>
    <w:rsid w:val="0B531445"/>
    <w:rsid w:val="0B5F29A3"/>
    <w:rsid w:val="0B655A8A"/>
    <w:rsid w:val="0B8244C5"/>
    <w:rsid w:val="0BA52316"/>
    <w:rsid w:val="0BF54705"/>
    <w:rsid w:val="0C2F7141"/>
    <w:rsid w:val="0C3149FD"/>
    <w:rsid w:val="0C3B0815"/>
    <w:rsid w:val="0C4057F2"/>
    <w:rsid w:val="0C4268EB"/>
    <w:rsid w:val="0CA51DC9"/>
    <w:rsid w:val="0CB54D9D"/>
    <w:rsid w:val="0CBD4684"/>
    <w:rsid w:val="0CC60E08"/>
    <w:rsid w:val="0CC84CF2"/>
    <w:rsid w:val="0D147321"/>
    <w:rsid w:val="0D6B273C"/>
    <w:rsid w:val="0D70167A"/>
    <w:rsid w:val="0D845F13"/>
    <w:rsid w:val="0D893C49"/>
    <w:rsid w:val="0D9C79BC"/>
    <w:rsid w:val="0DA14952"/>
    <w:rsid w:val="0DFF1639"/>
    <w:rsid w:val="0E3B6B50"/>
    <w:rsid w:val="0E563D55"/>
    <w:rsid w:val="0E5D2DD2"/>
    <w:rsid w:val="0E68617B"/>
    <w:rsid w:val="0E6E6C72"/>
    <w:rsid w:val="0E856A9B"/>
    <w:rsid w:val="0F092CF3"/>
    <w:rsid w:val="0F0D1DC1"/>
    <w:rsid w:val="0F104AF4"/>
    <w:rsid w:val="0F1E57CB"/>
    <w:rsid w:val="0F344538"/>
    <w:rsid w:val="0F5D28F6"/>
    <w:rsid w:val="0F603592"/>
    <w:rsid w:val="0F707860"/>
    <w:rsid w:val="0F8C2D2A"/>
    <w:rsid w:val="0FAB2E51"/>
    <w:rsid w:val="0FB76FCC"/>
    <w:rsid w:val="0FCC053C"/>
    <w:rsid w:val="0FE55FF0"/>
    <w:rsid w:val="100063BB"/>
    <w:rsid w:val="10311A4A"/>
    <w:rsid w:val="10361002"/>
    <w:rsid w:val="104328CC"/>
    <w:rsid w:val="104D38E4"/>
    <w:rsid w:val="10661E50"/>
    <w:rsid w:val="10746797"/>
    <w:rsid w:val="10E03426"/>
    <w:rsid w:val="11172A89"/>
    <w:rsid w:val="112E4FEC"/>
    <w:rsid w:val="113D7E25"/>
    <w:rsid w:val="11511D1D"/>
    <w:rsid w:val="11810C58"/>
    <w:rsid w:val="119D6837"/>
    <w:rsid w:val="119E52A7"/>
    <w:rsid w:val="11AB3EBC"/>
    <w:rsid w:val="11B8612C"/>
    <w:rsid w:val="11B957E5"/>
    <w:rsid w:val="11CA4ECF"/>
    <w:rsid w:val="11E04CD5"/>
    <w:rsid w:val="11E43D07"/>
    <w:rsid w:val="11E54911"/>
    <w:rsid w:val="11FA30A4"/>
    <w:rsid w:val="12001CEA"/>
    <w:rsid w:val="122663D5"/>
    <w:rsid w:val="122D0FBD"/>
    <w:rsid w:val="12396A1C"/>
    <w:rsid w:val="12463872"/>
    <w:rsid w:val="12585FF0"/>
    <w:rsid w:val="12885493"/>
    <w:rsid w:val="128E488D"/>
    <w:rsid w:val="1298053C"/>
    <w:rsid w:val="12B72B09"/>
    <w:rsid w:val="12D50B8E"/>
    <w:rsid w:val="13064628"/>
    <w:rsid w:val="130F0712"/>
    <w:rsid w:val="135C4FAF"/>
    <w:rsid w:val="137874EA"/>
    <w:rsid w:val="137F3F84"/>
    <w:rsid w:val="13887650"/>
    <w:rsid w:val="13A7377C"/>
    <w:rsid w:val="13B51751"/>
    <w:rsid w:val="13EE159D"/>
    <w:rsid w:val="13F26355"/>
    <w:rsid w:val="13F9045E"/>
    <w:rsid w:val="13FD436C"/>
    <w:rsid w:val="14055A14"/>
    <w:rsid w:val="14274E26"/>
    <w:rsid w:val="14495E7A"/>
    <w:rsid w:val="147833E4"/>
    <w:rsid w:val="14B10CA8"/>
    <w:rsid w:val="14B60CD9"/>
    <w:rsid w:val="14BE3C95"/>
    <w:rsid w:val="14C57350"/>
    <w:rsid w:val="14CB1433"/>
    <w:rsid w:val="14D22AE0"/>
    <w:rsid w:val="14D42F11"/>
    <w:rsid w:val="14EA0A43"/>
    <w:rsid w:val="14EB37CE"/>
    <w:rsid w:val="14EC7573"/>
    <w:rsid w:val="151E66C7"/>
    <w:rsid w:val="151F7842"/>
    <w:rsid w:val="15437018"/>
    <w:rsid w:val="154C0D44"/>
    <w:rsid w:val="157B51A9"/>
    <w:rsid w:val="15A074F2"/>
    <w:rsid w:val="16074A7F"/>
    <w:rsid w:val="16356BBA"/>
    <w:rsid w:val="164D0DC2"/>
    <w:rsid w:val="164D434C"/>
    <w:rsid w:val="165C2FCD"/>
    <w:rsid w:val="16856BF4"/>
    <w:rsid w:val="16A8118A"/>
    <w:rsid w:val="16C97DD0"/>
    <w:rsid w:val="16E44644"/>
    <w:rsid w:val="16FE1D3F"/>
    <w:rsid w:val="17486BD2"/>
    <w:rsid w:val="1750128C"/>
    <w:rsid w:val="175033A6"/>
    <w:rsid w:val="17570E0A"/>
    <w:rsid w:val="176A58F1"/>
    <w:rsid w:val="17AF162D"/>
    <w:rsid w:val="17DD76DE"/>
    <w:rsid w:val="17F00767"/>
    <w:rsid w:val="17F45D0B"/>
    <w:rsid w:val="180668B3"/>
    <w:rsid w:val="18133410"/>
    <w:rsid w:val="183E5D3B"/>
    <w:rsid w:val="18684D3C"/>
    <w:rsid w:val="186F6FBB"/>
    <w:rsid w:val="189B6C0E"/>
    <w:rsid w:val="189F7784"/>
    <w:rsid w:val="18A9644A"/>
    <w:rsid w:val="18E36606"/>
    <w:rsid w:val="193E527F"/>
    <w:rsid w:val="198D4EB4"/>
    <w:rsid w:val="19900DF7"/>
    <w:rsid w:val="19987C71"/>
    <w:rsid w:val="19D83A2D"/>
    <w:rsid w:val="19EA10B2"/>
    <w:rsid w:val="19F27934"/>
    <w:rsid w:val="1A19185C"/>
    <w:rsid w:val="1A491BBF"/>
    <w:rsid w:val="1A4F036E"/>
    <w:rsid w:val="1A547206"/>
    <w:rsid w:val="1A55026A"/>
    <w:rsid w:val="1A68298C"/>
    <w:rsid w:val="1A807F5F"/>
    <w:rsid w:val="1A931618"/>
    <w:rsid w:val="1AEF2C79"/>
    <w:rsid w:val="1AF72388"/>
    <w:rsid w:val="1B224BC1"/>
    <w:rsid w:val="1B38114C"/>
    <w:rsid w:val="1B487E3F"/>
    <w:rsid w:val="1B5A7292"/>
    <w:rsid w:val="1B8C6440"/>
    <w:rsid w:val="1BC8514D"/>
    <w:rsid w:val="1BED7B9A"/>
    <w:rsid w:val="1BF27459"/>
    <w:rsid w:val="1C2638B7"/>
    <w:rsid w:val="1C2A24E3"/>
    <w:rsid w:val="1C3C49DF"/>
    <w:rsid w:val="1C6B666E"/>
    <w:rsid w:val="1C744B6E"/>
    <w:rsid w:val="1CA15558"/>
    <w:rsid w:val="1CA362F8"/>
    <w:rsid w:val="1CC72B90"/>
    <w:rsid w:val="1CCF7D6B"/>
    <w:rsid w:val="1CF57DB0"/>
    <w:rsid w:val="1CFE2FDB"/>
    <w:rsid w:val="1D080169"/>
    <w:rsid w:val="1D0B7369"/>
    <w:rsid w:val="1D385EB1"/>
    <w:rsid w:val="1D397982"/>
    <w:rsid w:val="1D6751D2"/>
    <w:rsid w:val="1D846C5B"/>
    <w:rsid w:val="1DDB1828"/>
    <w:rsid w:val="1DDE36A5"/>
    <w:rsid w:val="1E0119E1"/>
    <w:rsid w:val="1E07156E"/>
    <w:rsid w:val="1E0B1816"/>
    <w:rsid w:val="1E130026"/>
    <w:rsid w:val="1E1E33A8"/>
    <w:rsid w:val="1E21683B"/>
    <w:rsid w:val="1E801F55"/>
    <w:rsid w:val="1E816CA4"/>
    <w:rsid w:val="1E9642CC"/>
    <w:rsid w:val="1E96520D"/>
    <w:rsid w:val="1EB75045"/>
    <w:rsid w:val="1EBC3A83"/>
    <w:rsid w:val="1EEF2928"/>
    <w:rsid w:val="1EF919BF"/>
    <w:rsid w:val="1F0041FA"/>
    <w:rsid w:val="1F0A574A"/>
    <w:rsid w:val="1F1F6871"/>
    <w:rsid w:val="1F3D471B"/>
    <w:rsid w:val="1F5075B8"/>
    <w:rsid w:val="1F6F23B3"/>
    <w:rsid w:val="1FB95CD5"/>
    <w:rsid w:val="1FDA265E"/>
    <w:rsid w:val="1FF26FF0"/>
    <w:rsid w:val="1FFC025F"/>
    <w:rsid w:val="2003202B"/>
    <w:rsid w:val="20126BBA"/>
    <w:rsid w:val="20216EE2"/>
    <w:rsid w:val="202C45A3"/>
    <w:rsid w:val="204B0A5B"/>
    <w:rsid w:val="20590315"/>
    <w:rsid w:val="20705E67"/>
    <w:rsid w:val="20781C0A"/>
    <w:rsid w:val="207B3A06"/>
    <w:rsid w:val="209822CF"/>
    <w:rsid w:val="20AD40C0"/>
    <w:rsid w:val="20E73DE3"/>
    <w:rsid w:val="210A4D93"/>
    <w:rsid w:val="211355E4"/>
    <w:rsid w:val="21377B24"/>
    <w:rsid w:val="21946ED4"/>
    <w:rsid w:val="219F6746"/>
    <w:rsid w:val="21A405C3"/>
    <w:rsid w:val="21DB249A"/>
    <w:rsid w:val="21DF03BB"/>
    <w:rsid w:val="21E00E32"/>
    <w:rsid w:val="21F11FE7"/>
    <w:rsid w:val="221125F3"/>
    <w:rsid w:val="221A26F9"/>
    <w:rsid w:val="221F4C1F"/>
    <w:rsid w:val="22263209"/>
    <w:rsid w:val="222D105E"/>
    <w:rsid w:val="22600F9D"/>
    <w:rsid w:val="226179E1"/>
    <w:rsid w:val="22670E6E"/>
    <w:rsid w:val="226B6482"/>
    <w:rsid w:val="227D1D04"/>
    <w:rsid w:val="22A33CB7"/>
    <w:rsid w:val="22B954D3"/>
    <w:rsid w:val="22C75A7E"/>
    <w:rsid w:val="22DE7A52"/>
    <w:rsid w:val="22DF01DE"/>
    <w:rsid w:val="22E33C4C"/>
    <w:rsid w:val="22F567ED"/>
    <w:rsid w:val="230326E6"/>
    <w:rsid w:val="230A0F4A"/>
    <w:rsid w:val="230A61E3"/>
    <w:rsid w:val="231D6543"/>
    <w:rsid w:val="23A60F10"/>
    <w:rsid w:val="23EC0A53"/>
    <w:rsid w:val="2407619C"/>
    <w:rsid w:val="24083E16"/>
    <w:rsid w:val="24640AD1"/>
    <w:rsid w:val="2470519C"/>
    <w:rsid w:val="24741AF7"/>
    <w:rsid w:val="24B95A60"/>
    <w:rsid w:val="24CA1188"/>
    <w:rsid w:val="24D865D9"/>
    <w:rsid w:val="24DF1A46"/>
    <w:rsid w:val="253D3D9F"/>
    <w:rsid w:val="25550438"/>
    <w:rsid w:val="255A1876"/>
    <w:rsid w:val="256A5DC4"/>
    <w:rsid w:val="256D4B99"/>
    <w:rsid w:val="2584284D"/>
    <w:rsid w:val="259E7263"/>
    <w:rsid w:val="25E02C66"/>
    <w:rsid w:val="26066DD2"/>
    <w:rsid w:val="26605CB9"/>
    <w:rsid w:val="266453ED"/>
    <w:rsid w:val="267114E7"/>
    <w:rsid w:val="267A23F1"/>
    <w:rsid w:val="267A7C7D"/>
    <w:rsid w:val="26B263DB"/>
    <w:rsid w:val="26BF35CD"/>
    <w:rsid w:val="26CE56B0"/>
    <w:rsid w:val="276C7F60"/>
    <w:rsid w:val="2775545A"/>
    <w:rsid w:val="27814426"/>
    <w:rsid w:val="278F70CF"/>
    <w:rsid w:val="27A4330F"/>
    <w:rsid w:val="27BC27D6"/>
    <w:rsid w:val="27CA4B90"/>
    <w:rsid w:val="27CA553E"/>
    <w:rsid w:val="27F2042F"/>
    <w:rsid w:val="27F77C43"/>
    <w:rsid w:val="27FB6503"/>
    <w:rsid w:val="28011A1E"/>
    <w:rsid w:val="28023A59"/>
    <w:rsid w:val="280B2F16"/>
    <w:rsid w:val="281A36D4"/>
    <w:rsid w:val="282C40A1"/>
    <w:rsid w:val="2833023A"/>
    <w:rsid w:val="283E2AE6"/>
    <w:rsid w:val="284D1ABC"/>
    <w:rsid w:val="285A7DBB"/>
    <w:rsid w:val="285E2EF7"/>
    <w:rsid w:val="28947C59"/>
    <w:rsid w:val="28981D4A"/>
    <w:rsid w:val="289A0158"/>
    <w:rsid w:val="28A60D01"/>
    <w:rsid w:val="28BD4DB7"/>
    <w:rsid w:val="28BE30D4"/>
    <w:rsid w:val="28D07436"/>
    <w:rsid w:val="28DF02AE"/>
    <w:rsid w:val="28E52D3F"/>
    <w:rsid w:val="28ED6733"/>
    <w:rsid w:val="28FE1B12"/>
    <w:rsid w:val="29066058"/>
    <w:rsid w:val="295C48C8"/>
    <w:rsid w:val="296C4E7F"/>
    <w:rsid w:val="2987080A"/>
    <w:rsid w:val="29C33ADB"/>
    <w:rsid w:val="29D701C7"/>
    <w:rsid w:val="29EA0E74"/>
    <w:rsid w:val="29EF0CE8"/>
    <w:rsid w:val="2A111484"/>
    <w:rsid w:val="2A1658A7"/>
    <w:rsid w:val="2A69131C"/>
    <w:rsid w:val="2A795AAF"/>
    <w:rsid w:val="2A880323"/>
    <w:rsid w:val="2AE97E20"/>
    <w:rsid w:val="2AF86247"/>
    <w:rsid w:val="2B142E96"/>
    <w:rsid w:val="2B377749"/>
    <w:rsid w:val="2B3F1B1C"/>
    <w:rsid w:val="2B4D544E"/>
    <w:rsid w:val="2B5E4BB1"/>
    <w:rsid w:val="2B632B04"/>
    <w:rsid w:val="2B757118"/>
    <w:rsid w:val="2B7D0B61"/>
    <w:rsid w:val="2B8302E7"/>
    <w:rsid w:val="2B883AF7"/>
    <w:rsid w:val="2B8F2340"/>
    <w:rsid w:val="2BB566E0"/>
    <w:rsid w:val="2BC53C10"/>
    <w:rsid w:val="2BCA2C1A"/>
    <w:rsid w:val="2BD00040"/>
    <w:rsid w:val="2BD41EAF"/>
    <w:rsid w:val="2BE16647"/>
    <w:rsid w:val="2BEE06EC"/>
    <w:rsid w:val="2C0B79B4"/>
    <w:rsid w:val="2C1C0CFB"/>
    <w:rsid w:val="2C2A33B5"/>
    <w:rsid w:val="2C4175D2"/>
    <w:rsid w:val="2C4B10A0"/>
    <w:rsid w:val="2C941B19"/>
    <w:rsid w:val="2CBF0A71"/>
    <w:rsid w:val="2CEC6E08"/>
    <w:rsid w:val="2CEE21C9"/>
    <w:rsid w:val="2D073C77"/>
    <w:rsid w:val="2D07533F"/>
    <w:rsid w:val="2D0D5336"/>
    <w:rsid w:val="2D1773F8"/>
    <w:rsid w:val="2D1A4D59"/>
    <w:rsid w:val="2D36524D"/>
    <w:rsid w:val="2D4B45D5"/>
    <w:rsid w:val="2D4D2114"/>
    <w:rsid w:val="2D51659E"/>
    <w:rsid w:val="2D552CE7"/>
    <w:rsid w:val="2D6001E8"/>
    <w:rsid w:val="2D6B6EA1"/>
    <w:rsid w:val="2D967142"/>
    <w:rsid w:val="2DC819A8"/>
    <w:rsid w:val="2DCD2F90"/>
    <w:rsid w:val="2DDA2EE9"/>
    <w:rsid w:val="2E107A6C"/>
    <w:rsid w:val="2E1B5082"/>
    <w:rsid w:val="2E2D60F0"/>
    <w:rsid w:val="2E4175FD"/>
    <w:rsid w:val="2E5908F1"/>
    <w:rsid w:val="2E7644B4"/>
    <w:rsid w:val="2E7F1056"/>
    <w:rsid w:val="2E9134BF"/>
    <w:rsid w:val="2EB1671E"/>
    <w:rsid w:val="2EB65FDC"/>
    <w:rsid w:val="2ECB5251"/>
    <w:rsid w:val="2F65772B"/>
    <w:rsid w:val="2F673AAD"/>
    <w:rsid w:val="2F7C297E"/>
    <w:rsid w:val="2F8D20CC"/>
    <w:rsid w:val="2FAB2D50"/>
    <w:rsid w:val="2FD343F7"/>
    <w:rsid w:val="2FF5112D"/>
    <w:rsid w:val="30044035"/>
    <w:rsid w:val="30101B0B"/>
    <w:rsid w:val="301700E9"/>
    <w:rsid w:val="301E3E93"/>
    <w:rsid w:val="301F4AD2"/>
    <w:rsid w:val="303F6D6D"/>
    <w:rsid w:val="308448D8"/>
    <w:rsid w:val="309324A7"/>
    <w:rsid w:val="30B93EFA"/>
    <w:rsid w:val="30ED3EDF"/>
    <w:rsid w:val="3108153E"/>
    <w:rsid w:val="31237139"/>
    <w:rsid w:val="313805A8"/>
    <w:rsid w:val="31623062"/>
    <w:rsid w:val="3195371B"/>
    <w:rsid w:val="31B55AE0"/>
    <w:rsid w:val="31D87FFB"/>
    <w:rsid w:val="31DA2CA7"/>
    <w:rsid w:val="31F6349B"/>
    <w:rsid w:val="32087439"/>
    <w:rsid w:val="320F1CC2"/>
    <w:rsid w:val="3219705C"/>
    <w:rsid w:val="323733B9"/>
    <w:rsid w:val="323E45BD"/>
    <w:rsid w:val="32471BAD"/>
    <w:rsid w:val="324950CA"/>
    <w:rsid w:val="32754934"/>
    <w:rsid w:val="328F733A"/>
    <w:rsid w:val="329E5AC6"/>
    <w:rsid w:val="329F070C"/>
    <w:rsid w:val="32AD2E52"/>
    <w:rsid w:val="32FB01FE"/>
    <w:rsid w:val="332C49B5"/>
    <w:rsid w:val="332D22EB"/>
    <w:rsid w:val="33436A76"/>
    <w:rsid w:val="33633631"/>
    <w:rsid w:val="33817853"/>
    <w:rsid w:val="33B930CF"/>
    <w:rsid w:val="33BA159B"/>
    <w:rsid w:val="33CC1E05"/>
    <w:rsid w:val="33E96431"/>
    <w:rsid w:val="33F75EF1"/>
    <w:rsid w:val="340B5AE6"/>
    <w:rsid w:val="3410413F"/>
    <w:rsid w:val="342313E3"/>
    <w:rsid w:val="34747256"/>
    <w:rsid w:val="34AD0A9C"/>
    <w:rsid w:val="34B73338"/>
    <w:rsid w:val="34BB699E"/>
    <w:rsid w:val="34BF334C"/>
    <w:rsid w:val="34D25C33"/>
    <w:rsid w:val="34E32FDA"/>
    <w:rsid w:val="34E75618"/>
    <w:rsid w:val="34E9661D"/>
    <w:rsid w:val="34FA66D3"/>
    <w:rsid w:val="352B0479"/>
    <w:rsid w:val="354A3454"/>
    <w:rsid w:val="35764AB7"/>
    <w:rsid w:val="35975BBB"/>
    <w:rsid w:val="35982A1C"/>
    <w:rsid w:val="35A76673"/>
    <w:rsid w:val="35B90804"/>
    <w:rsid w:val="35D44A28"/>
    <w:rsid w:val="36362918"/>
    <w:rsid w:val="36453464"/>
    <w:rsid w:val="366C6AB3"/>
    <w:rsid w:val="368F5908"/>
    <w:rsid w:val="36B47A6B"/>
    <w:rsid w:val="36FF2271"/>
    <w:rsid w:val="371032D3"/>
    <w:rsid w:val="37143B14"/>
    <w:rsid w:val="3719458A"/>
    <w:rsid w:val="372F7BA7"/>
    <w:rsid w:val="37343D88"/>
    <w:rsid w:val="373A1109"/>
    <w:rsid w:val="37555B55"/>
    <w:rsid w:val="3759684B"/>
    <w:rsid w:val="3762633A"/>
    <w:rsid w:val="37830601"/>
    <w:rsid w:val="378B093E"/>
    <w:rsid w:val="378C5FBE"/>
    <w:rsid w:val="379647B6"/>
    <w:rsid w:val="3798391D"/>
    <w:rsid w:val="37AB2471"/>
    <w:rsid w:val="37C50179"/>
    <w:rsid w:val="37FA3C1E"/>
    <w:rsid w:val="37FC7AB6"/>
    <w:rsid w:val="38046021"/>
    <w:rsid w:val="387938C2"/>
    <w:rsid w:val="388C6BEF"/>
    <w:rsid w:val="389A17FE"/>
    <w:rsid w:val="389A52DE"/>
    <w:rsid w:val="38B7590C"/>
    <w:rsid w:val="38C80BC1"/>
    <w:rsid w:val="38FD437A"/>
    <w:rsid w:val="39031C0C"/>
    <w:rsid w:val="390E742D"/>
    <w:rsid w:val="39130376"/>
    <w:rsid w:val="392F1AC8"/>
    <w:rsid w:val="39573701"/>
    <w:rsid w:val="399D21A7"/>
    <w:rsid w:val="39BE63B7"/>
    <w:rsid w:val="39CD3017"/>
    <w:rsid w:val="39DE1CA1"/>
    <w:rsid w:val="39E122AE"/>
    <w:rsid w:val="39F22914"/>
    <w:rsid w:val="3A292CD7"/>
    <w:rsid w:val="3A3C0CF2"/>
    <w:rsid w:val="3A58728D"/>
    <w:rsid w:val="3A7C74CF"/>
    <w:rsid w:val="3A8F4C7D"/>
    <w:rsid w:val="3A95591E"/>
    <w:rsid w:val="3AA165DF"/>
    <w:rsid w:val="3B0975F0"/>
    <w:rsid w:val="3B5774E6"/>
    <w:rsid w:val="3B5D6C19"/>
    <w:rsid w:val="3B7F05F5"/>
    <w:rsid w:val="3B810560"/>
    <w:rsid w:val="3B8762A4"/>
    <w:rsid w:val="3B891758"/>
    <w:rsid w:val="3B8D2375"/>
    <w:rsid w:val="3BC14FFA"/>
    <w:rsid w:val="3BC95CA3"/>
    <w:rsid w:val="3BDE5D14"/>
    <w:rsid w:val="3C086880"/>
    <w:rsid w:val="3C792BBA"/>
    <w:rsid w:val="3C7C590E"/>
    <w:rsid w:val="3CD77A66"/>
    <w:rsid w:val="3CE02899"/>
    <w:rsid w:val="3CE46D18"/>
    <w:rsid w:val="3CF2272D"/>
    <w:rsid w:val="3D3B7AFF"/>
    <w:rsid w:val="3D491AE3"/>
    <w:rsid w:val="3D830681"/>
    <w:rsid w:val="3DCF6434"/>
    <w:rsid w:val="3DDB1850"/>
    <w:rsid w:val="3DE42DE1"/>
    <w:rsid w:val="3DE64AA2"/>
    <w:rsid w:val="3E175861"/>
    <w:rsid w:val="3E252CE1"/>
    <w:rsid w:val="3E2563DC"/>
    <w:rsid w:val="3E282B5A"/>
    <w:rsid w:val="3E4042A0"/>
    <w:rsid w:val="3E4549F3"/>
    <w:rsid w:val="3E5030DF"/>
    <w:rsid w:val="3E847A33"/>
    <w:rsid w:val="3E9B203F"/>
    <w:rsid w:val="3EA21067"/>
    <w:rsid w:val="3EA85D84"/>
    <w:rsid w:val="3EAC5E01"/>
    <w:rsid w:val="3EBD2CF1"/>
    <w:rsid w:val="3EC33C55"/>
    <w:rsid w:val="3EC475AF"/>
    <w:rsid w:val="3ED65AE1"/>
    <w:rsid w:val="3EE9070E"/>
    <w:rsid w:val="3F191DCE"/>
    <w:rsid w:val="3F2E7E87"/>
    <w:rsid w:val="3F5D1D26"/>
    <w:rsid w:val="3F5D654F"/>
    <w:rsid w:val="3F71220D"/>
    <w:rsid w:val="3F8274A3"/>
    <w:rsid w:val="3F86707A"/>
    <w:rsid w:val="3FDA317F"/>
    <w:rsid w:val="3FE1044D"/>
    <w:rsid w:val="3FFE1E0F"/>
    <w:rsid w:val="406330B7"/>
    <w:rsid w:val="40BA22D3"/>
    <w:rsid w:val="40EF5573"/>
    <w:rsid w:val="40FA5197"/>
    <w:rsid w:val="411A5310"/>
    <w:rsid w:val="414A5185"/>
    <w:rsid w:val="41514A15"/>
    <w:rsid w:val="416F6F37"/>
    <w:rsid w:val="417D20E2"/>
    <w:rsid w:val="419F369D"/>
    <w:rsid w:val="41B97C25"/>
    <w:rsid w:val="41C03C23"/>
    <w:rsid w:val="41F757D9"/>
    <w:rsid w:val="41FA2ED4"/>
    <w:rsid w:val="41FD7A57"/>
    <w:rsid w:val="423541A4"/>
    <w:rsid w:val="42522E24"/>
    <w:rsid w:val="426A5B88"/>
    <w:rsid w:val="427A2BCB"/>
    <w:rsid w:val="4283549D"/>
    <w:rsid w:val="428514D6"/>
    <w:rsid w:val="42A64AA2"/>
    <w:rsid w:val="42CF626F"/>
    <w:rsid w:val="42E0302C"/>
    <w:rsid w:val="42EA72C7"/>
    <w:rsid w:val="42F8697D"/>
    <w:rsid w:val="430009E8"/>
    <w:rsid w:val="433230DA"/>
    <w:rsid w:val="437B3F0C"/>
    <w:rsid w:val="437F7FE1"/>
    <w:rsid w:val="439247E0"/>
    <w:rsid w:val="439830AD"/>
    <w:rsid w:val="4413229B"/>
    <w:rsid w:val="44157219"/>
    <w:rsid w:val="442254D4"/>
    <w:rsid w:val="443535B2"/>
    <w:rsid w:val="4437595C"/>
    <w:rsid w:val="443C6C17"/>
    <w:rsid w:val="44492F73"/>
    <w:rsid w:val="445C519E"/>
    <w:rsid w:val="448427A2"/>
    <w:rsid w:val="4485470E"/>
    <w:rsid w:val="449C75C1"/>
    <w:rsid w:val="44A13DDB"/>
    <w:rsid w:val="44C761F0"/>
    <w:rsid w:val="44EE74D3"/>
    <w:rsid w:val="45132797"/>
    <w:rsid w:val="451854BF"/>
    <w:rsid w:val="455B40F5"/>
    <w:rsid w:val="455D5E6E"/>
    <w:rsid w:val="45654CD4"/>
    <w:rsid w:val="45B25057"/>
    <w:rsid w:val="45C16931"/>
    <w:rsid w:val="45CD5AE8"/>
    <w:rsid w:val="45DE1257"/>
    <w:rsid w:val="45E264EE"/>
    <w:rsid w:val="45ED14E0"/>
    <w:rsid w:val="45ED48E8"/>
    <w:rsid w:val="46716A41"/>
    <w:rsid w:val="46842AB2"/>
    <w:rsid w:val="468B1B95"/>
    <w:rsid w:val="46906B81"/>
    <w:rsid w:val="469E1118"/>
    <w:rsid w:val="46A50130"/>
    <w:rsid w:val="46E16BF5"/>
    <w:rsid w:val="47143BE2"/>
    <w:rsid w:val="47240A8A"/>
    <w:rsid w:val="47296852"/>
    <w:rsid w:val="472A0110"/>
    <w:rsid w:val="47306F5F"/>
    <w:rsid w:val="4732574A"/>
    <w:rsid w:val="476129BA"/>
    <w:rsid w:val="47690115"/>
    <w:rsid w:val="479070AF"/>
    <w:rsid w:val="47AA6CC9"/>
    <w:rsid w:val="47D01C1F"/>
    <w:rsid w:val="47D446C4"/>
    <w:rsid w:val="47D87853"/>
    <w:rsid w:val="47DB0345"/>
    <w:rsid w:val="48033CDA"/>
    <w:rsid w:val="48082D06"/>
    <w:rsid w:val="481161EE"/>
    <w:rsid w:val="4818388E"/>
    <w:rsid w:val="48236806"/>
    <w:rsid w:val="483F4518"/>
    <w:rsid w:val="48437E90"/>
    <w:rsid w:val="48454405"/>
    <w:rsid w:val="48503C26"/>
    <w:rsid w:val="486F314C"/>
    <w:rsid w:val="48776A75"/>
    <w:rsid w:val="4879764B"/>
    <w:rsid w:val="48862865"/>
    <w:rsid w:val="48EE413F"/>
    <w:rsid w:val="49140E8B"/>
    <w:rsid w:val="4938090E"/>
    <w:rsid w:val="494C39E9"/>
    <w:rsid w:val="494E3AC5"/>
    <w:rsid w:val="49642391"/>
    <w:rsid w:val="49731A66"/>
    <w:rsid w:val="498B6AF2"/>
    <w:rsid w:val="49900E5E"/>
    <w:rsid w:val="49907A87"/>
    <w:rsid w:val="49A477C3"/>
    <w:rsid w:val="49B270E2"/>
    <w:rsid w:val="49B37684"/>
    <w:rsid w:val="49BE0BB5"/>
    <w:rsid w:val="49C064FA"/>
    <w:rsid w:val="49DB452B"/>
    <w:rsid w:val="49E32D90"/>
    <w:rsid w:val="49F81474"/>
    <w:rsid w:val="4A2628AE"/>
    <w:rsid w:val="4A4D7A94"/>
    <w:rsid w:val="4A9B0DF8"/>
    <w:rsid w:val="4AB469AD"/>
    <w:rsid w:val="4ACE4007"/>
    <w:rsid w:val="4B075A16"/>
    <w:rsid w:val="4B306FB8"/>
    <w:rsid w:val="4B493FB1"/>
    <w:rsid w:val="4B6428CB"/>
    <w:rsid w:val="4B6B0C0D"/>
    <w:rsid w:val="4B806258"/>
    <w:rsid w:val="4B851896"/>
    <w:rsid w:val="4B8D3CB3"/>
    <w:rsid w:val="4BB22E11"/>
    <w:rsid w:val="4BCD10F6"/>
    <w:rsid w:val="4BE47C52"/>
    <w:rsid w:val="4C294CE4"/>
    <w:rsid w:val="4C342242"/>
    <w:rsid w:val="4C397865"/>
    <w:rsid w:val="4C3E783C"/>
    <w:rsid w:val="4C5D3396"/>
    <w:rsid w:val="4C705815"/>
    <w:rsid w:val="4C9C0389"/>
    <w:rsid w:val="4CA449FA"/>
    <w:rsid w:val="4CAC77A4"/>
    <w:rsid w:val="4CC87CCE"/>
    <w:rsid w:val="4CDE04D4"/>
    <w:rsid w:val="4CEF5F6C"/>
    <w:rsid w:val="4D067954"/>
    <w:rsid w:val="4D16391E"/>
    <w:rsid w:val="4D5F7D27"/>
    <w:rsid w:val="4D651DA4"/>
    <w:rsid w:val="4D905535"/>
    <w:rsid w:val="4D933FFF"/>
    <w:rsid w:val="4DB21345"/>
    <w:rsid w:val="4DD22679"/>
    <w:rsid w:val="4DE42A21"/>
    <w:rsid w:val="4DE87A91"/>
    <w:rsid w:val="4E241216"/>
    <w:rsid w:val="4E2D543C"/>
    <w:rsid w:val="4E7F5B2C"/>
    <w:rsid w:val="4E970859"/>
    <w:rsid w:val="4EBB7B6A"/>
    <w:rsid w:val="4ED00F82"/>
    <w:rsid w:val="4EE1584F"/>
    <w:rsid w:val="4EEA6AE3"/>
    <w:rsid w:val="4EEE5C3B"/>
    <w:rsid w:val="4EFC0913"/>
    <w:rsid w:val="4F0C7551"/>
    <w:rsid w:val="4F1108A7"/>
    <w:rsid w:val="4F3504C0"/>
    <w:rsid w:val="4F730819"/>
    <w:rsid w:val="4F9E0584"/>
    <w:rsid w:val="4FA04A51"/>
    <w:rsid w:val="4FA40C85"/>
    <w:rsid w:val="4FB465BB"/>
    <w:rsid w:val="4FD73CF1"/>
    <w:rsid w:val="4FDC735E"/>
    <w:rsid w:val="50065D0B"/>
    <w:rsid w:val="50321EB2"/>
    <w:rsid w:val="503454AC"/>
    <w:rsid w:val="504A4BB5"/>
    <w:rsid w:val="504F16F7"/>
    <w:rsid w:val="505A7EB2"/>
    <w:rsid w:val="508E24A1"/>
    <w:rsid w:val="50B9704A"/>
    <w:rsid w:val="50D83240"/>
    <w:rsid w:val="50E433A3"/>
    <w:rsid w:val="50F03BC8"/>
    <w:rsid w:val="510E54B9"/>
    <w:rsid w:val="512B4799"/>
    <w:rsid w:val="512E7B53"/>
    <w:rsid w:val="5137218F"/>
    <w:rsid w:val="514E0E2F"/>
    <w:rsid w:val="51D56122"/>
    <w:rsid w:val="51DB2CA7"/>
    <w:rsid w:val="51DD7805"/>
    <w:rsid w:val="51F33B2A"/>
    <w:rsid w:val="520659F5"/>
    <w:rsid w:val="521B7821"/>
    <w:rsid w:val="5237335B"/>
    <w:rsid w:val="524019AB"/>
    <w:rsid w:val="525707A3"/>
    <w:rsid w:val="525B7B92"/>
    <w:rsid w:val="52A33690"/>
    <w:rsid w:val="52D9475B"/>
    <w:rsid w:val="530337E4"/>
    <w:rsid w:val="53095F66"/>
    <w:rsid w:val="530E7CAB"/>
    <w:rsid w:val="53225D8F"/>
    <w:rsid w:val="53242BE2"/>
    <w:rsid w:val="5342366F"/>
    <w:rsid w:val="535B773A"/>
    <w:rsid w:val="53703E4B"/>
    <w:rsid w:val="537B1219"/>
    <w:rsid w:val="5381385C"/>
    <w:rsid w:val="538210E9"/>
    <w:rsid w:val="53891099"/>
    <w:rsid w:val="53B36756"/>
    <w:rsid w:val="53BA0556"/>
    <w:rsid w:val="53CE64E3"/>
    <w:rsid w:val="53E17084"/>
    <w:rsid w:val="53EA2AD0"/>
    <w:rsid w:val="54270F08"/>
    <w:rsid w:val="54356CE8"/>
    <w:rsid w:val="546B152F"/>
    <w:rsid w:val="546D725C"/>
    <w:rsid w:val="54FE1D1D"/>
    <w:rsid w:val="55220099"/>
    <w:rsid w:val="55252A59"/>
    <w:rsid w:val="55387455"/>
    <w:rsid w:val="553B13F9"/>
    <w:rsid w:val="55517892"/>
    <w:rsid w:val="55543CAD"/>
    <w:rsid w:val="55704C81"/>
    <w:rsid w:val="55892D96"/>
    <w:rsid w:val="55960145"/>
    <w:rsid w:val="559A11A3"/>
    <w:rsid w:val="55B67FBD"/>
    <w:rsid w:val="55C04BAD"/>
    <w:rsid w:val="55D224A8"/>
    <w:rsid w:val="560F53AE"/>
    <w:rsid w:val="561C38CC"/>
    <w:rsid w:val="56A348AB"/>
    <w:rsid w:val="56CC0F4F"/>
    <w:rsid w:val="56CC6C81"/>
    <w:rsid w:val="575E5474"/>
    <w:rsid w:val="57731DEE"/>
    <w:rsid w:val="57757EE1"/>
    <w:rsid w:val="57AE7B21"/>
    <w:rsid w:val="57C17A81"/>
    <w:rsid w:val="58177BFE"/>
    <w:rsid w:val="581E54A1"/>
    <w:rsid w:val="58247961"/>
    <w:rsid w:val="583208AF"/>
    <w:rsid w:val="584B7DF6"/>
    <w:rsid w:val="586B022C"/>
    <w:rsid w:val="58817556"/>
    <w:rsid w:val="58A02E38"/>
    <w:rsid w:val="58AB17AB"/>
    <w:rsid w:val="58C03C63"/>
    <w:rsid w:val="58DA25C1"/>
    <w:rsid w:val="58DD1499"/>
    <w:rsid w:val="58F97D27"/>
    <w:rsid w:val="58FB34AA"/>
    <w:rsid w:val="59265A91"/>
    <w:rsid w:val="59423CCC"/>
    <w:rsid w:val="595821DA"/>
    <w:rsid w:val="59916562"/>
    <w:rsid w:val="59AE343E"/>
    <w:rsid w:val="59BB55AF"/>
    <w:rsid w:val="59E07B8F"/>
    <w:rsid w:val="59F31A19"/>
    <w:rsid w:val="5A114BBC"/>
    <w:rsid w:val="5A622D27"/>
    <w:rsid w:val="5A651789"/>
    <w:rsid w:val="5A7F387E"/>
    <w:rsid w:val="5A956BC7"/>
    <w:rsid w:val="5A9914D6"/>
    <w:rsid w:val="5AA22AD6"/>
    <w:rsid w:val="5AE07810"/>
    <w:rsid w:val="5AE85E36"/>
    <w:rsid w:val="5AF801C4"/>
    <w:rsid w:val="5B3166AC"/>
    <w:rsid w:val="5B462A93"/>
    <w:rsid w:val="5B48561F"/>
    <w:rsid w:val="5B4D1D33"/>
    <w:rsid w:val="5B817FAC"/>
    <w:rsid w:val="5B8C1A3E"/>
    <w:rsid w:val="5BB746AD"/>
    <w:rsid w:val="5BB9052B"/>
    <w:rsid w:val="5C140D79"/>
    <w:rsid w:val="5C174376"/>
    <w:rsid w:val="5C266316"/>
    <w:rsid w:val="5C2A1BBD"/>
    <w:rsid w:val="5C8E5D3E"/>
    <w:rsid w:val="5C967E32"/>
    <w:rsid w:val="5C9A40F5"/>
    <w:rsid w:val="5CC822EE"/>
    <w:rsid w:val="5CF50028"/>
    <w:rsid w:val="5CFE14FE"/>
    <w:rsid w:val="5D2C23FB"/>
    <w:rsid w:val="5D39186F"/>
    <w:rsid w:val="5D482290"/>
    <w:rsid w:val="5D7212A2"/>
    <w:rsid w:val="5DC34FA0"/>
    <w:rsid w:val="5DCB7CF6"/>
    <w:rsid w:val="5DD8471E"/>
    <w:rsid w:val="5DD92235"/>
    <w:rsid w:val="5E2A29D4"/>
    <w:rsid w:val="5E2F78C2"/>
    <w:rsid w:val="5E4329FF"/>
    <w:rsid w:val="5E4F30D9"/>
    <w:rsid w:val="5E5130B3"/>
    <w:rsid w:val="5E590EE9"/>
    <w:rsid w:val="5E6256FE"/>
    <w:rsid w:val="5E745BA4"/>
    <w:rsid w:val="5E835C45"/>
    <w:rsid w:val="5EC26A54"/>
    <w:rsid w:val="5EC70DEC"/>
    <w:rsid w:val="5EEB695C"/>
    <w:rsid w:val="5F0368DF"/>
    <w:rsid w:val="5F224DA9"/>
    <w:rsid w:val="5F3A4E5D"/>
    <w:rsid w:val="5F4D38D3"/>
    <w:rsid w:val="5F6701B8"/>
    <w:rsid w:val="5F7C1DE4"/>
    <w:rsid w:val="5F8743B7"/>
    <w:rsid w:val="5F9E7D21"/>
    <w:rsid w:val="5FB5708B"/>
    <w:rsid w:val="5FBB2CA5"/>
    <w:rsid w:val="5FC0530B"/>
    <w:rsid w:val="5FC93444"/>
    <w:rsid w:val="5FE9137D"/>
    <w:rsid w:val="5FEE2B82"/>
    <w:rsid w:val="5FF22E39"/>
    <w:rsid w:val="5FFF4B39"/>
    <w:rsid w:val="60105092"/>
    <w:rsid w:val="601C00F0"/>
    <w:rsid w:val="602819A2"/>
    <w:rsid w:val="602B3694"/>
    <w:rsid w:val="60590926"/>
    <w:rsid w:val="60A74C10"/>
    <w:rsid w:val="61132E2A"/>
    <w:rsid w:val="61355607"/>
    <w:rsid w:val="61577535"/>
    <w:rsid w:val="61662082"/>
    <w:rsid w:val="61764725"/>
    <w:rsid w:val="61815E2B"/>
    <w:rsid w:val="61893CD8"/>
    <w:rsid w:val="621A5D40"/>
    <w:rsid w:val="622B00E1"/>
    <w:rsid w:val="6273045D"/>
    <w:rsid w:val="62A777CC"/>
    <w:rsid w:val="62B00E4E"/>
    <w:rsid w:val="62C60DA9"/>
    <w:rsid w:val="62C9010D"/>
    <w:rsid w:val="62DD4338"/>
    <w:rsid w:val="62F049BA"/>
    <w:rsid w:val="6303021C"/>
    <w:rsid w:val="635135EA"/>
    <w:rsid w:val="636C5443"/>
    <w:rsid w:val="636E0EDD"/>
    <w:rsid w:val="6373304B"/>
    <w:rsid w:val="6379294E"/>
    <w:rsid w:val="638412F8"/>
    <w:rsid w:val="638A5AF3"/>
    <w:rsid w:val="63926783"/>
    <w:rsid w:val="63A95190"/>
    <w:rsid w:val="63B85813"/>
    <w:rsid w:val="63BC331B"/>
    <w:rsid w:val="63C372EB"/>
    <w:rsid w:val="63EC1DEB"/>
    <w:rsid w:val="63F55970"/>
    <w:rsid w:val="63F76D91"/>
    <w:rsid w:val="640D772C"/>
    <w:rsid w:val="64144D51"/>
    <w:rsid w:val="6427104A"/>
    <w:rsid w:val="643C5C86"/>
    <w:rsid w:val="646C26FF"/>
    <w:rsid w:val="646F133E"/>
    <w:rsid w:val="647F1FF4"/>
    <w:rsid w:val="6496183B"/>
    <w:rsid w:val="64C32497"/>
    <w:rsid w:val="64F038E3"/>
    <w:rsid w:val="64FE79C2"/>
    <w:rsid w:val="652B17CC"/>
    <w:rsid w:val="652E7250"/>
    <w:rsid w:val="65315D98"/>
    <w:rsid w:val="65576D60"/>
    <w:rsid w:val="65853671"/>
    <w:rsid w:val="65E75D2C"/>
    <w:rsid w:val="65F06BDC"/>
    <w:rsid w:val="65F85474"/>
    <w:rsid w:val="66254C7A"/>
    <w:rsid w:val="66264D1E"/>
    <w:rsid w:val="6650416B"/>
    <w:rsid w:val="66552550"/>
    <w:rsid w:val="665602EE"/>
    <w:rsid w:val="66772EA9"/>
    <w:rsid w:val="6682347F"/>
    <w:rsid w:val="66A51EA8"/>
    <w:rsid w:val="66E22BF9"/>
    <w:rsid w:val="671F62AE"/>
    <w:rsid w:val="67333A1E"/>
    <w:rsid w:val="673B53D7"/>
    <w:rsid w:val="675F631D"/>
    <w:rsid w:val="676279C9"/>
    <w:rsid w:val="676E6EA3"/>
    <w:rsid w:val="67763239"/>
    <w:rsid w:val="678A7A56"/>
    <w:rsid w:val="67904B25"/>
    <w:rsid w:val="679D53C7"/>
    <w:rsid w:val="67AA24A9"/>
    <w:rsid w:val="67B57008"/>
    <w:rsid w:val="67C259DF"/>
    <w:rsid w:val="67D434B7"/>
    <w:rsid w:val="67DF7FD3"/>
    <w:rsid w:val="67F370EF"/>
    <w:rsid w:val="68170CDC"/>
    <w:rsid w:val="682A3536"/>
    <w:rsid w:val="684F15F2"/>
    <w:rsid w:val="68C65403"/>
    <w:rsid w:val="68D57021"/>
    <w:rsid w:val="68E121BA"/>
    <w:rsid w:val="68E43BA0"/>
    <w:rsid w:val="68F157C7"/>
    <w:rsid w:val="690127F4"/>
    <w:rsid w:val="690C4A82"/>
    <w:rsid w:val="693B45FC"/>
    <w:rsid w:val="69643094"/>
    <w:rsid w:val="696E175C"/>
    <w:rsid w:val="69751753"/>
    <w:rsid w:val="698823F4"/>
    <w:rsid w:val="69AF3FCD"/>
    <w:rsid w:val="69C55B9C"/>
    <w:rsid w:val="69E82CEA"/>
    <w:rsid w:val="6A1B0CFD"/>
    <w:rsid w:val="6A6500C3"/>
    <w:rsid w:val="6A7638BC"/>
    <w:rsid w:val="6A86003C"/>
    <w:rsid w:val="6A8772FA"/>
    <w:rsid w:val="6AF356F4"/>
    <w:rsid w:val="6B087105"/>
    <w:rsid w:val="6B501B61"/>
    <w:rsid w:val="6B5847CC"/>
    <w:rsid w:val="6B6D009E"/>
    <w:rsid w:val="6B6E37C0"/>
    <w:rsid w:val="6B6F066A"/>
    <w:rsid w:val="6B764E4B"/>
    <w:rsid w:val="6B8C4039"/>
    <w:rsid w:val="6B9C1AC6"/>
    <w:rsid w:val="6BBB1BAA"/>
    <w:rsid w:val="6BD05C6E"/>
    <w:rsid w:val="6C126324"/>
    <w:rsid w:val="6C185720"/>
    <w:rsid w:val="6C190BF9"/>
    <w:rsid w:val="6C196AF4"/>
    <w:rsid w:val="6C276BCE"/>
    <w:rsid w:val="6C58500D"/>
    <w:rsid w:val="6C793DDF"/>
    <w:rsid w:val="6CE26222"/>
    <w:rsid w:val="6D2777A0"/>
    <w:rsid w:val="6D4B2C53"/>
    <w:rsid w:val="6D4E4018"/>
    <w:rsid w:val="6D8E78AE"/>
    <w:rsid w:val="6DA273B7"/>
    <w:rsid w:val="6DB51199"/>
    <w:rsid w:val="6DB65A3F"/>
    <w:rsid w:val="6DCA5B68"/>
    <w:rsid w:val="6DCF5073"/>
    <w:rsid w:val="6DD46EFA"/>
    <w:rsid w:val="6DE6467A"/>
    <w:rsid w:val="6DE6509E"/>
    <w:rsid w:val="6E1329DC"/>
    <w:rsid w:val="6E5A4E64"/>
    <w:rsid w:val="6E8F35F8"/>
    <w:rsid w:val="6EA6687E"/>
    <w:rsid w:val="6EAD0A2A"/>
    <w:rsid w:val="6EB01607"/>
    <w:rsid w:val="6ED925F4"/>
    <w:rsid w:val="6EF81C6E"/>
    <w:rsid w:val="6F1727DF"/>
    <w:rsid w:val="6F2409A2"/>
    <w:rsid w:val="6F6273D1"/>
    <w:rsid w:val="6F842671"/>
    <w:rsid w:val="6F8E2FB5"/>
    <w:rsid w:val="6F8F00DF"/>
    <w:rsid w:val="6FB2794E"/>
    <w:rsid w:val="6FB8492D"/>
    <w:rsid w:val="6FBA0170"/>
    <w:rsid w:val="6FC624F0"/>
    <w:rsid w:val="6FF249BE"/>
    <w:rsid w:val="6FFF0E29"/>
    <w:rsid w:val="700352B2"/>
    <w:rsid w:val="70181820"/>
    <w:rsid w:val="70205C15"/>
    <w:rsid w:val="707A229F"/>
    <w:rsid w:val="708A70A5"/>
    <w:rsid w:val="709818F0"/>
    <w:rsid w:val="70DA2A01"/>
    <w:rsid w:val="70DC1AAB"/>
    <w:rsid w:val="70E51D07"/>
    <w:rsid w:val="71100031"/>
    <w:rsid w:val="7121108B"/>
    <w:rsid w:val="71357D0F"/>
    <w:rsid w:val="71361177"/>
    <w:rsid w:val="716C6B01"/>
    <w:rsid w:val="71765D6C"/>
    <w:rsid w:val="717F43EB"/>
    <w:rsid w:val="71B31403"/>
    <w:rsid w:val="71BC2686"/>
    <w:rsid w:val="72052C47"/>
    <w:rsid w:val="7230755E"/>
    <w:rsid w:val="723B3F8D"/>
    <w:rsid w:val="723F50DC"/>
    <w:rsid w:val="72460C5F"/>
    <w:rsid w:val="72856ECC"/>
    <w:rsid w:val="72B212C5"/>
    <w:rsid w:val="72BF5633"/>
    <w:rsid w:val="72E34AFF"/>
    <w:rsid w:val="72F13BE5"/>
    <w:rsid w:val="72F73CD7"/>
    <w:rsid w:val="73043C1F"/>
    <w:rsid w:val="731F098C"/>
    <w:rsid w:val="73500117"/>
    <w:rsid w:val="735F3961"/>
    <w:rsid w:val="73752ABE"/>
    <w:rsid w:val="738E069C"/>
    <w:rsid w:val="73AE0B29"/>
    <w:rsid w:val="73B51956"/>
    <w:rsid w:val="73F671C8"/>
    <w:rsid w:val="744A36FB"/>
    <w:rsid w:val="744C1168"/>
    <w:rsid w:val="744D6FC2"/>
    <w:rsid w:val="74796715"/>
    <w:rsid w:val="747A3BFF"/>
    <w:rsid w:val="74837B3F"/>
    <w:rsid w:val="74AC2C58"/>
    <w:rsid w:val="74E27AF5"/>
    <w:rsid w:val="74EF2FF1"/>
    <w:rsid w:val="74EF458D"/>
    <w:rsid w:val="75306306"/>
    <w:rsid w:val="75586E73"/>
    <w:rsid w:val="75597ACD"/>
    <w:rsid w:val="755A25FF"/>
    <w:rsid w:val="756326A8"/>
    <w:rsid w:val="75E82FF3"/>
    <w:rsid w:val="76130D53"/>
    <w:rsid w:val="764C72D4"/>
    <w:rsid w:val="765C550B"/>
    <w:rsid w:val="766417C1"/>
    <w:rsid w:val="7675111A"/>
    <w:rsid w:val="76805D84"/>
    <w:rsid w:val="769D6AA5"/>
    <w:rsid w:val="76A155AF"/>
    <w:rsid w:val="76A41408"/>
    <w:rsid w:val="76D31A1B"/>
    <w:rsid w:val="76F8541D"/>
    <w:rsid w:val="771D6B58"/>
    <w:rsid w:val="773518D7"/>
    <w:rsid w:val="77662EA9"/>
    <w:rsid w:val="77AE3E3B"/>
    <w:rsid w:val="77BC4B00"/>
    <w:rsid w:val="77CB057C"/>
    <w:rsid w:val="77EA3E28"/>
    <w:rsid w:val="77F31D34"/>
    <w:rsid w:val="783A2827"/>
    <w:rsid w:val="784858AD"/>
    <w:rsid w:val="78491FCD"/>
    <w:rsid w:val="7879123B"/>
    <w:rsid w:val="78892B1A"/>
    <w:rsid w:val="78976D9C"/>
    <w:rsid w:val="78BE077C"/>
    <w:rsid w:val="78BF2F0F"/>
    <w:rsid w:val="78C273E0"/>
    <w:rsid w:val="78C35A4D"/>
    <w:rsid w:val="794061CC"/>
    <w:rsid w:val="79476872"/>
    <w:rsid w:val="796677FA"/>
    <w:rsid w:val="796C3096"/>
    <w:rsid w:val="79802710"/>
    <w:rsid w:val="79CF6329"/>
    <w:rsid w:val="7A0B2063"/>
    <w:rsid w:val="7A173957"/>
    <w:rsid w:val="7A263428"/>
    <w:rsid w:val="7A3A6449"/>
    <w:rsid w:val="7A4A3DA6"/>
    <w:rsid w:val="7A570D7C"/>
    <w:rsid w:val="7A882831"/>
    <w:rsid w:val="7AA067BA"/>
    <w:rsid w:val="7ABE7A7C"/>
    <w:rsid w:val="7AE84E35"/>
    <w:rsid w:val="7AEA0F59"/>
    <w:rsid w:val="7AED12E4"/>
    <w:rsid w:val="7B122D8E"/>
    <w:rsid w:val="7B5546C5"/>
    <w:rsid w:val="7B9F0789"/>
    <w:rsid w:val="7BA278DE"/>
    <w:rsid w:val="7BA321D5"/>
    <w:rsid w:val="7BCF66CE"/>
    <w:rsid w:val="7BFA712C"/>
    <w:rsid w:val="7BFF1F77"/>
    <w:rsid w:val="7C533D0E"/>
    <w:rsid w:val="7C73602A"/>
    <w:rsid w:val="7C8245FB"/>
    <w:rsid w:val="7CA604F5"/>
    <w:rsid w:val="7CA63A29"/>
    <w:rsid w:val="7CB05144"/>
    <w:rsid w:val="7CCE1B1F"/>
    <w:rsid w:val="7CD5145E"/>
    <w:rsid w:val="7CDE53DE"/>
    <w:rsid w:val="7CFC3C48"/>
    <w:rsid w:val="7D6810D8"/>
    <w:rsid w:val="7E0A6C39"/>
    <w:rsid w:val="7E2161E7"/>
    <w:rsid w:val="7E5A6DF5"/>
    <w:rsid w:val="7E7838F0"/>
    <w:rsid w:val="7E863A3C"/>
    <w:rsid w:val="7E887735"/>
    <w:rsid w:val="7EC76796"/>
    <w:rsid w:val="7EC77AF7"/>
    <w:rsid w:val="7ED42CF1"/>
    <w:rsid w:val="7EFE798C"/>
    <w:rsid w:val="7F001E9E"/>
    <w:rsid w:val="7F232A43"/>
    <w:rsid w:val="7F4A6A9A"/>
    <w:rsid w:val="7F6A37A2"/>
    <w:rsid w:val="7F8A279F"/>
    <w:rsid w:val="7FC12B90"/>
    <w:rsid w:val="7FC173FF"/>
    <w:rsid w:val="7FC56578"/>
    <w:rsid w:val="7FD46990"/>
    <w:rsid w:val="7FFD119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5">
    <w:name w:val="heading 3"/>
    <w:basedOn w:val="1"/>
    <w:next w:val="1"/>
    <w:link w:val="40"/>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widowControl/>
      <w:numPr>
        <w:ilvl w:val="3"/>
        <w:numId w:val="1"/>
      </w:numPr>
      <w:spacing w:before="280" w:after="290" w:line="376" w:lineRule="auto"/>
      <w:outlineLvl w:val="3"/>
    </w:pPr>
    <w:rPr>
      <w:rFonts w:ascii="Arial" w:hAnsi="Arial" w:eastAsia="黑体"/>
      <w:b/>
      <w:bCs/>
      <w:color w:val="000000"/>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napToGrid w:val="0"/>
      <w:spacing w:line="520" w:lineRule="exact"/>
      <w:ind w:firstLine="480" w:firstLineChars="200"/>
    </w:pPr>
    <w:rPr>
      <w:rFonts w:ascii="宋体" w:hAnsi="宋体"/>
      <w:color w:val="000000"/>
      <w:sz w:val="24"/>
    </w:rPr>
  </w:style>
  <w:style w:type="paragraph" w:styleId="3">
    <w:name w:val="Body Text 2"/>
    <w:basedOn w:val="1"/>
    <w:qFormat/>
    <w:uiPriority w:val="0"/>
    <w:pPr>
      <w:spacing w:line="480" w:lineRule="auto"/>
    </w:pPr>
  </w:style>
  <w:style w:type="paragraph" w:styleId="7">
    <w:name w:val="Normal Indent"/>
    <w:basedOn w:val="1"/>
    <w:next w:val="8"/>
    <w:qFormat/>
    <w:uiPriority w:val="0"/>
    <w:pPr>
      <w:ind w:firstLine="420" w:firstLineChars="200"/>
    </w:pPr>
    <w:rPr>
      <w:rFonts w:ascii="宋体" w:hAnsi="宋体"/>
      <w:sz w:val="28"/>
    </w:rPr>
  </w:style>
  <w:style w:type="paragraph" w:customStyle="1" w:styleId="8">
    <w:name w:val="Default"/>
    <w:basedOn w:val="1"/>
    <w:next w:val="9"/>
    <w:qFormat/>
    <w:uiPriority w:val="99"/>
    <w:pPr>
      <w:autoSpaceDE w:val="0"/>
      <w:autoSpaceDN w:val="0"/>
      <w:adjustRightInd w:val="0"/>
      <w:jc w:val="left"/>
    </w:pPr>
    <w:rPr>
      <w:rFonts w:ascii="Calibri" w:hAnsi="Calibri"/>
      <w:color w:val="000000"/>
      <w:kern w:val="0"/>
      <w:sz w:val="24"/>
      <w:szCs w:val="24"/>
    </w:rPr>
  </w:style>
  <w:style w:type="paragraph" w:styleId="9">
    <w:name w:val="Plain Text"/>
    <w:basedOn w:val="1"/>
    <w:next w:val="1"/>
    <w:link w:val="36"/>
    <w:qFormat/>
    <w:uiPriority w:val="0"/>
    <w:rPr>
      <w:rFonts w:ascii="宋体" w:hAnsi="Courier New"/>
    </w:rPr>
  </w:style>
  <w:style w:type="paragraph" w:styleId="10">
    <w:name w:val="caption"/>
    <w:basedOn w:val="1"/>
    <w:next w:val="1"/>
    <w:qFormat/>
    <w:uiPriority w:val="99"/>
    <w:pPr>
      <w:keepNext/>
      <w:spacing w:beforeLines="50"/>
      <w:jc w:val="center"/>
    </w:pPr>
    <w:rPr>
      <w:rFonts w:ascii="宋体" w:hAnsi="宋体"/>
      <w:b/>
      <w:sz w:val="24"/>
      <w:szCs w:val="21"/>
    </w:rPr>
  </w:style>
  <w:style w:type="paragraph" w:styleId="11">
    <w:name w:val="Document Map"/>
    <w:basedOn w:val="1"/>
    <w:link w:val="54"/>
    <w:semiHidden/>
    <w:unhideWhenUsed/>
    <w:qFormat/>
    <w:uiPriority w:val="99"/>
    <w:rPr>
      <w:rFonts w:ascii="Heiti SC Light" w:eastAsia="Heiti SC Light"/>
      <w:sz w:val="24"/>
      <w:szCs w:val="24"/>
    </w:rPr>
  </w:style>
  <w:style w:type="paragraph" w:styleId="12">
    <w:name w:val="annotation text"/>
    <w:basedOn w:val="1"/>
    <w:semiHidden/>
    <w:unhideWhenUsed/>
    <w:qFormat/>
    <w:uiPriority w:val="99"/>
    <w:pPr>
      <w:jc w:val="left"/>
    </w:pPr>
  </w:style>
  <w:style w:type="paragraph" w:styleId="13">
    <w:name w:val="Body Text 3"/>
    <w:basedOn w:val="1"/>
    <w:link w:val="47"/>
    <w:semiHidden/>
    <w:unhideWhenUsed/>
    <w:qFormat/>
    <w:uiPriority w:val="99"/>
    <w:pPr>
      <w:spacing w:after="120"/>
    </w:pPr>
    <w:rPr>
      <w:sz w:val="16"/>
      <w:szCs w:val="16"/>
    </w:rPr>
  </w:style>
  <w:style w:type="paragraph" w:styleId="14">
    <w:name w:val="Body Text"/>
    <w:basedOn w:val="1"/>
    <w:link w:val="46"/>
    <w:semiHidden/>
    <w:unhideWhenUsed/>
    <w:qFormat/>
    <w:uiPriority w:val="99"/>
    <w:pPr>
      <w:spacing w:after="120"/>
    </w:pPr>
  </w:style>
  <w:style w:type="paragraph" w:styleId="15">
    <w:name w:val="Body Text Indent"/>
    <w:basedOn w:val="1"/>
    <w:link w:val="45"/>
    <w:qFormat/>
    <w:uiPriority w:val="0"/>
    <w:pPr>
      <w:ind w:firstLine="660"/>
      <w:jc w:val="left"/>
    </w:pPr>
    <w:rPr>
      <w:rFonts w:hint="eastAsia" w:ascii="宋体" w:hAnsi="宋体"/>
      <w:sz w:val="24"/>
      <w:szCs w:val="24"/>
    </w:rPr>
  </w:style>
  <w:style w:type="paragraph" w:styleId="16">
    <w:name w:val="Block Text"/>
    <w:basedOn w:val="1"/>
    <w:link w:val="38"/>
    <w:qFormat/>
    <w:uiPriority w:val="0"/>
    <w:pPr>
      <w:ind w:left="-359" w:leftChars="-171" w:right="-334" w:rightChars="-159" w:firstLine="640" w:firstLineChars="200"/>
    </w:pPr>
    <w:rPr>
      <w:sz w:val="32"/>
      <w:szCs w:val="24"/>
    </w:rPr>
  </w:style>
  <w:style w:type="paragraph" w:styleId="17">
    <w:name w:val="Balloon Text"/>
    <w:basedOn w:val="1"/>
    <w:link w:val="34"/>
    <w:semiHidden/>
    <w:unhideWhenUsed/>
    <w:qFormat/>
    <w:uiPriority w:val="99"/>
    <w:rPr>
      <w:sz w:val="18"/>
      <w:szCs w:val="18"/>
    </w:rPr>
  </w:style>
  <w:style w:type="paragraph" w:styleId="18">
    <w:name w:val="footer"/>
    <w:basedOn w:val="1"/>
    <w:link w:val="32"/>
    <w:qFormat/>
    <w:uiPriority w:val="99"/>
    <w:pPr>
      <w:tabs>
        <w:tab w:val="center" w:pos="4153"/>
        <w:tab w:val="right" w:pos="8306"/>
      </w:tabs>
      <w:snapToGrid w:val="0"/>
      <w:jc w:val="left"/>
    </w:pPr>
    <w:rPr>
      <w:sz w:val="18"/>
    </w:rPr>
  </w:style>
  <w:style w:type="paragraph" w:styleId="19">
    <w:name w:val="header"/>
    <w:basedOn w:val="1"/>
    <w:link w:val="33"/>
    <w:qFormat/>
    <w:uiPriority w:val="0"/>
    <w:pPr>
      <w:pBdr>
        <w:bottom w:val="single" w:color="auto" w:sz="6" w:space="1"/>
      </w:pBdr>
      <w:tabs>
        <w:tab w:val="center" w:pos="4153"/>
        <w:tab w:val="right" w:pos="8306"/>
      </w:tabs>
      <w:snapToGrid w:val="0"/>
      <w:jc w:val="center"/>
    </w:pPr>
    <w:rPr>
      <w:sz w:val="18"/>
    </w:rPr>
  </w:style>
  <w:style w:type="paragraph" w:styleId="20">
    <w:name w:val="Body Text Indent 3"/>
    <w:basedOn w:val="1"/>
    <w:qFormat/>
    <w:uiPriority w:val="0"/>
    <w:pPr>
      <w:spacing w:line="380" w:lineRule="exact"/>
      <w:ind w:left="44" w:firstLine="435" w:firstLineChars="207"/>
    </w:pPr>
    <w:rPr>
      <w:szCs w:val="21"/>
    </w:rPr>
  </w:style>
  <w:style w:type="paragraph" w:styleId="21">
    <w:name w:val="Normal (Web)"/>
    <w:basedOn w:val="1"/>
    <w:unhideWhenUsed/>
    <w:qFormat/>
    <w:uiPriority w:val="99"/>
    <w:pPr>
      <w:widowControl/>
      <w:adjustRightInd w:val="0"/>
      <w:snapToGrid w:val="0"/>
      <w:spacing w:after="200"/>
      <w:jc w:val="left"/>
    </w:pPr>
    <w:rPr>
      <w:rFonts w:ascii="Tahoma" w:hAnsi="Tahoma" w:eastAsia="微软雅黑" w:cstheme="minorBidi"/>
      <w:kern w:val="0"/>
      <w:sz w:val="24"/>
      <w:szCs w:val="22"/>
    </w:rPr>
  </w:style>
  <w:style w:type="paragraph" w:styleId="22">
    <w:name w:val="Title"/>
    <w:next w:val="7"/>
    <w:qFormat/>
    <w:uiPriority w:val="0"/>
    <w:pPr>
      <w:widowControl w:val="0"/>
      <w:tabs>
        <w:tab w:val="left" w:pos="425"/>
      </w:tabs>
      <w:spacing w:before="240" w:after="60"/>
      <w:jc w:val="center"/>
      <w:outlineLvl w:val="0"/>
    </w:pPr>
    <w:rPr>
      <w:rFonts w:ascii="Arial" w:hAnsi="Arial" w:eastAsia="黑体" w:cs="Times New Roman"/>
      <w:b/>
      <w:kern w:val="2"/>
      <w:sz w:val="32"/>
      <w:szCs w:val="20"/>
      <w:lang w:val="en-US" w:eastAsia="zh-CN" w:bidi="ar-SA"/>
    </w:rPr>
  </w:style>
  <w:style w:type="paragraph" w:styleId="23">
    <w:name w:val="annotation subject"/>
    <w:basedOn w:val="12"/>
    <w:next w:val="12"/>
    <w:semiHidden/>
    <w:qFormat/>
    <w:uiPriority w:val="0"/>
    <w:rPr>
      <w:b/>
      <w:bCs/>
    </w:rPr>
  </w:style>
  <w:style w:type="paragraph" w:styleId="24">
    <w:name w:val="Body Text First Indent"/>
    <w:basedOn w:val="14"/>
    <w:qFormat/>
    <w:uiPriority w:val="0"/>
    <w:pPr>
      <w:spacing w:after="120" w:line="240" w:lineRule="auto"/>
      <w:ind w:firstLine="420" w:firstLineChars="100"/>
    </w:pPr>
    <w:rPr>
      <w:rFonts w:ascii="Times New Roman" w:eastAsia="宋体"/>
      <w:sz w:val="21"/>
      <w:szCs w:val="24"/>
    </w:rPr>
  </w:style>
  <w:style w:type="paragraph" w:styleId="25">
    <w:name w:val="Body Text First Indent 2"/>
    <w:basedOn w:val="1"/>
    <w:next w:val="1"/>
    <w:link w:val="50"/>
    <w:qFormat/>
    <w:uiPriority w:val="0"/>
    <w:pPr>
      <w:spacing w:after="120"/>
      <w:ind w:left="420" w:leftChars="200" w:firstLine="420" w:firstLineChars="200"/>
    </w:p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Hyperlink"/>
    <w:basedOn w:val="28"/>
    <w:semiHidden/>
    <w:unhideWhenUsed/>
    <w:qFormat/>
    <w:uiPriority w:val="99"/>
    <w:rPr>
      <w:color w:val="0000FF"/>
      <w:u w:val="single"/>
    </w:rPr>
  </w:style>
  <w:style w:type="character" w:styleId="31">
    <w:name w:val="annotation reference"/>
    <w:basedOn w:val="28"/>
    <w:unhideWhenUsed/>
    <w:qFormat/>
    <w:uiPriority w:val="0"/>
    <w:rPr>
      <w:sz w:val="21"/>
      <w:szCs w:val="21"/>
    </w:rPr>
  </w:style>
  <w:style w:type="character" w:customStyle="1" w:styleId="32">
    <w:name w:val="页脚 Char"/>
    <w:basedOn w:val="28"/>
    <w:link w:val="18"/>
    <w:qFormat/>
    <w:uiPriority w:val="99"/>
    <w:rPr>
      <w:rFonts w:ascii="Times New Roman" w:hAnsi="Times New Roman" w:eastAsia="宋体" w:cs="Times New Roman"/>
      <w:sz w:val="18"/>
      <w:szCs w:val="20"/>
    </w:rPr>
  </w:style>
  <w:style w:type="character" w:customStyle="1" w:styleId="33">
    <w:name w:val="页眉 Char"/>
    <w:basedOn w:val="28"/>
    <w:link w:val="19"/>
    <w:qFormat/>
    <w:uiPriority w:val="0"/>
    <w:rPr>
      <w:rFonts w:ascii="Times New Roman" w:hAnsi="Times New Roman" w:eastAsia="宋体" w:cs="Times New Roman"/>
      <w:sz w:val="18"/>
      <w:szCs w:val="20"/>
    </w:rPr>
  </w:style>
  <w:style w:type="character" w:customStyle="1" w:styleId="34">
    <w:name w:val="批注框文本 Char"/>
    <w:basedOn w:val="28"/>
    <w:link w:val="17"/>
    <w:semiHidden/>
    <w:qFormat/>
    <w:uiPriority w:val="99"/>
    <w:rPr>
      <w:rFonts w:ascii="Times New Roman" w:hAnsi="Times New Roman" w:eastAsia="宋体" w:cs="Times New Roman"/>
      <w:sz w:val="18"/>
      <w:szCs w:val="18"/>
    </w:rPr>
  </w:style>
  <w:style w:type="character" w:customStyle="1" w:styleId="35">
    <w:name w:val="标题 1 Char"/>
    <w:basedOn w:val="28"/>
    <w:link w:val="4"/>
    <w:qFormat/>
    <w:uiPriority w:val="9"/>
    <w:rPr>
      <w:rFonts w:ascii="Times New Roman" w:hAnsi="Times New Roman" w:eastAsia="宋体" w:cs="Times New Roman"/>
      <w:b/>
      <w:bCs/>
      <w:kern w:val="44"/>
      <w:sz w:val="44"/>
      <w:szCs w:val="44"/>
    </w:rPr>
  </w:style>
  <w:style w:type="character" w:customStyle="1" w:styleId="36">
    <w:name w:val="纯文本 Char"/>
    <w:basedOn w:val="28"/>
    <w:link w:val="9"/>
    <w:qFormat/>
    <w:uiPriority w:val="0"/>
    <w:rPr>
      <w:rFonts w:ascii="宋体" w:hAnsi="Courier New" w:eastAsia="宋体" w:cs="Times New Roman"/>
      <w:szCs w:val="20"/>
    </w:rPr>
  </w:style>
  <w:style w:type="paragraph" w:customStyle="1" w:styleId="37">
    <w:name w:val="Char Char Char Char Char Char Char"/>
    <w:basedOn w:val="1"/>
    <w:qFormat/>
    <w:uiPriority w:val="0"/>
    <w:pPr>
      <w:snapToGrid w:val="0"/>
      <w:spacing w:line="360" w:lineRule="auto"/>
      <w:ind w:firstLine="529" w:firstLineChars="200"/>
    </w:pPr>
    <w:rPr>
      <w:rFonts w:ascii="宋体" w:hAnsi="宋体"/>
      <w:b/>
      <w:szCs w:val="24"/>
    </w:rPr>
  </w:style>
  <w:style w:type="character" w:customStyle="1" w:styleId="38">
    <w:name w:val="文本块 Char"/>
    <w:link w:val="16"/>
    <w:qFormat/>
    <w:uiPriority w:val="0"/>
    <w:rPr>
      <w:rFonts w:ascii="Times New Roman" w:hAnsi="Times New Roman" w:eastAsia="宋体" w:cs="Times New Roman"/>
      <w:sz w:val="32"/>
      <w:szCs w:val="24"/>
    </w:rPr>
  </w:style>
  <w:style w:type="paragraph" w:styleId="39">
    <w:name w:val="List Paragraph"/>
    <w:basedOn w:val="1"/>
    <w:qFormat/>
    <w:uiPriority w:val="34"/>
    <w:pPr>
      <w:ind w:firstLine="420" w:firstLineChars="200"/>
    </w:pPr>
  </w:style>
  <w:style w:type="character" w:customStyle="1" w:styleId="40">
    <w:name w:val="标题 3 Char"/>
    <w:basedOn w:val="28"/>
    <w:link w:val="5"/>
    <w:qFormat/>
    <w:uiPriority w:val="0"/>
    <w:rPr>
      <w:rFonts w:ascii="Times New Roman" w:hAnsi="Times New Roman" w:eastAsia="宋体" w:cs="Times New Roman"/>
      <w:b/>
      <w:bCs/>
      <w:sz w:val="32"/>
      <w:szCs w:val="32"/>
    </w:rPr>
  </w:style>
  <w:style w:type="paragraph" w:customStyle="1" w:styleId="41">
    <w:name w:val="表文字"/>
    <w:basedOn w:val="1"/>
    <w:qFormat/>
    <w:uiPriority w:val="99"/>
    <w:pPr>
      <w:topLinePunct/>
      <w:adjustRightInd w:val="0"/>
      <w:spacing w:line="240" w:lineRule="exact"/>
      <w:textAlignment w:val="baseline"/>
    </w:pPr>
    <w:rPr>
      <w:szCs w:val="21"/>
    </w:rPr>
  </w:style>
  <w:style w:type="paragraph" w:customStyle="1" w:styleId="42">
    <w:name w:val="表格文字"/>
    <w:basedOn w:val="43"/>
    <w:next w:val="1"/>
    <w:link w:val="44"/>
    <w:qFormat/>
    <w:uiPriority w:val="0"/>
    <w:pPr>
      <w:spacing w:line="340" w:lineRule="exact"/>
    </w:pPr>
    <w:rPr>
      <w:szCs w:val="24"/>
    </w:rPr>
  </w:style>
  <w:style w:type="paragraph" w:customStyle="1" w:styleId="43">
    <w:name w:val="表格标题"/>
    <w:basedOn w:val="1"/>
    <w:qFormat/>
    <w:uiPriority w:val="0"/>
    <w:pPr>
      <w:jc w:val="center"/>
    </w:pPr>
    <w:rPr>
      <w:rFonts w:ascii="宋体" w:hAnsi="宋体"/>
      <w:b/>
      <w:sz w:val="24"/>
    </w:rPr>
  </w:style>
  <w:style w:type="character" w:customStyle="1" w:styleId="44">
    <w:name w:val="表格文字 Char Char"/>
    <w:link w:val="42"/>
    <w:qFormat/>
    <w:uiPriority w:val="0"/>
    <w:rPr>
      <w:rFonts w:ascii="Times New Roman" w:hAnsi="Times New Roman" w:eastAsia="宋体" w:cs="Times New Roman"/>
      <w:b/>
      <w:szCs w:val="24"/>
    </w:rPr>
  </w:style>
  <w:style w:type="character" w:customStyle="1" w:styleId="45">
    <w:name w:val="正文文本缩进 Char"/>
    <w:basedOn w:val="28"/>
    <w:link w:val="15"/>
    <w:qFormat/>
    <w:uiPriority w:val="0"/>
    <w:rPr>
      <w:rFonts w:ascii="宋体" w:hAnsi="宋体" w:eastAsia="宋体" w:cs="Times New Roman"/>
      <w:sz w:val="24"/>
      <w:szCs w:val="24"/>
    </w:rPr>
  </w:style>
  <w:style w:type="character" w:customStyle="1" w:styleId="46">
    <w:name w:val="正文文本 Char"/>
    <w:basedOn w:val="28"/>
    <w:link w:val="14"/>
    <w:semiHidden/>
    <w:qFormat/>
    <w:uiPriority w:val="99"/>
    <w:rPr>
      <w:rFonts w:ascii="Times New Roman" w:hAnsi="Times New Roman" w:eastAsia="宋体" w:cs="Times New Roman"/>
      <w:szCs w:val="20"/>
    </w:rPr>
  </w:style>
  <w:style w:type="character" w:customStyle="1" w:styleId="47">
    <w:name w:val="正文文本 3 Char"/>
    <w:basedOn w:val="28"/>
    <w:link w:val="13"/>
    <w:semiHidden/>
    <w:qFormat/>
    <w:uiPriority w:val="99"/>
    <w:rPr>
      <w:rFonts w:ascii="Times New Roman" w:hAnsi="Times New Roman" w:eastAsia="宋体" w:cs="Times New Roman"/>
      <w:sz w:val="16"/>
      <w:szCs w:val="16"/>
    </w:rPr>
  </w:style>
  <w:style w:type="character" w:customStyle="1" w:styleId="48">
    <w:name w:val="李正文常用格式 字符"/>
    <w:link w:val="49"/>
    <w:qFormat/>
    <w:uiPriority w:val="0"/>
    <w:rPr>
      <w:color w:val="000000"/>
      <w:spacing w:val="6"/>
      <w:sz w:val="24"/>
      <w:szCs w:val="24"/>
    </w:rPr>
  </w:style>
  <w:style w:type="paragraph" w:customStyle="1" w:styleId="49">
    <w:name w:val="李正文常用格式"/>
    <w:basedOn w:val="16"/>
    <w:link w:val="48"/>
    <w:qFormat/>
    <w:uiPriority w:val="0"/>
    <w:pPr>
      <w:spacing w:line="480" w:lineRule="exact"/>
      <w:ind w:left="0" w:leftChars="0" w:right="0" w:rightChars="0" w:firstLine="504"/>
    </w:pPr>
    <w:rPr>
      <w:rFonts w:asciiTheme="minorHAnsi" w:hAnsiTheme="minorHAnsi" w:eastAsiaTheme="minorEastAsia" w:cstheme="minorBidi"/>
      <w:color w:val="000000"/>
      <w:spacing w:val="6"/>
      <w:sz w:val="24"/>
    </w:rPr>
  </w:style>
  <w:style w:type="character" w:customStyle="1" w:styleId="50">
    <w:name w:val="正文首行缩进 2 Char"/>
    <w:basedOn w:val="45"/>
    <w:link w:val="25"/>
    <w:qFormat/>
    <w:uiPriority w:val="0"/>
    <w:rPr>
      <w:rFonts w:ascii="Times New Roman" w:hAnsi="Times New Roman" w:eastAsia="宋体" w:cs="Times New Roman"/>
      <w:sz w:val="24"/>
      <w:szCs w:val="24"/>
    </w:rPr>
  </w:style>
  <w:style w:type="paragraph" w:customStyle="1" w:styleId="51">
    <w:name w:val="1正文，首行缩进"/>
    <w:basedOn w:val="1"/>
    <w:link w:val="52"/>
    <w:qFormat/>
    <w:uiPriority w:val="99"/>
    <w:pPr>
      <w:topLinePunct/>
      <w:adjustRightInd w:val="0"/>
      <w:snapToGrid w:val="0"/>
      <w:spacing w:line="440" w:lineRule="exact"/>
      <w:ind w:firstLine="480" w:firstLineChars="200"/>
    </w:pPr>
    <w:rPr>
      <w:snapToGrid w:val="0"/>
      <w:color w:val="000000"/>
      <w:kern w:val="0"/>
      <w:sz w:val="24"/>
      <w:lang w:val="zh-CN"/>
    </w:rPr>
  </w:style>
  <w:style w:type="character" w:customStyle="1" w:styleId="52">
    <w:name w:val="1正文，首行缩进 Char"/>
    <w:link w:val="51"/>
    <w:qFormat/>
    <w:locked/>
    <w:uiPriority w:val="99"/>
    <w:rPr>
      <w:rFonts w:ascii="Times New Roman" w:hAnsi="Times New Roman" w:eastAsia="宋体" w:cs="Times New Roman"/>
      <w:snapToGrid w:val="0"/>
      <w:color w:val="000000"/>
      <w:kern w:val="0"/>
      <w:sz w:val="24"/>
      <w:szCs w:val="20"/>
      <w:lang w:val="zh-CN"/>
    </w:rPr>
  </w:style>
  <w:style w:type="character" w:customStyle="1" w:styleId="53">
    <w:name w:val="number"/>
    <w:basedOn w:val="28"/>
    <w:qFormat/>
    <w:uiPriority w:val="0"/>
  </w:style>
  <w:style w:type="character" w:customStyle="1" w:styleId="54">
    <w:name w:val="文档结构图 Char"/>
    <w:basedOn w:val="28"/>
    <w:link w:val="11"/>
    <w:semiHidden/>
    <w:qFormat/>
    <w:uiPriority w:val="99"/>
    <w:rPr>
      <w:rFonts w:ascii="Heiti SC Light" w:hAnsi="Times New Roman" w:eastAsia="Heiti SC Light" w:cs="Times New Roman"/>
      <w:kern w:val="2"/>
      <w:sz w:val="24"/>
      <w:szCs w:val="24"/>
    </w:rPr>
  </w:style>
  <w:style w:type="paragraph" w:customStyle="1" w:styleId="55">
    <w:name w:val="Char Char Char Char Char Char Char1"/>
    <w:basedOn w:val="1"/>
    <w:qFormat/>
    <w:uiPriority w:val="0"/>
    <w:pPr>
      <w:snapToGrid w:val="0"/>
      <w:spacing w:line="360" w:lineRule="auto"/>
      <w:ind w:firstLine="529" w:firstLineChars="200"/>
    </w:pPr>
    <w:rPr>
      <w:rFonts w:ascii="宋体" w:hAnsi="宋体"/>
      <w:b/>
    </w:rPr>
  </w:style>
  <w:style w:type="paragraph" w:customStyle="1" w:styleId="56">
    <w:name w:val="表名，13黑"/>
    <w:qFormat/>
    <w:uiPriority w:val="0"/>
    <w:pPr>
      <w:keepNext/>
      <w:widowControl w:val="0"/>
      <w:jc w:val="center"/>
    </w:pPr>
    <w:rPr>
      <w:rFonts w:ascii="Arial" w:hAnsi="Arial" w:eastAsia="黑体" w:cs="Times New Roman"/>
      <w:kern w:val="2"/>
      <w:sz w:val="26"/>
      <w:lang w:val="en-US" w:eastAsia="zh-CN" w:bidi="ar-SA"/>
    </w:rPr>
  </w:style>
  <w:style w:type="paragraph" w:customStyle="1" w:styleId="57">
    <w:name w:val="a正文排版格式"/>
    <w:basedOn w:val="1"/>
    <w:qFormat/>
    <w:uiPriority w:val="0"/>
    <w:pPr>
      <w:tabs>
        <w:tab w:val="left" w:pos="2520"/>
      </w:tabs>
      <w:ind w:firstLine="560" w:firstLineChars="200"/>
    </w:pPr>
    <w:rPr>
      <w:rFonts w:ascii="仿宋_GB2312" w:eastAsia="仿宋_GB2312"/>
      <w:sz w:val="28"/>
      <w:szCs w:val="28"/>
    </w:rPr>
  </w:style>
  <w:style w:type="paragraph" w:customStyle="1" w:styleId="58">
    <w:name w:val="正文1"/>
    <w:basedOn w:val="1"/>
    <w:qFormat/>
    <w:uiPriority w:val="0"/>
    <w:pPr>
      <w:spacing w:line="560" w:lineRule="exact"/>
      <w:ind w:firstLine="200" w:firstLineChars="200"/>
    </w:pPr>
    <w:rPr>
      <w:rFonts w:ascii="宋体" w:hAnsi="宋体" w:cs="宋体"/>
      <w:sz w:val="28"/>
      <w:szCs w:val="28"/>
    </w:rPr>
  </w:style>
  <w:style w:type="paragraph" w:customStyle="1" w:styleId="59">
    <w:name w:val="标题4"/>
    <w:basedOn w:val="1"/>
    <w:qFormat/>
    <w:uiPriority w:val="0"/>
    <w:pPr>
      <w:snapToGrid w:val="0"/>
      <w:spacing w:line="480" w:lineRule="exact"/>
      <w:ind w:firstLine="420" w:firstLineChars="200"/>
    </w:pPr>
    <w:rPr>
      <w:rFonts w:eastAsia="黑体"/>
      <w:sz w:val="24"/>
      <w:szCs w:val="24"/>
    </w:rPr>
  </w:style>
  <w:style w:type="paragraph" w:customStyle="1" w:styleId="60">
    <w:name w:val="新表格内容"/>
    <w:basedOn w:val="61"/>
    <w:qFormat/>
    <w:uiPriority w:val="0"/>
    <w:pPr>
      <w:adjustRightInd w:val="0"/>
      <w:spacing w:line="240" w:lineRule="auto"/>
      <w:ind w:firstLine="0" w:firstLineChars="0"/>
      <w:jc w:val="center"/>
    </w:pPr>
    <w:rPr>
      <w:rFonts w:ascii="Times New Roman" w:hAnsi="Times New Roman"/>
      <w:szCs w:val="21"/>
    </w:rPr>
  </w:style>
  <w:style w:type="paragraph" w:customStyle="1" w:styleId="61">
    <w:name w:val="正文内容"/>
    <w:qFormat/>
    <w:uiPriority w:val="0"/>
    <w:pPr>
      <w:widowControl w:val="0"/>
      <w:snapToGrid w:val="0"/>
      <w:spacing w:before="60" w:after="60" w:line="440" w:lineRule="exact"/>
      <w:ind w:firstLine="200" w:firstLineChars="200"/>
      <w:jc w:val="both"/>
    </w:pPr>
    <w:rPr>
      <w:rFonts w:ascii="Calibri" w:hAnsi="Calibri" w:eastAsia="宋体" w:cs="Times New Roman"/>
      <w:kern w:val="2"/>
      <w:sz w:val="21"/>
      <w:szCs w:val="24"/>
      <w:lang w:val="en-US" w:eastAsia="zh-CN" w:bidi="ar-SA"/>
    </w:rPr>
  </w:style>
  <w:style w:type="paragraph" w:customStyle="1" w:styleId="62">
    <w:name w:val="李表头常用格式"/>
    <w:basedOn w:val="16"/>
    <w:qFormat/>
    <w:uiPriority w:val="0"/>
    <w:pPr>
      <w:spacing w:line="320" w:lineRule="exact"/>
      <w:ind w:left="0" w:leftChars="0" w:right="0" w:rightChars="0" w:firstLine="0" w:firstLineChars="0"/>
      <w:jc w:val="center"/>
    </w:pPr>
    <w:rPr>
      <w:rFonts w:eastAsia="黑体"/>
      <w:color w:val="000000"/>
      <w:szCs w:val="21"/>
    </w:rPr>
  </w:style>
  <w:style w:type="paragraph" w:customStyle="1" w:styleId="63">
    <w:name w:val="表格内容"/>
    <w:basedOn w:val="1"/>
    <w:qFormat/>
    <w:uiPriority w:val="0"/>
    <w:pPr>
      <w:jc w:val="left"/>
    </w:pPr>
    <w:rPr>
      <w:rFonts w:ascii="仿宋_GB2312" w:hAnsi="宋体" w:eastAsia="仿宋_GB2312"/>
      <w:color w:val="000000"/>
      <w:szCs w:val="28"/>
    </w:rPr>
  </w:style>
  <w:style w:type="paragraph" w:customStyle="1" w:styleId="64">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b/>
      <w:bCs/>
      <w:kern w:val="0"/>
      <w:szCs w:val="21"/>
    </w:rPr>
  </w:style>
  <w:style w:type="paragraph" w:customStyle="1" w:styleId="65">
    <w:name w:val="环评正文"/>
    <w:qFormat/>
    <w:uiPriority w:val="0"/>
    <w:pPr>
      <w:adjustRightInd w:val="0"/>
      <w:snapToGrid w:val="0"/>
      <w:spacing w:line="360" w:lineRule="auto"/>
      <w:ind w:firstLine="200" w:firstLineChars="200"/>
    </w:pPr>
    <w:rPr>
      <w:rFonts w:ascii="Times New Roman" w:hAnsi="Times New Roman" w:eastAsia="楷体" w:cs="Times New Roman"/>
      <w:kern w:val="2"/>
      <w:sz w:val="28"/>
      <w:szCs w:val="22"/>
      <w:lang w:val="en-US" w:eastAsia="zh-CN" w:bidi="ar-SA"/>
    </w:rPr>
  </w:style>
  <w:style w:type="paragraph" w:customStyle="1" w:styleId="66">
    <w:name w:val="p0"/>
    <w:basedOn w:val="1"/>
    <w:qFormat/>
    <w:uiPriority w:val="0"/>
    <w:pPr>
      <w:widowControl/>
    </w:pPr>
    <w:rPr>
      <w:kern w:val="0"/>
      <w:szCs w:val="21"/>
    </w:rPr>
  </w:style>
  <w:style w:type="paragraph" w:customStyle="1" w:styleId="67">
    <w:name w:val="报告表表头"/>
    <w:qFormat/>
    <w:uiPriority w:val="0"/>
    <w:pPr>
      <w:jc w:val="center"/>
    </w:pPr>
    <w:rPr>
      <w:rFonts w:ascii="Calibri" w:hAnsi="Calibri" w:eastAsia="宋体" w:cs="Times New Roman"/>
      <w:b/>
      <w:bCs/>
      <w:kern w:val="2"/>
      <w:sz w:val="21"/>
      <w:szCs w:val="21"/>
      <w:lang w:val="en-US" w:eastAsia="zh-CN" w:bidi="ar-SA"/>
    </w:rPr>
  </w:style>
  <w:style w:type="paragraph" w:customStyle="1" w:styleId="68">
    <w:name w:val="Table Paragraph"/>
    <w:basedOn w:val="1"/>
    <w:qFormat/>
    <w:uiPriority w:val="1"/>
  </w:style>
  <w:style w:type="paragraph" w:customStyle="1" w:styleId="69">
    <w:name w:val="表头"/>
    <w:basedOn w:val="7"/>
    <w:next w:val="1"/>
    <w:qFormat/>
    <w:uiPriority w:val="0"/>
    <w:pPr>
      <w:autoSpaceDE w:val="0"/>
      <w:autoSpaceDN w:val="0"/>
      <w:spacing w:line="360" w:lineRule="auto"/>
      <w:ind w:firstLine="1299" w:firstLineChars="539"/>
    </w:pPr>
    <w:rPr>
      <w:rFonts w:ascii="仿宋_GB2312" w:eastAsia="仿宋_GB2312"/>
      <w:b/>
      <w:sz w:val="24"/>
    </w:rPr>
  </w:style>
  <w:style w:type="paragraph" w:customStyle="1" w:styleId="70">
    <w:name w:val="表内正文"/>
    <w:basedOn w:val="1"/>
    <w:qFormat/>
    <w:uiPriority w:val="0"/>
    <w:rPr>
      <w:rFonts w:ascii="仿宋_GB2312" w:hAnsi="宋体" w:eastAsia="仿宋_GB2312"/>
    </w:rPr>
  </w:style>
  <w:style w:type="character" w:customStyle="1" w:styleId="71">
    <w:name w:val="15"/>
    <w:basedOn w:val="28"/>
    <w:qFormat/>
    <w:uiPriority w:val="0"/>
    <w:rPr>
      <w:rFonts w:hint="eastAsia" w:ascii="宋体" w:hAnsi="宋体" w:eastAsia="宋体"/>
      <w:color w:val="000000"/>
      <w:sz w:val="22"/>
      <w:szCs w:val="22"/>
    </w:rPr>
  </w:style>
  <w:style w:type="paragraph" w:customStyle="1" w:styleId="72">
    <w:name w:val="纯文本1"/>
    <w:basedOn w:val="1"/>
    <w:qFormat/>
    <w:uiPriority w:val="0"/>
    <w:rPr>
      <w:rFonts w:ascii="宋体" w:hAnsi="Courier New" w:cs="Courier New"/>
      <w:szCs w:val="21"/>
    </w:rPr>
  </w:style>
  <w:style w:type="paragraph" w:customStyle="1" w:styleId="73">
    <w:name w:val="三级标题"/>
    <w:next w:val="65"/>
    <w:qFormat/>
    <w:uiPriority w:val="0"/>
    <w:pPr>
      <w:adjustRightInd w:val="0"/>
      <w:snapToGrid w:val="0"/>
      <w:spacing w:before="156" w:beforeLines="50" w:line="360" w:lineRule="auto"/>
      <w:ind w:firstLine="200" w:firstLineChars="200"/>
    </w:pPr>
    <w:rPr>
      <w:rFonts w:ascii="Times New Roman" w:hAnsi="Times New Roman" w:eastAsia="楷体" w:cs="Times New Roman"/>
      <w:b/>
      <w:kern w:val="2"/>
      <w:sz w:val="28"/>
      <w:szCs w:val="22"/>
      <w:lang w:val="en-US" w:eastAsia="zh-CN" w:bidi="ar-SA"/>
    </w:rPr>
  </w:style>
  <w:style w:type="paragraph" w:customStyle="1" w:styleId="74">
    <w:name w:val="李表格常用格式"/>
    <w:basedOn w:val="1"/>
    <w:qFormat/>
    <w:uiPriority w:val="0"/>
    <w:pPr>
      <w:spacing w:line="320" w:lineRule="exact"/>
      <w:jc w:val="center"/>
    </w:pPr>
    <w:rPr>
      <w:color w:val="000000"/>
      <w:szCs w:val="21"/>
    </w:rPr>
  </w:style>
  <w:style w:type="paragraph" w:customStyle="1" w:styleId="75">
    <w:name w:val="ParaAttribute7"/>
    <w:qFormat/>
    <w:uiPriority w:val="0"/>
    <w:pPr>
      <w:widowControl w:val="0"/>
      <w:wordWrap w:val="0"/>
      <w:spacing w:before="120" w:line="500" w:lineRule="exact"/>
      <w:ind w:firstLine="200"/>
      <w:jc w:val="both"/>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5FD76-E892-4884-BBF9-DA549D07288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119</Pages>
  <Words>38068</Words>
  <Characters>44179</Characters>
  <Lines>335</Lines>
  <Paragraphs>94</Paragraphs>
  <TotalTime>6</TotalTime>
  <ScaleCrop>false</ScaleCrop>
  <LinksUpToDate>false</LinksUpToDate>
  <CharactersWithSpaces>45048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2018-07-06T09:40:00Z</dcterms:created>
  <dc:creator>xb21cn</dc:creator>
  <cp:lastModifiedBy>Administrator</cp:lastModifiedBy>
  <cp:lastPrinted>2020-05-26T01:22:00Z</cp:lastPrinted>
  <dcterms:modified xsi:type="dcterms:W3CDTF">2021-03-16T09:57:31Z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