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bookmarkStart w:id="0" w:name="_GoBack"/>
      <w:r>
        <w:rPr>
          <w:rFonts w:ascii="方正小标宋简体" w:hAnsi="方正小标宋简体" w:eastAsia="方正小标宋简体" w:cs="方正小标宋简体"/>
          <w:color w:val="auto"/>
          <w:sz w:val="43"/>
          <w:szCs w:val="43"/>
          <w:bdr w:val="none" w:color="auto" w:sz="0" w:space="0"/>
        </w:rPr>
        <w:t>定襄县文化和旅游局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方正小标宋简体" w:hAnsi="方正小标宋简体" w:eastAsia="方正小标宋简体" w:cs="方正小标宋简体"/>
          <w:color w:val="auto"/>
          <w:sz w:val="43"/>
          <w:szCs w:val="43"/>
          <w:bdr w:val="none" w:color="auto" w:sz="0" w:space="0"/>
        </w:rPr>
        <w:t>2023年度法治政府建设报告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宋体" w:hAnsi="宋体" w:eastAsia="宋体" w:cs="宋体"/>
          <w:color w:val="auto"/>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rPr>
      </w:pPr>
      <w:r>
        <w:rPr>
          <w:rFonts w:ascii="仿宋_GB2312" w:eastAsia="仿宋_GB2312" w:cs="仿宋_GB2312"/>
          <w:color w:val="auto"/>
          <w:sz w:val="31"/>
          <w:szCs w:val="31"/>
          <w:bdr w:val="none" w:color="auto" w:sz="0" w:space="0"/>
        </w:rPr>
        <w:t>202</w:t>
      </w:r>
      <w:r>
        <w:rPr>
          <w:rFonts w:hint="eastAsia" w:ascii="仿宋_GB2312" w:eastAsia="仿宋_GB2312" w:cs="仿宋_GB2312"/>
          <w:color w:val="auto"/>
          <w:sz w:val="31"/>
          <w:szCs w:val="31"/>
          <w:bdr w:val="none" w:color="auto" w:sz="0" w:space="0"/>
        </w:rPr>
        <w:t>3年，县文化和旅游局在县委、县政府的正确领导下，牢牢把握法治政府建设总目标，推动文化和旅游领域依法科学民主决策，完善政府依法行政机制，规范行政执法行为，全面提升行政机关工作人员尤其是领导干部运用法治思维和法治方式处理问题的力量，现将2023年法治政府建设工作汇报如下：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rPr>
      </w:pPr>
      <w:r>
        <w:rPr>
          <w:rFonts w:ascii="黑体" w:hAnsi="宋体" w:eastAsia="黑体" w:cs="黑体"/>
          <w:color w:val="auto"/>
          <w:sz w:val="31"/>
          <w:szCs w:val="31"/>
          <w:bdr w:val="none" w:color="auto" w:sz="0" w:space="0"/>
        </w:rPr>
        <w:t>一、主要负责人严格履行法治建设第一责任人职责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rPr>
      </w:pPr>
      <w:r>
        <w:rPr>
          <w:rFonts w:hint="eastAsia" w:ascii="仿宋_GB2312" w:eastAsia="仿宋_GB2312" w:cs="仿宋_GB2312"/>
          <w:color w:val="auto"/>
          <w:sz w:val="31"/>
          <w:szCs w:val="31"/>
          <w:bdr w:val="none" w:color="auto" w:sz="0" w:space="0"/>
        </w:rPr>
        <w:t>局主要负责人坚持以习近平新时代中国特色社会主义思想为指导，深化学习贯彻习近平总书记全面依法治国新理念新思想新战略，自觉运用法治思维和法治方式，深化文旅领域改革、推动进展、化解冲突、维护稳定，组织局相关部门不断加强对文化旅游市场的监管，同时主动提高执法力量和办案水平，确保法治政府工作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rPr>
      </w:pPr>
      <w:r>
        <w:rPr>
          <w:rFonts w:ascii="楷体" w:hAnsi="楷体" w:eastAsia="楷体" w:cs="楷体"/>
          <w:color w:val="auto"/>
          <w:sz w:val="31"/>
          <w:szCs w:val="31"/>
          <w:bdr w:val="none" w:color="auto" w:sz="0" w:space="0"/>
        </w:rPr>
        <w:t>（</w:t>
      </w:r>
      <w:r>
        <w:rPr>
          <w:rFonts w:hint="eastAsia" w:ascii="楷体" w:hAnsi="楷体" w:eastAsia="楷体" w:cs="楷体"/>
          <w:color w:val="auto"/>
          <w:sz w:val="31"/>
          <w:szCs w:val="31"/>
          <w:bdr w:val="none" w:color="auto" w:sz="0" w:space="0"/>
        </w:rPr>
        <w:t>一）成立以局长为组长、副局长为副组长，相关股室负责人为成员的法治建设工作领导小组。</w:t>
      </w:r>
      <w:r>
        <w:rPr>
          <w:rFonts w:hint="eastAsia" w:ascii="仿宋_GB2312" w:eastAsia="仿宋_GB2312" w:cs="仿宋_GB2312"/>
          <w:color w:val="auto"/>
          <w:sz w:val="31"/>
          <w:szCs w:val="31"/>
          <w:bdr w:val="none" w:color="auto" w:sz="0" w:space="0"/>
        </w:rPr>
        <w:t>形成主要领导负责抓，分管领导具体抓，相关股室配合抓的工作局面。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rPr>
      </w:pPr>
      <w:r>
        <w:rPr>
          <w:rFonts w:hint="eastAsia" w:ascii="楷体" w:hAnsi="楷体" w:eastAsia="楷体" w:cs="楷体"/>
          <w:color w:val="auto"/>
          <w:sz w:val="31"/>
          <w:szCs w:val="31"/>
          <w:bdr w:val="none" w:color="auto" w:sz="0" w:space="0"/>
        </w:rPr>
        <w:t>（二）局主要负责人带队到执法一线</w:t>
      </w:r>
      <w:r>
        <w:rPr>
          <w:rFonts w:ascii="仿宋" w:hAnsi="仿宋" w:eastAsia="仿宋" w:cs="仿宋"/>
          <w:color w:val="auto"/>
          <w:sz w:val="31"/>
          <w:szCs w:val="31"/>
          <w:bdr w:val="none" w:color="auto" w:sz="0" w:space="0"/>
        </w:rPr>
        <w:t>，</w:t>
      </w:r>
      <w:r>
        <w:rPr>
          <w:rFonts w:hint="eastAsia" w:ascii="仿宋_GB2312" w:eastAsia="仿宋_GB2312" w:cs="仿宋_GB2312"/>
          <w:color w:val="auto"/>
          <w:sz w:val="31"/>
          <w:szCs w:val="31"/>
          <w:bdr w:val="none" w:color="auto" w:sz="0" w:space="0"/>
        </w:rPr>
        <w:t>切实排查群众关怀、关注的与群众利益休戚相关的突出问题，动真碰硬，督促整改到位。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rPr>
      </w:pPr>
      <w:r>
        <w:rPr>
          <w:rFonts w:hint="eastAsia" w:ascii="仿宋_GB2312" w:eastAsia="仿宋_GB2312" w:cs="仿宋_GB2312"/>
          <w:color w:val="auto"/>
          <w:sz w:val="31"/>
          <w:szCs w:val="31"/>
          <w:bdr w:val="none" w:color="auto" w:sz="0" w:space="0"/>
        </w:rPr>
        <w:t> </w:t>
      </w:r>
      <w:r>
        <w:rPr>
          <w:rFonts w:hint="eastAsia" w:ascii="楷体" w:hAnsi="楷体" w:eastAsia="楷体" w:cs="楷体"/>
          <w:color w:val="auto"/>
          <w:sz w:val="31"/>
          <w:szCs w:val="31"/>
          <w:bdr w:val="none" w:color="auto" w:sz="0" w:space="0"/>
        </w:rPr>
        <w:t>（三）加强权力制约和监督机制建设，</w:t>
      </w:r>
      <w:r>
        <w:rPr>
          <w:rFonts w:hint="eastAsia" w:ascii="仿宋_GB2312" w:eastAsia="仿宋_GB2312" w:cs="仿宋_GB2312"/>
          <w:color w:val="auto"/>
          <w:sz w:val="31"/>
          <w:szCs w:val="31"/>
          <w:bdr w:val="none" w:color="auto" w:sz="0" w:space="0"/>
        </w:rPr>
        <w:t>完善内部监督机制，加强对权力的制约和监督。同时，加强外部监督，自觉接受人大、政协、社会各界和新闻媒体的监督。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rPr>
      </w:pPr>
      <w:r>
        <w:rPr>
          <w:rFonts w:hint="eastAsia" w:ascii="黑体" w:hAnsi="宋体" w:eastAsia="黑体" w:cs="黑体"/>
          <w:color w:val="auto"/>
          <w:sz w:val="31"/>
          <w:szCs w:val="31"/>
          <w:bdr w:val="none" w:color="auto" w:sz="0" w:space="0"/>
        </w:rPr>
        <w:t>二、行政执法严格规范、公正文明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rPr>
      </w:pPr>
      <w:r>
        <w:rPr>
          <w:rFonts w:hint="eastAsia" w:ascii="楷体" w:hAnsi="楷体" w:eastAsia="楷体" w:cs="楷体"/>
          <w:color w:val="auto"/>
          <w:sz w:val="31"/>
          <w:szCs w:val="31"/>
          <w:bdr w:val="none" w:color="auto" w:sz="0" w:space="0"/>
        </w:rPr>
        <w:t>（一）全面推动行政执法三项制度工作</w:t>
      </w:r>
      <w:r>
        <w:rPr>
          <w:rFonts w:hint="eastAsia" w:ascii="仿宋" w:hAnsi="仿宋" w:eastAsia="仿宋" w:cs="仿宋"/>
          <w:color w:val="auto"/>
          <w:sz w:val="31"/>
          <w:szCs w:val="31"/>
          <w:bdr w:val="none" w:color="auto" w:sz="0" w:space="0"/>
        </w:rPr>
        <w:t>。</w:t>
      </w:r>
      <w:r>
        <w:rPr>
          <w:rFonts w:hint="eastAsia" w:ascii="仿宋_GB2312" w:eastAsia="仿宋_GB2312" w:cs="仿宋_GB2312"/>
          <w:color w:val="auto"/>
          <w:sz w:val="31"/>
          <w:szCs w:val="31"/>
          <w:bdr w:val="none" w:color="auto" w:sz="0" w:space="0"/>
        </w:rPr>
        <w:t>结合文旅市场监管实际，进一步完善了文旅局行政执法公示方法、行政执法全过程记录方法、重大行政执法决定法制审核方法，修订制作执法流程图，明确执法程序、时限，并在执法活动期间严格贯彻执行。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rPr>
      </w:pPr>
      <w:r>
        <w:rPr>
          <w:rFonts w:hint="eastAsia" w:ascii="楷体" w:hAnsi="楷体" w:eastAsia="楷体" w:cs="楷体"/>
          <w:color w:val="auto"/>
          <w:sz w:val="31"/>
          <w:szCs w:val="31"/>
          <w:bdr w:val="none" w:color="auto" w:sz="0" w:space="0"/>
        </w:rPr>
        <w:t>（二）健全行政执法人员管理制度。</w:t>
      </w:r>
      <w:r>
        <w:rPr>
          <w:rFonts w:hint="eastAsia" w:ascii="仿宋_GB2312" w:eastAsia="仿宋_GB2312" w:cs="仿宋_GB2312"/>
          <w:color w:val="auto"/>
          <w:sz w:val="31"/>
          <w:szCs w:val="31"/>
          <w:bdr w:val="none" w:color="auto" w:sz="0" w:space="0"/>
        </w:rPr>
        <w:t>加强行政执法保障，全面落实行政执法责任制。进一步规范文化市场行政执法程序。严格要求执法人员严格执行2人以上执法规定，在执法过程中主动出示执法证件，文明执法。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rPr>
      </w:pPr>
      <w:r>
        <w:rPr>
          <w:rFonts w:hint="eastAsia" w:ascii="楷体" w:hAnsi="楷体" w:eastAsia="楷体" w:cs="楷体"/>
          <w:color w:val="auto"/>
          <w:sz w:val="31"/>
          <w:szCs w:val="31"/>
          <w:bdr w:val="none" w:color="auto" w:sz="0" w:space="0"/>
        </w:rPr>
        <w:t>（三）开展案卷评查活动。</w:t>
      </w:r>
      <w:r>
        <w:rPr>
          <w:rFonts w:hint="eastAsia" w:ascii="仿宋_GB2312" w:eastAsia="仿宋_GB2312" w:cs="仿宋_GB2312"/>
          <w:color w:val="auto"/>
          <w:sz w:val="31"/>
          <w:szCs w:val="31"/>
          <w:bdr w:val="none" w:color="auto" w:sz="0" w:space="0"/>
        </w:rPr>
        <w:t>规范执法文书用法和归档，确立了错案责任倒查问</w:t>
      </w:r>
      <w:r>
        <w:rPr>
          <w:rFonts w:hint="eastAsia" w:ascii="仿宋_GB2312" w:eastAsia="仿宋_GB2312" w:cs="仿宋_GB2312"/>
          <w:color w:val="auto"/>
          <w:sz w:val="31"/>
          <w:szCs w:val="31"/>
          <w:bdr w:val="none" w:color="auto" w:sz="0" w:space="0"/>
        </w:rPr>
        <w:t>责制</w:t>
      </w:r>
      <w:r>
        <w:rPr>
          <w:rFonts w:hint="eastAsia" w:ascii="仿宋_GB2312" w:eastAsia="仿宋_GB2312" w:cs="仿宋_GB2312"/>
          <w:color w:val="auto"/>
          <w:sz w:val="31"/>
          <w:szCs w:val="31"/>
          <w:bdr w:val="none" w:color="auto" w:sz="0" w:space="0"/>
        </w:rPr>
        <w:t>。严格执行重大行政处罚案件集体商量制度，实现了在作出重大执法前均进行法制审核，执行率达100%。主动参加忻州市执法案卷评查评优工作，获得一致好评。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rPr>
      </w:pPr>
      <w:r>
        <w:rPr>
          <w:rFonts w:hint="eastAsia" w:ascii="楷体" w:hAnsi="楷体" w:eastAsia="楷体" w:cs="楷体"/>
          <w:color w:val="auto"/>
          <w:sz w:val="31"/>
          <w:szCs w:val="31"/>
          <w:bdr w:val="none" w:color="auto" w:sz="0" w:space="0"/>
        </w:rPr>
        <w:t>（四）向社会公布24小时举报电话。</w:t>
      </w:r>
      <w:r>
        <w:rPr>
          <w:rFonts w:hint="eastAsia" w:ascii="仿宋_GB2312" w:eastAsia="仿宋_GB2312" w:cs="仿宋_GB2312"/>
          <w:color w:val="auto"/>
          <w:sz w:val="31"/>
          <w:szCs w:val="31"/>
          <w:bdr w:val="none" w:color="auto" w:sz="0" w:space="0"/>
        </w:rPr>
        <w:t>对群众举报准时受理，要求执法人员在半小时内必须到达现场予以处理，并将处理结果反馈给举报人。执法办案率和督办案件办结率都为100%、旅游投诉受理处理渠道畅通，投诉受理率达100%，法定时限办结率也为100%，全年未发生一起旅游服务质量问题的重大旅游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rPr>
      </w:pPr>
      <w:r>
        <w:rPr>
          <w:rFonts w:hint="eastAsia" w:ascii="楷体" w:hAnsi="楷体" w:eastAsia="楷体" w:cs="楷体"/>
          <w:color w:val="auto"/>
          <w:sz w:val="31"/>
          <w:szCs w:val="31"/>
          <w:bdr w:val="none" w:color="auto" w:sz="0" w:space="0"/>
        </w:rPr>
        <w:t>（五）贯彻罚缴分别制度</w:t>
      </w:r>
      <w:r>
        <w:rPr>
          <w:rFonts w:hint="eastAsia" w:ascii="仿宋" w:hAnsi="仿宋" w:eastAsia="仿宋" w:cs="仿宋"/>
          <w:color w:val="auto"/>
          <w:sz w:val="31"/>
          <w:szCs w:val="31"/>
          <w:bdr w:val="none" w:color="auto" w:sz="0" w:space="0"/>
        </w:rPr>
        <w:t>。</w:t>
      </w:r>
      <w:r>
        <w:rPr>
          <w:rFonts w:hint="eastAsia" w:ascii="仿宋_GB2312" w:eastAsia="仿宋_GB2312" w:cs="仿宋_GB2312"/>
          <w:color w:val="auto"/>
          <w:sz w:val="31"/>
          <w:szCs w:val="31"/>
          <w:bdr w:val="none" w:color="auto" w:sz="0" w:space="0"/>
        </w:rPr>
        <w:t>全部行政惩罚涉及罚款内容的，被惩罚对象可以到任何银行缴纳罚款，严格做到作出行政惩罚的行政机关与收缴罚款的机构分别。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rPr>
      </w:pPr>
      <w:r>
        <w:rPr>
          <w:rFonts w:hint="eastAsia" w:ascii="黑体" w:hAnsi="宋体" w:eastAsia="黑体" w:cs="黑体"/>
          <w:color w:val="auto"/>
          <w:sz w:val="31"/>
          <w:szCs w:val="31"/>
          <w:bdr w:val="none" w:color="auto" w:sz="0" w:space="0"/>
        </w:rPr>
        <w:t>三、加强事中事后监管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rPr>
      </w:pPr>
      <w:r>
        <w:rPr>
          <w:rFonts w:hint="eastAsia" w:ascii="楷体" w:hAnsi="楷体" w:eastAsia="楷体" w:cs="楷体"/>
          <w:color w:val="auto"/>
          <w:sz w:val="31"/>
          <w:szCs w:val="31"/>
          <w:bdr w:val="none" w:color="auto" w:sz="0" w:space="0"/>
        </w:rPr>
        <w:t>（一）全面推行</w:t>
      </w:r>
      <w:r>
        <w:rPr>
          <w:rFonts w:hint="eastAsia" w:ascii="楷体" w:hAnsi="楷体" w:eastAsia="楷体" w:cs="楷体"/>
          <w:color w:val="auto"/>
          <w:sz w:val="31"/>
          <w:szCs w:val="31"/>
          <w:bdr w:val="none" w:color="auto" w:sz="0" w:space="0"/>
        </w:rPr>
        <w:t>“双随机、一公开”</w:t>
      </w:r>
      <w:r>
        <w:rPr>
          <w:rFonts w:hint="eastAsia" w:ascii="楷体" w:hAnsi="楷体" w:eastAsia="楷体" w:cs="楷体"/>
          <w:color w:val="auto"/>
          <w:sz w:val="31"/>
          <w:szCs w:val="31"/>
          <w:bdr w:val="none" w:color="auto" w:sz="0" w:space="0"/>
        </w:rPr>
        <w:t>监管。</w:t>
      </w:r>
      <w:r>
        <w:rPr>
          <w:rFonts w:hint="eastAsia" w:ascii="仿宋_GB2312" w:eastAsia="仿宋_GB2312" w:cs="仿宋_GB2312"/>
          <w:color w:val="auto"/>
          <w:sz w:val="31"/>
          <w:szCs w:val="31"/>
          <w:bdr w:val="none" w:color="auto" w:sz="0" w:space="0"/>
        </w:rPr>
        <w:t>文旅融合以来，依法修订完善文化和旅游市场随机抽查事项清单，合理确定了抽查比例和次数，开展随机抽查。通过省政府部门</w:t>
      </w:r>
      <w:r>
        <w:rPr>
          <w:rFonts w:hint="eastAsia" w:ascii="仿宋_GB2312" w:eastAsia="仿宋_GB2312" w:cs="仿宋_GB2312"/>
          <w:color w:val="auto"/>
          <w:sz w:val="31"/>
          <w:szCs w:val="31"/>
          <w:bdr w:val="none" w:color="auto" w:sz="0" w:space="0"/>
        </w:rPr>
        <w:t>“双随机、一公开”</w:t>
      </w:r>
      <w:r>
        <w:rPr>
          <w:rFonts w:hint="eastAsia" w:ascii="仿宋_GB2312" w:eastAsia="仿宋_GB2312" w:cs="仿宋_GB2312"/>
          <w:color w:val="auto"/>
          <w:sz w:val="31"/>
          <w:szCs w:val="31"/>
          <w:bdr w:val="none" w:color="auto" w:sz="0" w:space="0"/>
        </w:rPr>
        <w:t>监管平台，随机产生执法人员、抽查对象，严格根据三项制度要求，开展执法检查。在开展</w:t>
      </w:r>
      <w:r>
        <w:rPr>
          <w:rFonts w:hint="eastAsia" w:ascii="仿宋_GB2312" w:eastAsia="仿宋_GB2312" w:cs="仿宋_GB2312"/>
          <w:color w:val="auto"/>
          <w:sz w:val="31"/>
          <w:szCs w:val="31"/>
          <w:bdr w:val="none" w:color="auto" w:sz="0" w:space="0"/>
        </w:rPr>
        <w:t>“双随机、一公开”</w:t>
      </w:r>
      <w:r>
        <w:rPr>
          <w:rFonts w:hint="eastAsia" w:ascii="仿宋_GB2312" w:eastAsia="仿宋_GB2312" w:cs="仿宋_GB2312"/>
          <w:color w:val="auto"/>
          <w:sz w:val="31"/>
          <w:szCs w:val="31"/>
          <w:bdr w:val="none" w:color="auto" w:sz="0" w:space="0"/>
        </w:rPr>
        <w:t>执法检查中</w:t>
      </w:r>
      <w:r>
        <w:rPr>
          <w:rFonts w:hint="eastAsia" w:ascii="仿宋_GB2312" w:eastAsia="仿宋_GB2312" w:cs="仿宋_GB2312"/>
          <w:color w:val="auto"/>
          <w:sz w:val="31"/>
          <w:szCs w:val="31"/>
          <w:bdr w:val="none" w:color="auto" w:sz="0" w:space="0"/>
        </w:rPr>
        <w:t>发现</w:t>
      </w:r>
      <w:r>
        <w:rPr>
          <w:rFonts w:hint="eastAsia" w:ascii="仿宋_GB2312" w:eastAsia="仿宋_GB2312" w:cs="仿宋_GB2312"/>
          <w:color w:val="auto"/>
          <w:sz w:val="31"/>
          <w:szCs w:val="31"/>
          <w:bdr w:val="none" w:color="auto" w:sz="0" w:space="0"/>
        </w:rPr>
        <w:t>的违法违规行为，依法依规严肃处理。不属于本部门管辖的，</w:t>
      </w:r>
      <w:r>
        <w:rPr>
          <w:rFonts w:hint="eastAsia" w:ascii="仿宋_GB2312" w:eastAsia="仿宋_GB2312" w:cs="仿宋_GB2312"/>
          <w:color w:val="auto"/>
          <w:sz w:val="31"/>
          <w:szCs w:val="31"/>
          <w:bdr w:val="none" w:color="auto" w:sz="0" w:space="0"/>
        </w:rPr>
        <w:t>及时</w:t>
      </w:r>
      <w:r>
        <w:rPr>
          <w:rFonts w:hint="eastAsia" w:ascii="仿宋_GB2312" w:eastAsia="仿宋_GB2312" w:cs="仿宋_GB2312"/>
          <w:color w:val="auto"/>
          <w:sz w:val="31"/>
          <w:szCs w:val="31"/>
          <w:bdr w:val="none" w:color="auto" w:sz="0" w:space="0"/>
        </w:rPr>
        <w:t>移送相关部门查处，涉嫌犯罪的。依法移送司法机关。将抽查状况和抽查结果准时归集到省</w:t>
      </w:r>
      <w:r>
        <w:rPr>
          <w:rFonts w:hint="eastAsia" w:ascii="仿宋_GB2312" w:eastAsia="仿宋_GB2312" w:cs="仿宋_GB2312"/>
          <w:color w:val="auto"/>
          <w:sz w:val="31"/>
          <w:szCs w:val="31"/>
          <w:bdr w:val="none" w:color="auto" w:sz="0" w:space="0"/>
        </w:rPr>
        <w:t>“双随机、一公开”</w:t>
      </w:r>
      <w:r>
        <w:rPr>
          <w:rFonts w:hint="eastAsia" w:ascii="仿宋_GB2312" w:eastAsia="仿宋_GB2312" w:cs="仿宋_GB2312"/>
          <w:color w:val="auto"/>
          <w:sz w:val="31"/>
          <w:szCs w:val="31"/>
          <w:bdr w:val="none" w:color="auto" w:sz="0" w:space="0"/>
        </w:rPr>
        <w:t>监管平台，并在县政府网站公示，接受社会监督。积极推动</w:t>
      </w:r>
      <w:r>
        <w:rPr>
          <w:rFonts w:hint="eastAsia" w:ascii="仿宋_GB2312" w:eastAsia="仿宋_GB2312" w:cs="仿宋_GB2312"/>
          <w:color w:val="auto"/>
          <w:sz w:val="31"/>
          <w:szCs w:val="31"/>
          <w:bdr w:val="none" w:color="auto" w:sz="0" w:space="0"/>
        </w:rPr>
        <w:t>“双随机、一公开”</w:t>
      </w:r>
      <w:r>
        <w:rPr>
          <w:rFonts w:hint="eastAsia" w:ascii="仿宋_GB2312" w:eastAsia="仿宋_GB2312" w:cs="仿宋_GB2312"/>
          <w:color w:val="auto"/>
          <w:sz w:val="31"/>
          <w:szCs w:val="31"/>
          <w:bdr w:val="none" w:color="auto" w:sz="0" w:space="0"/>
        </w:rPr>
        <w:t>与“互联网＋监管”173条事项系统数据汇聚，强化监督检查，加强部门联动。2023年共开展部门联合行动3次，涉及文化娱乐场所、营业性演出、出版物、艺术品等市场领域，部门联合共抽查文化和旅游经营单位14家。通过双随机检查、联合执法，提高了文化旅游市场监管的公正性、规范性、精准性和简约性。有效避开</w:t>
      </w:r>
      <w:r>
        <w:rPr>
          <w:rFonts w:hint="eastAsia" w:ascii="仿宋_GB2312" w:eastAsia="仿宋_GB2312" w:cs="仿宋_GB2312"/>
          <w:color w:val="auto"/>
          <w:sz w:val="31"/>
          <w:szCs w:val="31"/>
          <w:bdr w:val="none" w:color="auto" w:sz="0" w:space="0"/>
        </w:rPr>
        <w:t>选择性</w:t>
      </w:r>
      <w:r>
        <w:rPr>
          <w:rFonts w:hint="eastAsia" w:ascii="仿宋_GB2312" w:eastAsia="仿宋_GB2312" w:cs="仿宋_GB2312"/>
          <w:color w:val="auto"/>
          <w:sz w:val="31"/>
          <w:szCs w:val="31"/>
          <w:bdr w:val="none" w:color="auto" w:sz="0" w:space="0"/>
        </w:rPr>
        <w:t>执法、杜绝多头执法、重复检查、执法扰民。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rPr>
      </w:pPr>
      <w:r>
        <w:rPr>
          <w:rFonts w:hint="eastAsia" w:ascii="楷体" w:hAnsi="楷体" w:eastAsia="楷体" w:cs="楷体"/>
          <w:color w:val="auto"/>
          <w:sz w:val="31"/>
          <w:szCs w:val="31"/>
          <w:bdr w:val="none" w:color="auto" w:sz="0" w:space="0"/>
        </w:rPr>
        <w:t>（二）坚持政府信息公开制度。</w:t>
      </w:r>
      <w:r>
        <w:rPr>
          <w:rFonts w:hint="eastAsia" w:ascii="仿宋_GB2312" w:eastAsia="仿宋_GB2312" w:cs="仿宋_GB2312"/>
          <w:color w:val="auto"/>
          <w:sz w:val="31"/>
          <w:szCs w:val="31"/>
          <w:bdr w:val="none" w:color="auto" w:sz="0" w:space="0"/>
        </w:rPr>
        <w:t>始终将</w:t>
      </w:r>
      <w:r>
        <w:rPr>
          <w:rFonts w:hint="eastAsia" w:ascii="仿宋_GB2312" w:eastAsia="仿宋_GB2312" w:cs="仿宋_GB2312"/>
          <w:color w:val="auto"/>
          <w:sz w:val="31"/>
          <w:szCs w:val="31"/>
          <w:bdr w:val="none" w:color="auto" w:sz="0" w:space="0"/>
        </w:rPr>
        <w:t>政府信息公开</w:t>
      </w:r>
      <w:r>
        <w:rPr>
          <w:rFonts w:hint="eastAsia" w:ascii="仿宋_GB2312" w:eastAsia="仿宋_GB2312" w:cs="仿宋_GB2312"/>
          <w:color w:val="auto"/>
          <w:sz w:val="31"/>
          <w:szCs w:val="31"/>
          <w:bdr w:val="none" w:color="auto" w:sz="0" w:space="0"/>
        </w:rPr>
        <w:t>作为重要抓手。按要求将行政处罚的执法信息在执法决定作出之日起10个工作日之内在县政府网站予以公开。确保了人民群众的知情权、参加权、表达权和监督权得到有效行使。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rPr>
      </w:pPr>
      <w:r>
        <w:rPr>
          <w:rFonts w:hint="eastAsia" w:ascii="楷体" w:hAnsi="楷体" w:eastAsia="楷体" w:cs="楷体"/>
          <w:color w:val="auto"/>
          <w:sz w:val="31"/>
          <w:szCs w:val="31"/>
          <w:bdr w:val="none" w:color="auto" w:sz="0" w:space="0"/>
        </w:rPr>
        <w:t>（三）推动行政执法改革。</w:t>
      </w:r>
      <w:r>
        <w:rPr>
          <w:rFonts w:hint="eastAsia" w:ascii="仿宋_GB2312" w:eastAsia="仿宋_GB2312" w:cs="仿宋_GB2312"/>
          <w:color w:val="auto"/>
          <w:sz w:val="31"/>
          <w:szCs w:val="31"/>
          <w:bdr w:val="none" w:color="auto" w:sz="0" w:space="0"/>
        </w:rPr>
        <w:t>落实乡镇行政执法事项，积极下放文物执法权力，同时安排执法队员派驻，配合协调指导，确保行政执法事项下放工作有序展开。同时组织局精干执法人员全面整理下放权限内容，详细解读下放权限、法律法规、典型案例等内容，加深各乡镇分管人员对文物工作的程序和相关规定的了解，使得权限下放目的更加明确，工作效率得到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rPr>
      </w:pPr>
      <w:r>
        <w:rPr>
          <w:rFonts w:hint="eastAsia" w:ascii="黑体" w:hAnsi="宋体" w:eastAsia="黑体" w:cs="黑体"/>
          <w:color w:val="auto"/>
          <w:sz w:val="31"/>
          <w:szCs w:val="31"/>
          <w:bdr w:val="none" w:color="auto" w:sz="0" w:space="0"/>
        </w:rPr>
        <w:t>四、加强法治宣传训练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rPr>
      </w:pPr>
      <w:r>
        <w:rPr>
          <w:rFonts w:hint="eastAsia" w:ascii="楷体" w:hAnsi="楷体" w:eastAsia="楷体" w:cs="楷体"/>
          <w:color w:val="auto"/>
          <w:sz w:val="31"/>
          <w:szCs w:val="31"/>
          <w:bdr w:val="none" w:color="auto" w:sz="0" w:space="0"/>
        </w:rPr>
        <w:t>（一）以案施训开展面对面普法宣传。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rPr>
      </w:pPr>
      <w:r>
        <w:rPr>
          <w:rFonts w:hint="eastAsia" w:ascii="仿宋_GB2312" w:eastAsia="仿宋_GB2312" w:cs="仿宋_GB2312"/>
          <w:color w:val="auto"/>
          <w:sz w:val="31"/>
          <w:szCs w:val="31"/>
          <w:bdr w:val="none" w:color="auto" w:sz="0" w:space="0"/>
        </w:rPr>
        <w:t>开展生动有效的普法实践活动。以群众需求为导向，主动回应群众关切，面对管理服务对象，开展法治宣传、平安生产和市场管理培训等活动，根据市场监管对象类别，分别召开了网吧、文化娱乐场所、旅游等领域的培训会3次，通过现身说法，广泛开展宣传群众关怀的热点难点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rPr>
      </w:pPr>
      <w:r>
        <w:rPr>
          <w:rFonts w:hint="eastAsia" w:ascii="楷体" w:hAnsi="楷体" w:eastAsia="楷体" w:cs="楷体"/>
          <w:color w:val="auto"/>
          <w:sz w:val="31"/>
          <w:szCs w:val="31"/>
          <w:bdr w:val="none" w:color="auto" w:sz="0" w:space="0"/>
        </w:rPr>
        <w:t>（二）强化对政府工作人员的法治训练培训。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rPr>
      </w:pPr>
      <w:r>
        <w:rPr>
          <w:rFonts w:hint="eastAsia" w:ascii="仿宋_GB2312" w:eastAsia="仿宋_GB2312" w:cs="仿宋_GB2312"/>
          <w:color w:val="auto"/>
          <w:sz w:val="31"/>
          <w:szCs w:val="31"/>
          <w:bdr w:val="none" w:color="auto" w:sz="0" w:space="0"/>
        </w:rPr>
        <w:t>常年利用领导干部在线学习训练平台、无纸化学法用法平台、</w:t>
      </w:r>
      <w:r>
        <w:rPr>
          <w:rFonts w:hint="eastAsia" w:ascii="仿宋_GB2312" w:eastAsia="仿宋_GB2312" w:cs="仿宋_GB2312"/>
          <w:color w:val="auto"/>
          <w:sz w:val="31"/>
          <w:szCs w:val="31"/>
          <w:bdr w:val="none" w:color="auto" w:sz="0" w:space="0"/>
        </w:rPr>
        <w:t>“学习强国”学习平台</w:t>
      </w:r>
      <w:r>
        <w:rPr>
          <w:rFonts w:hint="eastAsia" w:ascii="仿宋_GB2312" w:eastAsia="仿宋_GB2312" w:cs="仿宋_GB2312"/>
          <w:color w:val="auto"/>
          <w:sz w:val="31"/>
          <w:szCs w:val="31"/>
          <w:bdr w:val="none" w:color="auto" w:sz="0" w:space="0"/>
        </w:rPr>
        <w:t>，督促全部工作人员自觉学习法律法规学问。坚持把法律学习纳入日常学习方案，</w:t>
      </w:r>
      <w:r>
        <w:rPr>
          <w:rFonts w:hint="eastAsia" w:ascii="仿宋_GB2312" w:eastAsia="仿宋_GB2312" w:cs="仿宋_GB2312"/>
          <w:color w:val="auto"/>
          <w:sz w:val="31"/>
          <w:szCs w:val="31"/>
          <w:bdr w:val="none" w:color="auto" w:sz="0" w:space="0"/>
        </w:rPr>
        <w:t>把法制讲座与加强法律学问的自我学习相结合，利用机关各类会议前碎片时间进行学法。</w:t>
      </w:r>
      <w:r>
        <w:rPr>
          <w:rFonts w:hint="eastAsia" w:ascii="仿宋_GB2312" w:eastAsia="仿宋_GB2312" w:cs="仿宋_GB2312"/>
          <w:color w:val="auto"/>
          <w:sz w:val="31"/>
          <w:szCs w:val="31"/>
          <w:bdr w:val="none" w:color="auto" w:sz="0" w:space="0"/>
        </w:rPr>
        <w:t>开展法律学问考试工作，落实法律学问考试制度。每月按时组织执法队员参加省厅组织的“网上课堂”活动，深入学习法律</w:t>
      </w:r>
      <w:r>
        <w:rPr>
          <w:rFonts w:hint="eastAsia" w:ascii="仿宋_GB2312" w:eastAsia="仿宋_GB2312" w:cs="仿宋_GB2312"/>
          <w:color w:val="auto"/>
          <w:sz w:val="31"/>
          <w:szCs w:val="31"/>
          <w:bdr w:val="none" w:color="auto" w:sz="0" w:space="0"/>
        </w:rPr>
        <w:t>，</w:t>
      </w:r>
      <w:r>
        <w:rPr>
          <w:rFonts w:hint="eastAsia" w:ascii="仿宋_GB2312" w:eastAsia="仿宋_GB2312" w:cs="仿宋_GB2312"/>
          <w:color w:val="auto"/>
          <w:sz w:val="31"/>
          <w:szCs w:val="31"/>
          <w:bdr w:val="none" w:color="auto" w:sz="0" w:space="0"/>
        </w:rPr>
        <w:t>法规及执法工作要点</w:t>
      </w:r>
      <w:r>
        <w:rPr>
          <w:rFonts w:hint="eastAsia" w:ascii="仿宋_GB2312" w:eastAsia="仿宋_GB2312" w:cs="仿宋_GB2312"/>
          <w:color w:val="auto"/>
          <w:sz w:val="31"/>
          <w:szCs w:val="31"/>
          <w:bdr w:val="none" w:color="auto" w:sz="0" w:space="0"/>
        </w:rPr>
        <w:t>，截至12月，已</w:t>
      </w:r>
      <w:r>
        <w:rPr>
          <w:rFonts w:hint="eastAsia" w:ascii="仿宋_GB2312" w:eastAsia="仿宋_GB2312" w:cs="仿宋_GB2312"/>
          <w:color w:val="auto"/>
          <w:sz w:val="31"/>
          <w:szCs w:val="31"/>
          <w:bdr w:val="none" w:color="auto" w:sz="0" w:space="0"/>
        </w:rPr>
        <w:t>参加八期“网上课堂”活动，累计参加八十余人次；参加省</w:t>
      </w:r>
      <w:r>
        <w:rPr>
          <w:rFonts w:hint="eastAsia" w:ascii="仿宋_GB2312" w:eastAsia="仿宋_GB2312" w:cs="仿宋_GB2312"/>
          <w:color w:val="auto"/>
          <w:sz w:val="31"/>
          <w:szCs w:val="31"/>
          <w:bdr w:val="none" w:color="auto" w:sz="0" w:space="0"/>
        </w:rPr>
        <w:t>，</w:t>
      </w:r>
      <w:r>
        <w:rPr>
          <w:rFonts w:hint="eastAsia" w:ascii="仿宋_GB2312" w:eastAsia="仿宋_GB2312" w:cs="仿宋_GB2312"/>
          <w:color w:val="auto"/>
          <w:sz w:val="31"/>
          <w:szCs w:val="31"/>
          <w:bdr w:val="none" w:color="auto" w:sz="0" w:space="0"/>
        </w:rPr>
        <w:t>市组织的线下培训活动</w:t>
      </w:r>
      <w:r>
        <w:rPr>
          <w:rFonts w:hint="eastAsia" w:ascii="仿宋_GB2312" w:eastAsia="仿宋_GB2312" w:cs="仿宋_GB2312"/>
          <w:color w:val="auto"/>
          <w:sz w:val="31"/>
          <w:szCs w:val="31"/>
          <w:bdr w:val="none" w:color="auto" w:sz="0" w:space="0"/>
        </w:rPr>
        <w:t>，截至12</w:t>
      </w:r>
      <w:r>
        <w:rPr>
          <w:rFonts w:hint="eastAsia" w:ascii="仿宋_GB2312" w:eastAsia="仿宋_GB2312" w:cs="仿宋_GB2312"/>
          <w:color w:val="auto"/>
          <w:sz w:val="31"/>
          <w:szCs w:val="31"/>
          <w:bdr w:val="none" w:color="auto" w:sz="0" w:space="0"/>
        </w:rPr>
        <w:t> </w:t>
      </w:r>
      <w:r>
        <w:rPr>
          <w:rFonts w:hint="eastAsia" w:ascii="仿宋_GB2312" w:eastAsia="仿宋_GB2312" w:cs="仿宋_GB2312"/>
          <w:color w:val="auto"/>
          <w:sz w:val="31"/>
          <w:szCs w:val="31"/>
          <w:bdr w:val="none" w:color="auto" w:sz="0" w:space="0"/>
        </w:rPr>
        <w:t>月，已</w:t>
      </w:r>
      <w:r>
        <w:rPr>
          <w:rFonts w:hint="eastAsia" w:ascii="仿宋_GB2312" w:eastAsia="仿宋_GB2312" w:cs="仿宋_GB2312"/>
          <w:color w:val="auto"/>
          <w:sz w:val="31"/>
          <w:szCs w:val="31"/>
          <w:bdr w:val="none" w:color="auto" w:sz="0" w:space="0"/>
        </w:rPr>
        <w:t>经参加线下培训十余次。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rPr>
      </w:pPr>
      <w:r>
        <w:rPr>
          <w:rFonts w:hint="eastAsia" w:ascii="楷体" w:hAnsi="楷体" w:eastAsia="楷体" w:cs="楷体"/>
          <w:color w:val="auto"/>
          <w:sz w:val="31"/>
          <w:szCs w:val="31"/>
          <w:bdr w:val="none" w:color="auto" w:sz="0" w:space="0"/>
        </w:rPr>
        <w:t>（三）开展集中宣传活动，增强法治意识。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rPr>
      </w:pPr>
      <w:r>
        <w:rPr>
          <w:rFonts w:hint="eastAsia" w:ascii="仿宋_GB2312" w:eastAsia="仿宋_GB2312" w:cs="仿宋_GB2312"/>
          <w:color w:val="auto"/>
          <w:sz w:val="31"/>
          <w:szCs w:val="31"/>
          <w:bdr w:val="none" w:color="auto" w:sz="0" w:space="0"/>
        </w:rPr>
        <w:t>普法宣传重在宣传普及，文旅局主动组织开展</w:t>
      </w:r>
      <w:r>
        <w:rPr>
          <w:rFonts w:hint="eastAsia" w:ascii="仿宋_GB2312" w:eastAsia="仿宋_GB2312" w:cs="仿宋_GB2312"/>
          <w:color w:val="auto"/>
          <w:sz w:val="31"/>
          <w:szCs w:val="31"/>
          <w:bdr w:val="none" w:color="auto" w:sz="0" w:space="0"/>
        </w:rPr>
        <w:t>“三一五”消费者权益日</w:t>
      </w:r>
      <w:r>
        <w:rPr>
          <w:rFonts w:hint="eastAsia" w:ascii="仿宋_GB2312" w:eastAsia="仿宋_GB2312" w:cs="仿宋_GB2312"/>
          <w:color w:val="auto"/>
          <w:sz w:val="31"/>
          <w:szCs w:val="31"/>
          <w:bdr w:val="none" w:color="auto" w:sz="0" w:space="0"/>
        </w:rPr>
        <w:t>、3·18文化市场</w:t>
      </w:r>
      <w:r>
        <w:rPr>
          <w:rFonts w:hint="eastAsia" w:ascii="仿宋_GB2312" w:eastAsia="仿宋_GB2312" w:cs="仿宋_GB2312"/>
          <w:color w:val="auto"/>
          <w:sz w:val="31"/>
          <w:szCs w:val="31"/>
          <w:bdr w:val="none" w:color="auto" w:sz="0" w:space="0"/>
        </w:rPr>
        <w:t>法治宣传</w:t>
      </w:r>
      <w:r>
        <w:rPr>
          <w:rFonts w:hint="eastAsia" w:ascii="仿宋_GB2312" w:eastAsia="仿宋_GB2312" w:cs="仿宋_GB2312"/>
          <w:color w:val="auto"/>
          <w:sz w:val="31"/>
          <w:szCs w:val="31"/>
          <w:bdr w:val="none" w:color="auto" w:sz="0" w:space="0"/>
        </w:rPr>
        <w:t>日、4·26知识产权宣传日，为弘扬宪法精神，提高商家法律意识，文旅局及综合执法大队走进企业、走进景区开展“法治宣传进企业、进景区”活动，向监管对象普及宪法和文旅市场相关法律法规</w:t>
      </w:r>
      <w:r>
        <w:rPr>
          <w:rFonts w:hint="eastAsia" w:ascii="仿宋_GB2312" w:eastAsia="仿宋_GB2312" w:cs="仿宋_GB2312"/>
          <w:color w:val="auto"/>
          <w:sz w:val="31"/>
          <w:szCs w:val="31"/>
          <w:bdr w:val="none" w:color="auto" w:sz="0" w:space="0"/>
        </w:rPr>
        <w:t>学问</w:t>
      </w:r>
      <w:r>
        <w:rPr>
          <w:rFonts w:hint="eastAsia" w:ascii="仿宋_GB2312" w:eastAsia="仿宋_GB2312" w:cs="仿宋_GB2312"/>
          <w:color w:val="auto"/>
          <w:sz w:val="31"/>
          <w:szCs w:val="31"/>
          <w:bdr w:val="none" w:color="auto" w:sz="0" w:space="0"/>
        </w:rPr>
        <w:t>。同时利用传单、微信公众号等各种宣传渠道，在法治宣传日、国家宪法日、文化和自然遗产日等活动开展普法宣传。共发放《山西省安全生产条例》《卫星电视广播地面设施普法宣传册》《未成年人保护法宣传手册》和《打击养老诈骗宣传材料》5000余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rPr>
      </w:pPr>
      <w:r>
        <w:rPr>
          <w:rFonts w:hint="eastAsia" w:ascii="黑体" w:hAnsi="宋体" w:eastAsia="黑体" w:cs="黑体"/>
          <w:color w:val="auto"/>
          <w:sz w:val="31"/>
          <w:szCs w:val="31"/>
          <w:bdr w:val="none" w:color="auto" w:sz="0" w:space="0"/>
        </w:rPr>
        <w:t>五、存在的问题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rPr>
      </w:pPr>
      <w:r>
        <w:rPr>
          <w:rFonts w:ascii="楷体_GB2312" w:eastAsia="楷体_GB2312" w:cs="楷体_GB2312"/>
          <w:color w:val="auto"/>
          <w:sz w:val="31"/>
          <w:szCs w:val="31"/>
          <w:bdr w:val="none" w:color="auto" w:sz="0" w:space="0"/>
        </w:rPr>
        <w:t>1. 法律法规宣传不够深入。</w:t>
      </w:r>
      <w:r>
        <w:rPr>
          <w:rFonts w:hint="eastAsia" w:ascii="仿宋" w:hAnsi="仿宋" w:eastAsia="仿宋" w:cs="仿宋"/>
          <w:color w:val="auto"/>
          <w:sz w:val="31"/>
          <w:szCs w:val="31"/>
          <w:bdr w:val="none" w:color="auto" w:sz="0" w:space="0"/>
        </w:rPr>
        <w:t>需要加强对法律法规的宣传和普及工作，提高公众的法律意识和法律素养。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rPr>
      </w:pPr>
      <w:r>
        <w:rPr>
          <w:rFonts w:hint="eastAsia" w:ascii="楷体_GB2312" w:eastAsia="楷体_GB2312" w:cs="楷体_GB2312"/>
          <w:color w:val="auto"/>
          <w:sz w:val="31"/>
          <w:szCs w:val="31"/>
          <w:bdr w:val="none" w:color="auto" w:sz="0" w:space="0"/>
        </w:rPr>
        <w:t>2. 执法力度有待加强。</w:t>
      </w:r>
      <w:r>
        <w:rPr>
          <w:rFonts w:hint="eastAsia" w:ascii="仿宋" w:hAnsi="仿宋" w:eastAsia="仿宋" w:cs="仿宋"/>
          <w:color w:val="auto"/>
          <w:sz w:val="31"/>
          <w:szCs w:val="31"/>
          <w:bdr w:val="none" w:color="auto" w:sz="0" w:space="0"/>
        </w:rPr>
        <w:t>需要加大对违法行为的打击力度，提高执法的公正性和威慑力。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rPr>
      </w:pPr>
      <w:r>
        <w:rPr>
          <w:rFonts w:hint="eastAsia" w:ascii="楷体_GB2312" w:eastAsia="楷体_GB2312" w:cs="楷体_GB2312"/>
          <w:color w:val="auto"/>
          <w:sz w:val="31"/>
          <w:szCs w:val="31"/>
          <w:bdr w:val="none" w:color="auto" w:sz="0" w:space="0"/>
        </w:rPr>
        <w:t>3. 内部管理还需进一步完善。</w:t>
      </w:r>
      <w:r>
        <w:rPr>
          <w:rFonts w:hint="eastAsia" w:ascii="仿宋" w:hAnsi="仿宋" w:eastAsia="仿宋" w:cs="仿宋"/>
          <w:color w:val="auto"/>
          <w:sz w:val="31"/>
          <w:szCs w:val="31"/>
          <w:bdr w:val="none" w:color="auto" w:sz="0" w:space="0"/>
        </w:rPr>
        <w:t>需要加强对内部管理的监督和检查工作，确保各项规章制度的落实和执行。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rPr>
      </w:pPr>
      <w:r>
        <w:rPr>
          <w:rFonts w:hint="eastAsia" w:ascii="黑体" w:hAnsi="宋体" w:eastAsia="黑体" w:cs="黑体"/>
          <w:color w:val="auto"/>
          <w:sz w:val="31"/>
          <w:szCs w:val="31"/>
          <w:bdr w:val="none" w:color="auto" w:sz="0" w:space="0"/>
        </w:rPr>
        <w:t>六、下一年工作思路及要点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rPr>
      </w:pPr>
      <w:r>
        <w:rPr>
          <w:rFonts w:hint="eastAsia" w:ascii="楷体" w:hAnsi="楷体" w:eastAsia="楷体" w:cs="楷体"/>
          <w:color w:val="auto"/>
          <w:sz w:val="31"/>
          <w:szCs w:val="31"/>
          <w:bdr w:val="none" w:color="auto" w:sz="0" w:space="0"/>
        </w:rPr>
        <w:t>（一）加强学习，提升案件办理水平。</w:t>
      </w:r>
      <w:r>
        <w:rPr>
          <w:rFonts w:hint="eastAsia" w:ascii="仿宋_GB2312" w:eastAsia="仿宋_GB2312" w:cs="仿宋_GB2312"/>
          <w:color w:val="auto"/>
          <w:sz w:val="31"/>
          <w:szCs w:val="31"/>
          <w:bdr w:val="none" w:color="auto" w:sz="0" w:space="0"/>
        </w:rPr>
        <w:t>以推动说理式执法文书为抓手，注重法律文书制作的规范性和严谨性，仔细落实自由裁量基准和减免情形，</w:t>
      </w:r>
      <w:r>
        <w:rPr>
          <w:rFonts w:hint="eastAsia" w:ascii="仿宋_GB2312" w:eastAsia="仿宋_GB2312" w:cs="仿宋_GB2312"/>
          <w:color w:val="auto"/>
          <w:sz w:val="31"/>
          <w:szCs w:val="31"/>
          <w:bdr w:val="none" w:color="auto" w:sz="0" w:space="0"/>
        </w:rPr>
        <w:t>连续</w:t>
      </w:r>
      <w:r>
        <w:rPr>
          <w:rFonts w:hint="eastAsia" w:ascii="仿宋_GB2312" w:eastAsia="仿宋_GB2312" w:cs="仿宋_GB2312"/>
          <w:color w:val="auto"/>
          <w:sz w:val="31"/>
          <w:szCs w:val="31"/>
          <w:bdr w:val="none" w:color="auto" w:sz="0" w:space="0"/>
        </w:rPr>
        <w:t>规范案件审批、办理流程；通过请进来指导、走出去学习的方式，开展全员培训，提升网络文化市场办案力量；同时召开文旅市场重点行业</w:t>
      </w:r>
      <w:r>
        <w:rPr>
          <w:rFonts w:hint="eastAsia" w:ascii="仿宋_GB2312" w:eastAsia="仿宋_GB2312" w:cs="仿宋_GB2312"/>
          <w:color w:val="auto"/>
          <w:sz w:val="31"/>
          <w:szCs w:val="31"/>
          <w:bdr w:val="none" w:color="auto" w:sz="0" w:space="0"/>
        </w:rPr>
        <w:t>法治宣传</w:t>
      </w:r>
      <w:r>
        <w:rPr>
          <w:rFonts w:hint="eastAsia" w:ascii="仿宋_GB2312" w:eastAsia="仿宋_GB2312" w:cs="仿宋_GB2312"/>
          <w:color w:val="auto"/>
          <w:sz w:val="31"/>
          <w:szCs w:val="31"/>
          <w:bdr w:val="none" w:color="auto" w:sz="0" w:space="0"/>
        </w:rPr>
        <w:t>培训专题会议，传达</w:t>
      </w:r>
      <w:r>
        <w:rPr>
          <w:rFonts w:hint="eastAsia" w:ascii="仿宋_GB2312" w:eastAsia="仿宋_GB2312" w:cs="仿宋_GB2312"/>
          <w:color w:val="auto"/>
          <w:sz w:val="31"/>
          <w:szCs w:val="31"/>
          <w:bdr w:val="none" w:color="auto" w:sz="0" w:space="0"/>
        </w:rPr>
        <w:t>法治宣传</w:t>
      </w:r>
      <w:r>
        <w:rPr>
          <w:rFonts w:hint="eastAsia" w:ascii="仿宋_GB2312" w:eastAsia="仿宋_GB2312" w:cs="仿宋_GB2312"/>
          <w:color w:val="auto"/>
          <w:sz w:val="31"/>
          <w:szCs w:val="31"/>
          <w:bdr w:val="none" w:color="auto" w:sz="0" w:space="0"/>
        </w:rPr>
        <w:t>工作新要求，进一步规范文旅市场经营秩序。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rPr>
      </w:pPr>
      <w:r>
        <w:rPr>
          <w:rFonts w:hint="eastAsia" w:ascii="楷体" w:hAnsi="楷体" w:eastAsia="楷体" w:cs="楷体"/>
          <w:color w:val="auto"/>
          <w:sz w:val="31"/>
          <w:szCs w:val="31"/>
          <w:bdr w:val="none" w:color="auto" w:sz="0" w:space="0"/>
        </w:rPr>
        <w:t>（二）走进文旅企业，履行谁执法，谁普法职责</w:t>
      </w:r>
      <w:r>
        <w:rPr>
          <w:rFonts w:hint="eastAsia" w:ascii="仿宋" w:hAnsi="仿宋" w:eastAsia="仿宋" w:cs="仿宋"/>
          <w:color w:val="auto"/>
          <w:sz w:val="31"/>
          <w:szCs w:val="31"/>
          <w:bdr w:val="none" w:color="auto" w:sz="0" w:space="0"/>
        </w:rPr>
        <w:t>。</w:t>
      </w:r>
      <w:r>
        <w:rPr>
          <w:rFonts w:hint="eastAsia" w:ascii="仿宋_GB2312" w:eastAsia="仿宋_GB2312" w:cs="仿宋_GB2312"/>
          <w:color w:val="auto"/>
          <w:sz w:val="31"/>
          <w:szCs w:val="31"/>
          <w:bdr w:val="none" w:color="auto" w:sz="0" w:space="0"/>
        </w:rPr>
        <w:t>要将普法工作与日常执法相结合，将普法宣传与执法办案相结合，把普法宣传训练渗透到执法办案全过程，通过文明执法促进深度普法，通过广泛普法，做到文明执法，加强对行业经营者、从业人员等行业法规普法宣传，增强遵守法律经营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rPr>
      </w:pPr>
      <w:r>
        <w:rPr>
          <w:rFonts w:hint="eastAsia" w:ascii="楷体" w:hAnsi="楷体" w:eastAsia="楷体" w:cs="楷体"/>
          <w:color w:val="auto"/>
          <w:sz w:val="31"/>
          <w:szCs w:val="31"/>
          <w:bdr w:val="none" w:color="auto" w:sz="0" w:space="0"/>
        </w:rPr>
        <w:t>（三）加强执法队伍建设。</w:t>
      </w:r>
      <w:r>
        <w:rPr>
          <w:rFonts w:hint="eastAsia" w:ascii="仿宋_GB2312" w:eastAsia="仿宋_GB2312" w:cs="仿宋_GB2312"/>
          <w:color w:val="auto"/>
          <w:sz w:val="31"/>
          <w:szCs w:val="31"/>
          <w:bdr w:val="none" w:color="auto" w:sz="0" w:space="0"/>
        </w:rPr>
        <w:t>充分利用机关学习制度、个人学习制度等形式开展全员法治学习活动，不断增强学法、知法、用法的自觉性，努力实现行政执法人员培训经常化、内容具体化，重点抓好一线执法工作人员法律法规、执法流程业务知识的培训，不断提升执法队伍执法水平、服务意识，强化干部职工法治理念，创先争优，积极推动文旅队伍专业化、规范化、信息化建设，努力打造政治坚定、行为规范、业务精通、作风过硬的执法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color w:val="auto"/>
        </w:rPr>
      </w:pPr>
      <w:r>
        <w:rPr>
          <w:rFonts w:hint="eastAsia" w:ascii="宋体" w:hAnsi="宋体" w:eastAsia="宋体" w:cs="宋体"/>
          <w:color w:val="auto"/>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宋体" w:hAnsi="宋体" w:eastAsia="宋体" w:cs="宋体"/>
          <w:color w:val="auto"/>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宋体" w:hAnsi="宋体" w:eastAsia="宋体" w:cs="宋体"/>
          <w:color w:val="auto"/>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宋体" w:hAnsi="宋体" w:eastAsia="宋体" w:cs="宋体"/>
          <w:color w:val="auto"/>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auto"/>
        </w:rPr>
      </w:pPr>
      <w:r>
        <w:rPr>
          <w:rFonts w:ascii="方正仿宋_GB2312" w:hAnsi="方正仿宋_GB2312" w:eastAsia="方正仿宋_GB2312" w:cs="方正仿宋_GB2312"/>
          <w:color w:val="auto"/>
          <w:sz w:val="31"/>
          <w:szCs w:val="31"/>
          <w:bdr w:val="none" w:color="auto" w:sz="0" w:space="0"/>
        </w:rPr>
        <w:t>定襄县文化和旅游局</w:t>
      </w:r>
      <w:r>
        <w:rPr>
          <w:rFonts w:hint="eastAsia" w:ascii="方正仿宋_GB2312" w:hAnsi="方正仿宋_GB2312" w:eastAsia="方正仿宋_GB2312" w:cs="方正仿宋_GB2312"/>
          <w:color w:val="auto"/>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color w:val="auto"/>
        </w:rPr>
      </w:pPr>
      <w:r>
        <w:rPr>
          <w:rFonts w:hint="eastAsia" w:ascii="方正仿宋_GB2312" w:hAnsi="方正仿宋_GB2312" w:eastAsia="方正仿宋_GB2312" w:cs="方正仿宋_GB2312"/>
          <w:color w:val="auto"/>
          <w:sz w:val="31"/>
          <w:szCs w:val="31"/>
          <w:bdr w:val="none" w:color="auto" w:sz="0" w:space="0"/>
        </w:rPr>
        <w:t>2023年12月18日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p>
    <w:p>
      <w:pPr>
        <w:rPr>
          <w:rFonts w:hint="default"/>
          <w:color w:val="auto"/>
          <w:lang w:val="en-US" w:eastAsia="zh-CN"/>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B62FB36-FB39-45A8-B1AE-7A34E73D4D6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D172AD79-B355-4F69-AFA0-AF244AAA0F9C}"/>
  </w:font>
  <w:font w:name="仿宋">
    <w:panose1 w:val="02010609060101010101"/>
    <w:charset w:val="86"/>
    <w:family w:val="auto"/>
    <w:pitch w:val="default"/>
    <w:sig w:usb0="800002BF" w:usb1="38CF7CFA" w:usb2="00000016" w:usb3="00000000" w:csb0="00040001" w:csb1="00000000"/>
    <w:embedRegular r:id="rId3" w:fontKey="{5B961A01-D1A9-407D-9F22-B70319D53EE2}"/>
  </w:font>
  <w:font w:name="仿宋_GB2312">
    <w:panose1 w:val="02010609030101010101"/>
    <w:charset w:val="86"/>
    <w:family w:val="auto"/>
    <w:pitch w:val="default"/>
    <w:sig w:usb0="00000001" w:usb1="080E0000" w:usb2="00000000" w:usb3="00000000" w:csb0="00040000" w:csb1="00000000"/>
    <w:embedRegular r:id="rId4" w:fontKey="{ED6A9646-F384-40BB-945A-A6104FA09B48}"/>
  </w:font>
  <w:font w:name="楷体">
    <w:panose1 w:val="02010609060101010101"/>
    <w:charset w:val="86"/>
    <w:family w:val="auto"/>
    <w:pitch w:val="default"/>
    <w:sig w:usb0="800002BF" w:usb1="38CF7CFA" w:usb2="00000016" w:usb3="00000000" w:csb0="00040001" w:csb1="00000000"/>
    <w:embedRegular r:id="rId5" w:fontKey="{2B6419A5-B009-4F4B-808D-D17A77AE2090}"/>
  </w:font>
  <w:font w:name="楷体_GB2312">
    <w:panose1 w:val="02010609030101010101"/>
    <w:charset w:val="86"/>
    <w:family w:val="auto"/>
    <w:pitch w:val="default"/>
    <w:sig w:usb0="00000001" w:usb1="080E0000" w:usb2="00000000" w:usb3="00000000" w:csb0="00040000" w:csb1="00000000"/>
    <w:embedRegular r:id="rId6" w:fontKey="{006E3F92-3639-46E2-AA6B-9E90B6E9192E}"/>
  </w:font>
  <w:font w:name="方正仿宋_GB2312">
    <w:panose1 w:val="02000000000000000000"/>
    <w:charset w:val="86"/>
    <w:family w:val="auto"/>
    <w:pitch w:val="default"/>
    <w:sig w:usb0="A00002BF" w:usb1="184F6CFA" w:usb2="00000012" w:usb3="00000000" w:csb0="00040001" w:csb1="00000000"/>
    <w:embedRegular r:id="rId7" w:fontKey="{76814A45-F84D-475E-80D7-3621404BABCD}"/>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2YzkzYzMxY2M5MTU2YTViYTBkYmJmODBiNDgxYzMifQ=="/>
  </w:docVars>
  <w:rsids>
    <w:rsidRoot w:val="71C60690"/>
    <w:rsid w:val="04265DF8"/>
    <w:rsid w:val="1DD558B6"/>
    <w:rsid w:val="37BD7DC0"/>
    <w:rsid w:val="39F54090"/>
    <w:rsid w:val="45B854AB"/>
    <w:rsid w:val="4C2A66A2"/>
    <w:rsid w:val="61CA7BF9"/>
    <w:rsid w:val="71C60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2755</Words>
  <Characters>2809</Characters>
  <Lines>0</Lines>
  <Paragraphs>0</Paragraphs>
  <TotalTime>19</TotalTime>
  <ScaleCrop>false</ScaleCrop>
  <LinksUpToDate>false</LinksUpToDate>
  <CharactersWithSpaces>2823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2022-12-14T01:56:00Z</dcterms:created>
  <dc:creator>百年孤独</dc:creator>
  <cp:lastModifiedBy>任勇</cp:lastModifiedBy>
  <cp:lastPrinted>2022-12-15T08:24:00Z</cp:lastPrinted>
  <dcterms:modified xsi:type="dcterms:W3CDTF">2024-01-21T12:58:49Z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6065B67A2D294A69B83B3323287E77FD_13</vt:lpwstr>
  </property>
</Properties>
</file>